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1A" w:rsidRPr="00EC05DC" w:rsidRDefault="00BE001A" w:rsidP="00BE001A">
      <w:pPr>
        <w:spacing w:line="480" w:lineRule="auto"/>
        <w:jc w:val="center"/>
        <w:rPr>
          <w:rFonts w:ascii="Times New Roman" w:hAnsi="Times New Roman" w:cs="Times New Roman"/>
          <w:sz w:val="24"/>
          <w:szCs w:val="24"/>
        </w:rPr>
      </w:pPr>
    </w:p>
    <w:p w:rsidR="00BE001A" w:rsidRPr="00EC05DC" w:rsidRDefault="00BE001A" w:rsidP="00BE001A">
      <w:pPr>
        <w:spacing w:line="480" w:lineRule="auto"/>
        <w:jc w:val="center"/>
        <w:rPr>
          <w:rFonts w:ascii="Times New Roman" w:hAnsi="Times New Roman" w:cs="Times New Roman"/>
          <w:sz w:val="24"/>
          <w:szCs w:val="24"/>
        </w:rPr>
      </w:pPr>
    </w:p>
    <w:p w:rsidR="00BE001A" w:rsidRPr="00EC05DC" w:rsidRDefault="00BE001A" w:rsidP="00BE001A">
      <w:pPr>
        <w:spacing w:line="480" w:lineRule="auto"/>
        <w:jc w:val="center"/>
        <w:rPr>
          <w:rFonts w:ascii="Times New Roman" w:hAnsi="Times New Roman" w:cs="Times New Roman"/>
          <w:sz w:val="24"/>
          <w:szCs w:val="24"/>
        </w:rPr>
      </w:pPr>
    </w:p>
    <w:p w:rsidR="00BE001A" w:rsidRPr="00EC05DC" w:rsidRDefault="00BE001A" w:rsidP="00BE001A">
      <w:pPr>
        <w:spacing w:line="480" w:lineRule="auto"/>
        <w:jc w:val="center"/>
        <w:rPr>
          <w:rFonts w:ascii="Times New Roman" w:hAnsi="Times New Roman" w:cs="Times New Roman"/>
          <w:sz w:val="24"/>
          <w:szCs w:val="24"/>
        </w:rPr>
      </w:pPr>
    </w:p>
    <w:p w:rsidR="00BE001A" w:rsidRPr="00EC05DC" w:rsidRDefault="00BE001A" w:rsidP="00BE001A">
      <w:pPr>
        <w:spacing w:line="480" w:lineRule="auto"/>
        <w:jc w:val="center"/>
        <w:rPr>
          <w:rFonts w:ascii="Times New Roman" w:hAnsi="Times New Roman" w:cs="Times New Roman"/>
          <w:sz w:val="24"/>
          <w:szCs w:val="24"/>
        </w:rPr>
      </w:pPr>
    </w:p>
    <w:p w:rsidR="00A0020C" w:rsidRPr="00EC05DC" w:rsidRDefault="00094557" w:rsidP="00BE001A">
      <w:pPr>
        <w:spacing w:line="480" w:lineRule="auto"/>
        <w:jc w:val="center"/>
        <w:rPr>
          <w:rFonts w:ascii="Times New Roman" w:hAnsi="Times New Roman" w:cs="Times New Roman"/>
          <w:sz w:val="24"/>
          <w:szCs w:val="24"/>
        </w:rPr>
      </w:pPr>
      <w:r w:rsidRPr="00EC05DC">
        <w:rPr>
          <w:rFonts w:ascii="Times New Roman" w:hAnsi="Times New Roman" w:cs="Times New Roman"/>
          <w:sz w:val="24"/>
          <w:szCs w:val="24"/>
        </w:rPr>
        <w:t>Inequality and Criminal Justice</w:t>
      </w:r>
      <w:r w:rsidR="006C60EB" w:rsidRPr="00EC05DC">
        <w:rPr>
          <w:rFonts w:ascii="Times New Roman" w:hAnsi="Times New Roman" w:cs="Times New Roman"/>
          <w:sz w:val="24"/>
          <w:szCs w:val="24"/>
        </w:rPr>
        <w:t>: Annotated Bibliography</w:t>
      </w:r>
    </w:p>
    <w:p w:rsidR="00E066A6" w:rsidRPr="00EC05DC" w:rsidRDefault="00A0020C" w:rsidP="00BE001A">
      <w:pPr>
        <w:spacing w:line="480" w:lineRule="auto"/>
        <w:jc w:val="center"/>
        <w:rPr>
          <w:rFonts w:ascii="Times New Roman" w:hAnsi="Times New Roman" w:cs="Times New Roman"/>
          <w:sz w:val="24"/>
          <w:szCs w:val="24"/>
        </w:rPr>
      </w:pPr>
      <w:r w:rsidRPr="00EC05DC">
        <w:rPr>
          <w:rFonts w:ascii="Times New Roman" w:hAnsi="Times New Roman" w:cs="Times New Roman"/>
          <w:sz w:val="24"/>
          <w:szCs w:val="24"/>
        </w:rPr>
        <w:t>Student’s Name:</w:t>
      </w:r>
    </w:p>
    <w:p w:rsidR="00A0020C" w:rsidRPr="00EC05DC" w:rsidRDefault="00A0020C" w:rsidP="00BE001A">
      <w:pPr>
        <w:spacing w:line="480" w:lineRule="auto"/>
        <w:jc w:val="center"/>
        <w:rPr>
          <w:rFonts w:ascii="Times New Roman" w:hAnsi="Times New Roman" w:cs="Times New Roman"/>
          <w:sz w:val="24"/>
          <w:szCs w:val="24"/>
        </w:rPr>
      </w:pPr>
      <w:r w:rsidRPr="00EC05DC">
        <w:rPr>
          <w:rFonts w:ascii="Times New Roman" w:hAnsi="Times New Roman" w:cs="Times New Roman"/>
          <w:sz w:val="24"/>
          <w:szCs w:val="24"/>
        </w:rPr>
        <w:t>Student’s ID:</w:t>
      </w:r>
    </w:p>
    <w:p w:rsidR="00A0020C" w:rsidRPr="00EC05DC" w:rsidRDefault="00A0020C" w:rsidP="00BE001A">
      <w:pPr>
        <w:spacing w:line="480" w:lineRule="auto"/>
        <w:jc w:val="center"/>
        <w:rPr>
          <w:rFonts w:ascii="Times New Roman" w:hAnsi="Times New Roman" w:cs="Times New Roman"/>
          <w:sz w:val="24"/>
          <w:szCs w:val="24"/>
        </w:rPr>
      </w:pPr>
      <w:r w:rsidRPr="00EC05DC">
        <w:rPr>
          <w:rFonts w:ascii="Times New Roman" w:hAnsi="Times New Roman" w:cs="Times New Roman"/>
          <w:sz w:val="24"/>
          <w:szCs w:val="24"/>
        </w:rPr>
        <w:t>Date:</w:t>
      </w:r>
    </w:p>
    <w:p w:rsidR="00A0020C" w:rsidRPr="00EC05DC" w:rsidRDefault="00B17A52" w:rsidP="00BE001A">
      <w:pPr>
        <w:spacing w:line="480" w:lineRule="auto"/>
        <w:jc w:val="center"/>
        <w:rPr>
          <w:rFonts w:ascii="Times New Roman" w:hAnsi="Times New Roman" w:cs="Times New Roman"/>
          <w:sz w:val="24"/>
          <w:szCs w:val="24"/>
        </w:rPr>
      </w:pPr>
      <w:r>
        <w:rPr>
          <w:rFonts w:ascii="Times New Roman" w:hAnsi="Times New Roman" w:cs="Times New Roman"/>
          <w:sz w:val="24"/>
          <w:szCs w:val="24"/>
        </w:rPr>
        <w:t>1819 Words</w:t>
      </w: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p>
    <w:p w:rsidR="00053760" w:rsidRPr="00EC05DC" w:rsidRDefault="00053760" w:rsidP="00BE001A">
      <w:pPr>
        <w:spacing w:line="480" w:lineRule="auto"/>
        <w:jc w:val="center"/>
        <w:rPr>
          <w:rFonts w:ascii="Times New Roman" w:hAnsi="Times New Roman" w:cs="Times New Roman"/>
          <w:sz w:val="24"/>
          <w:szCs w:val="24"/>
        </w:rPr>
      </w:pPr>
      <w:r w:rsidRPr="00EC05DC">
        <w:rPr>
          <w:rFonts w:ascii="Times New Roman" w:hAnsi="Times New Roman" w:cs="Times New Roman"/>
          <w:sz w:val="24"/>
          <w:szCs w:val="24"/>
        </w:rPr>
        <w:lastRenderedPageBreak/>
        <w:t>Statement of the Proposed Argument</w:t>
      </w:r>
    </w:p>
    <w:p w:rsidR="00053760" w:rsidRPr="00F05206" w:rsidRDefault="00FD4768" w:rsidP="00F05206">
      <w:pPr>
        <w:spacing w:line="480" w:lineRule="auto"/>
        <w:ind w:firstLine="720"/>
        <w:rPr>
          <w:rFonts w:ascii="Times New Roman" w:hAnsi="Times New Roman" w:cs="Times New Roman"/>
          <w:sz w:val="24"/>
          <w:szCs w:val="24"/>
        </w:rPr>
      </w:pPr>
      <w:r w:rsidRPr="00F05206">
        <w:rPr>
          <w:rFonts w:ascii="Times New Roman" w:hAnsi="Times New Roman" w:cs="Times New Roman"/>
          <w:sz w:val="24"/>
          <w:szCs w:val="24"/>
        </w:rPr>
        <w:t>Gender and racial inequalities are the major aspects that depict the discrimination against various groups as part of the criminal justice system in the contemporary global context. When it comes to cases that have to do with gender, there is the notion of provocation that is used as a defense mechanism against domestic homicide. Racial discrimination aligns with the unfair treatment of the blacks who err against the whites, particularly in the American justice system. There are also sentencing laws that discriminate against the blacks in the jail term</w:t>
      </w:r>
      <w:r w:rsidR="00103BB9">
        <w:rPr>
          <w:rFonts w:ascii="Times New Roman" w:hAnsi="Times New Roman" w:cs="Times New Roman"/>
          <w:sz w:val="24"/>
          <w:szCs w:val="24"/>
        </w:rPr>
        <w:t xml:space="preserve"> such that most African American find themselves serving long prison terms as compared to the Whites</w:t>
      </w:r>
      <w:r w:rsidRPr="00F05206">
        <w:rPr>
          <w:rFonts w:ascii="Times New Roman" w:hAnsi="Times New Roman" w:cs="Times New Roman"/>
          <w:sz w:val="24"/>
          <w:szCs w:val="24"/>
        </w:rPr>
        <w:t xml:space="preserve">. The idea of invalidation </w:t>
      </w:r>
      <w:r w:rsidR="008C25AF" w:rsidRPr="00F05206">
        <w:rPr>
          <w:rFonts w:ascii="Times New Roman" w:hAnsi="Times New Roman" w:cs="Times New Roman"/>
          <w:sz w:val="24"/>
          <w:szCs w:val="24"/>
        </w:rPr>
        <w:t xml:space="preserve">is </w:t>
      </w:r>
      <w:r w:rsidRPr="00F05206">
        <w:rPr>
          <w:rFonts w:ascii="Times New Roman" w:hAnsi="Times New Roman" w:cs="Times New Roman"/>
          <w:sz w:val="24"/>
          <w:szCs w:val="24"/>
        </w:rPr>
        <w:t>applie</w:t>
      </w:r>
      <w:r w:rsidR="008C25AF" w:rsidRPr="00F05206">
        <w:rPr>
          <w:rFonts w:ascii="Times New Roman" w:hAnsi="Times New Roman" w:cs="Times New Roman"/>
          <w:sz w:val="24"/>
          <w:szCs w:val="24"/>
        </w:rPr>
        <w:t>d</w:t>
      </w:r>
      <w:r w:rsidRPr="00F05206">
        <w:rPr>
          <w:rFonts w:ascii="Times New Roman" w:hAnsi="Times New Roman" w:cs="Times New Roman"/>
          <w:sz w:val="24"/>
          <w:szCs w:val="24"/>
        </w:rPr>
        <w:t xml:space="preserve"> in most cases of Gender-based violence (GBV) and other kinds of maltreatment as a way of denying the occurrence of an incidence and blaming the victim.</w:t>
      </w:r>
      <w:r w:rsidR="00BD6FFE" w:rsidRPr="00F05206">
        <w:rPr>
          <w:rFonts w:ascii="Times New Roman" w:hAnsi="Times New Roman" w:cs="Times New Roman"/>
          <w:sz w:val="24"/>
          <w:szCs w:val="24"/>
        </w:rPr>
        <w:t xml:space="preserve"> This perpetrates the effects of a patriarchal society that seeks to dominate over the female gender </w:t>
      </w:r>
      <w:r w:rsidR="006A3750" w:rsidRPr="00F05206">
        <w:rPr>
          <w:rFonts w:ascii="Times New Roman" w:hAnsi="Times New Roman" w:cs="Times New Roman"/>
          <w:sz w:val="24"/>
          <w:szCs w:val="24"/>
        </w:rPr>
        <w:t xml:space="preserve">in various aspects. The portrayal of various cases in print media also determines how such cases are reported and filed. Male rape, for instance, is considered as unlikely to happen with the female rape </w:t>
      </w:r>
      <w:r w:rsidR="008A1531">
        <w:rPr>
          <w:rFonts w:ascii="Times New Roman" w:hAnsi="Times New Roman" w:cs="Times New Roman"/>
          <w:sz w:val="24"/>
          <w:szCs w:val="24"/>
        </w:rPr>
        <w:t>being</w:t>
      </w:r>
      <w:r w:rsidR="006A3750" w:rsidRPr="00F05206">
        <w:rPr>
          <w:rFonts w:ascii="Times New Roman" w:hAnsi="Times New Roman" w:cs="Times New Roman"/>
          <w:sz w:val="24"/>
          <w:szCs w:val="24"/>
        </w:rPr>
        <w:t xml:space="preserve"> presented as the most probable with the outdoor </w:t>
      </w:r>
      <w:r w:rsidR="0060600C" w:rsidRPr="00F05206">
        <w:rPr>
          <w:rFonts w:ascii="Times New Roman" w:hAnsi="Times New Roman" w:cs="Times New Roman"/>
          <w:sz w:val="24"/>
          <w:szCs w:val="24"/>
        </w:rPr>
        <w:t>attacks being the most prominent.</w:t>
      </w:r>
      <w:r w:rsidR="008010B1" w:rsidRPr="00F05206">
        <w:rPr>
          <w:rFonts w:ascii="Times New Roman" w:hAnsi="Times New Roman" w:cs="Times New Roman"/>
          <w:sz w:val="24"/>
          <w:szCs w:val="24"/>
        </w:rPr>
        <w:t xml:space="preserve"> Poverty emerges as a</w:t>
      </w:r>
      <w:r w:rsidR="00835FE7" w:rsidRPr="00F05206">
        <w:rPr>
          <w:rFonts w:ascii="Times New Roman" w:hAnsi="Times New Roman" w:cs="Times New Roman"/>
          <w:sz w:val="24"/>
          <w:szCs w:val="24"/>
        </w:rPr>
        <w:t xml:space="preserve"> </w:t>
      </w:r>
      <w:r w:rsidR="008010B1" w:rsidRPr="00F05206">
        <w:rPr>
          <w:rFonts w:ascii="Times New Roman" w:hAnsi="Times New Roman" w:cs="Times New Roman"/>
          <w:sz w:val="24"/>
          <w:szCs w:val="24"/>
        </w:rPr>
        <w:t xml:space="preserve">major factor is determining criminal undertakings and the likelihood for victimization. Those people who face high levels of victimization have poor </w:t>
      </w:r>
      <w:r w:rsidR="00C11F97" w:rsidRPr="00F05206">
        <w:rPr>
          <w:rFonts w:ascii="Times New Roman" w:hAnsi="Times New Roman" w:cs="Times New Roman"/>
          <w:sz w:val="24"/>
          <w:szCs w:val="24"/>
        </w:rPr>
        <w:t>housing, low</w:t>
      </w:r>
      <w:r w:rsidR="008010B1" w:rsidRPr="00F05206">
        <w:rPr>
          <w:rFonts w:ascii="Times New Roman" w:hAnsi="Times New Roman" w:cs="Times New Roman"/>
          <w:sz w:val="24"/>
          <w:szCs w:val="24"/>
        </w:rPr>
        <w:t xml:space="preserve"> educational accomplishments</w:t>
      </w:r>
      <w:r w:rsidR="00270A27" w:rsidRPr="00F05206">
        <w:rPr>
          <w:rFonts w:ascii="Times New Roman" w:hAnsi="Times New Roman" w:cs="Times New Roman"/>
          <w:sz w:val="24"/>
          <w:szCs w:val="24"/>
        </w:rPr>
        <w:t>,</w:t>
      </w:r>
      <w:r w:rsidR="008010B1" w:rsidRPr="00F05206">
        <w:rPr>
          <w:rFonts w:ascii="Times New Roman" w:hAnsi="Times New Roman" w:cs="Times New Roman"/>
          <w:sz w:val="24"/>
          <w:szCs w:val="24"/>
        </w:rPr>
        <w:t xml:space="preserve"> and</w:t>
      </w:r>
      <w:r w:rsidR="00991199" w:rsidRPr="00F05206">
        <w:rPr>
          <w:rFonts w:ascii="Times New Roman" w:hAnsi="Times New Roman" w:cs="Times New Roman"/>
          <w:sz w:val="24"/>
          <w:szCs w:val="24"/>
        </w:rPr>
        <w:t xml:space="preserve"> poor health. Poverty is depicted as an escalator for criminal conduct </w:t>
      </w:r>
      <w:r w:rsidR="00355A01" w:rsidRPr="00F05206">
        <w:rPr>
          <w:rFonts w:ascii="Times New Roman" w:hAnsi="Times New Roman" w:cs="Times New Roman"/>
          <w:sz w:val="24"/>
          <w:szCs w:val="24"/>
        </w:rPr>
        <w:t xml:space="preserve">with long-term recording of children’s engagement in crimes being associated with unemployment and </w:t>
      </w:r>
      <w:r w:rsidR="005D1E32" w:rsidRPr="00F05206">
        <w:rPr>
          <w:rFonts w:ascii="Times New Roman" w:hAnsi="Times New Roman" w:cs="Times New Roman"/>
          <w:sz w:val="24"/>
          <w:szCs w:val="24"/>
        </w:rPr>
        <w:t>attachment to the criminal justice processes.</w:t>
      </w:r>
      <w:r w:rsidR="008010B1" w:rsidRPr="00F05206">
        <w:rPr>
          <w:rFonts w:ascii="Times New Roman" w:hAnsi="Times New Roman" w:cs="Times New Roman"/>
          <w:sz w:val="24"/>
          <w:szCs w:val="24"/>
        </w:rPr>
        <w:t xml:space="preserve"> </w:t>
      </w:r>
      <w:r w:rsidR="00564356" w:rsidRPr="00F05206">
        <w:rPr>
          <w:rFonts w:ascii="Times New Roman" w:hAnsi="Times New Roman" w:cs="Times New Roman"/>
          <w:sz w:val="24"/>
          <w:szCs w:val="24"/>
        </w:rPr>
        <w:t xml:space="preserve">The poor are never listened to </w:t>
      </w:r>
      <w:r w:rsidR="00AC092C" w:rsidRPr="00F05206">
        <w:rPr>
          <w:rFonts w:ascii="Times New Roman" w:hAnsi="Times New Roman" w:cs="Times New Roman"/>
          <w:sz w:val="24"/>
          <w:szCs w:val="24"/>
        </w:rPr>
        <w:t xml:space="preserve">and there are restrictions to the benefits they get </w:t>
      </w:r>
      <w:r w:rsidR="009E3FAE" w:rsidRPr="00F05206">
        <w:rPr>
          <w:rFonts w:ascii="Times New Roman" w:hAnsi="Times New Roman" w:cs="Times New Roman"/>
          <w:sz w:val="24"/>
          <w:szCs w:val="24"/>
        </w:rPr>
        <w:t>in alignment with specific social programs. Such occurrences create despair and reinforce the desire to engage in criminal conduct.</w:t>
      </w:r>
      <w:r w:rsidR="008010B1" w:rsidRPr="00F05206">
        <w:rPr>
          <w:rFonts w:ascii="Times New Roman" w:hAnsi="Times New Roman" w:cs="Times New Roman"/>
          <w:sz w:val="24"/>
          <w:szCs w:val="24"/>
        </w:rPr>
        <w:t xml:space="preserve"> </w:t>
      </w:r>
    </w:p>
    <w:p w:rsidR="00053760" w:rsidRDefault="00053760" w:rsidP="0008138E">
      <w:pPr>
        <w:spacing w:line="480" w:lineRule="auto"/>
        <w:rPr>
          <w:rFonts w:ascii="Times New Roman" w:hAnsi="Times New Roman" w:cs="Times New Roman"/>
          <w:sz w:val="24"/>
          <w:szCs w:val="24"/>
        </w:rPr>
      </w:pPr>
    </w:p>
    <w:p w:rsidR="004D1060" w:rsidRDefault="004D1060" w:rsidP="009E2B4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Forrell, Caroline. 2006. “Gender Equality, Social Values and Provocation Law in the United States, Canada and Australia.”</w:t>
      </w:r>
      <w:r>
        <w:rPr>
          <w:rFonts w:ascii="Times New Roman" w:hAnsi="Times New Roman" w:cs="Times New Roman"/>
          <w:i/>
          <w:sz w:val="24"/>
          <w:szCs w:val="24"/>
        </w:rPr>
        <w:t xml:space="preserve">American University Journal of Gender, Social Policy and the Law, </w:t>
      </w:r>
      <w:r>
        <w:rPr>
          <w:rFonts w:ascii="Times New Roman" w:hAnsi="Times New Roman" w:cs="Times New Roman"/>
          <w:sz w:val="24"/>
          <w:szCs w:val="24"/>
        </w:rPr>
        <w:t>14(1): 27-71.</w:t>
      </w:r>
    </w:p>
    <w:p w:rsidR="00C853DB" w:rsidRDefault="00855496" w:rsidP="00C853DB">
      <w:pPr>
        <w:spacing w:line="480" w:lineRule="auto"/>
        <w:ind w:firstLine="720"/>
        <w:rPr>
          <w:rFonts w:ascii="Times New Roman" w:hAnsi="Times New Roman" w:cs="Times New Roman"/>
          <w:sz w:val="24"/>
          <w:szCs w:val="24"/>
        </w:rPr>
      </w:pPr>
      <w:r w:rsidRPr="00FD4768">
        <w:rPr>
          <w:rFonts w:ascii="Times New Roman" w:hAnsi="Times New Roman" w:cs="Times New Roman"/>
          <w:sz w:val="24"/>
          <w:szCs w:val="24"/>
        </w:rPr>
        <w:t xml:space="preserve">The reasons for men and women’s engagement in domestic homicide are highlighted in this article. </w:t>
      </w:r>
      <w:r w:rsidR="0063335C" w:rsidRPr="00FD4768">
        <w:rPr>
          <w:rFonts w:ascii="Times New Roman" w:hAnsi="Times New Roman" w:cs="Times New Roman"/>
          <w:sz w:val="24"/>
          <w:szCs w:val="24"/>
        </w:rPr>
        <w:t>Men are driven by jealousy, anger, or possessiveness while women engage in killing due to despair or panic.</w:t>
      </w:r>
      <w:r w:rsidR="00941297" w:rsidRPr="00FD4768">
        <w:rPr>
          <w:rFonts w:ascii="Times New Roman" w:hAnsi="Times New Roman" w:cs="Times New Roman"/>
          <w:sz w:val="24"/>
          <w:szCs w:val="24"/>
        </w:rPr>
        <w:t xml:space="preserve"> </w:t>
      </w:r>
      <w:r w:rsidR="007A15AB" w:rsidRPr="00FD4768">
        <w:rPr>
          <w:rFonts w:ascii="Times New Roman" w:hAnsi="Times New Roman" w:cs="Times New Roman"/>
          <w:sz w:val="24"/>
          <w:szCs w:val="24"/>
        </w:rPr>
        <w:t>Where provocation is evidenced in any of such cases</w:t>
      </w:r>
      <w:r w:rsidR="000B04F6">
        <w:rPr>
          <w:rFonts w:ascii="Times New Roman" w:hAnsi="Times New Roman" w:cs="Times New Roman"/>
          <w:sz w:val="24"/>
          <w:szCs w:val="24"/>
        </w:rPr>
        <w:t>,</w:t>
      </w:r>
      <w:r w:rsidR="007A15AB" w:rsidRPr="00FD4768">
        <w:rPr>
          <w:rFonts w:ascii="Times New Roman" w:hAnsi="Times New Roman" w:cs="Times New Roman"/>
          <w:sz w:val="24"/>
          <w:szCs w:val="24"/>
        </w:rPr>
        <w:t xml:space="preserve"> involving a man or woman, the act is reduced to manslaughter resulting in shorter jail term than that of murder.</w:t>
      </w:r>
      <w:r w:rsidR="004E5204" w:rsidRPr="00FD4768">
        <w:rPr>
          <w:rFonts w:ascii="Times New Roman" w:hAnsi="Times New Roman" w:cs="Times New Roman"/>
          <w:sz w:val="24"/>
          <w:szCs w:val="24"/>
        </w:rPr>
        <w:t xml:space="preserve"> The same rule applies to everyone irrespective of gender.</w:t>
      </w:r>
      <w:r w:rsidR="00AC3596" w:rsidRPr="00FD4768">
        <w:rPr>
          <w:rFonts w:ascii="Times New Roman" w:hAnsi="Times New Roman" w:cs="Times New Roman"/>
          <w:sz w:val="24"/>
          <w:szCs w:val="24"/>
        </w:rPr>
        <w:t xml:space="preserve"> Provocation is a defense excuse used in most cases of domestic violence. However, provocation is not justified where a man or woman kills out of rage or fear. Where a woman kills a man who has persistently bartered him, such a case can be considered in the category of self-defense.</w:t>
      </w:r>
      <w:r w:rsidR="00586E3E">
        <w:rPr>
          <w:rFonts w:ascii="Times New Roman" w:hAnsi="Times New Roman" w:cs="Times New Roman"/>
          <w:sz w:val="24"/>
          <w:szCs w:val="24"/>
        </w:rPr>
        <w:t xml:space="preserve"> </w:t>
      </w:r>
      <w:r w:rsidR="00D62A76">
        <w:rPr>
          <w:rFonts w:ascii="Times New Roman" w:hAnsi="Times New Roman" w:cs="Times New Roman"/>
          <w:sz w:val="24"/>
          <w:szCs w:val="24"/>
        </w:rPr>
        <w:t xml:space="preserve">The killer in such a case should be acquitted as there is a right for one to </w:t>
      </w:r>
      <w:r w:rsidR="001109F6">
        <w:rPr>
          <w:rFonts w:ascii="Times New Roman" w:hAnsi="Times New Roman" w:cs="Times New Roman"/>
          <w:sz w:val="24"/>
          <w:szCs w:val="24"/>
        </w:rPr>
        <w:t>guard</w:t>
      </w:r>
      <w:r w:rsidR="00D62A76">
        <w:rPr>
          <w:rFonts w:ascii="Times New Roman" w:hAnsi="Times New Roman" w:cs="Times New Roman"/>
          <w:sz w:val="24"/>
          <w:szCs w:val="24"/>
        </w:rPr>
        <w:t xml:space="preserve"> him or herself from harm. Provocation, however, should not be considered an excuse to murder</w:t>
      </w:r>
      <w:r w:rsidR="000E7E86">
        <w:rPr>
          <w:rFonts w:ascii="Times New Roman" w:hAnsi="Times New Roman" w:cs="Times New Roman"/>
          <w:sz w:val="24"/>
          <w:szCs w:val="24"/>
        </w:rPr>
        <w:t>. Rage should not warrant killing j</w:t>
      </w:r>
      <w:r w:rsidR="00E9620F">
        <w:rPr>
          <w:rFonts w:ascii="Times New Roman" w:hAnsi="Times New Roman" w:cs="Times New Roman"/>
          <w:sz w:val="24"/>
          <w:szCs w:val="24"/>
        </w:rPr>
        <w:t>ust</w:t>
      </w:r>
      <w:r w:rsidR="000E7E86">
        <w:rPr>
          <w:rFonts w:ascii="Times New Roman" w:hAnsi="Times New Roman" w:cs="Times New Roman"/>
          <w:sz w:val="24"/>
          <w:szCs w:val="24"/>
        </w:rPr>
        <w:t xml:space="preserve"> because one was provoked. In this case, this creates a gender-bias as men should get a sentence for murder while women should be acquitted</w:t>
      </w:r>
      <w:r w:rsidR="00E9620F">
        <w:rPr>
          <w:rFonts w:ascii="Times New Roman" w:hAnsi="Times New Roman" w:cs="Times New Roman"/>
          <w:sz w:val="24"/>
          <w:szCs w:val="24"/>
        </w:rPr>
        <w:t xml:space="preserve">. </w:t>
      </w:r>
    </w:p>
    <w:p w:rsidR="00A82B95" w:rsidRPr="00A87414" w:rsidRDefault="00A82B95" w:rsidP="00C853DB">
      <w:pPr>
        <w:spacing w:line="480" w:lineRule="auto"/>
        <w:ind w:firstLine="720"/>
      </w:pPr>
      <w:r>
        <w:rPr>
          <w:rFonts w:ascii="Times New Roman" w:hAnsi="Times New Roman" w:cs="Times New Roman"/>
          <w:sz w:val="24"/>
          <w:szCs w:val="24"/>
        </w:rPr>
        <w:t>The provocation clause began as a strategy for men’s defense for their honor.</w:t>
      </w:r>
      <w:r w:rsidR="002D5F2D">
        <w:rPr>
          <w:rFonts w:ascii="Times New Roman" w:hAnsi="Times New Roman" w:cs="Times New Roman"/>
          <w:sz w:val="24"/>
          <w:szCs w:val="24"/>
        </w:rPr>
        <w:t xml:space="preserve"> It was, therefore, never meant for women.</w:t>
      </w:r>
      <w:r w:rsidR="0090109A">
        <w:rPr>
          <w:rFonts w:ascii="Times New Roman" w:hAnsi="Times New Roman" w:cs="Times New Roman"/>
          <w:sz w:val="24"/>
          <w:szCs w:val="24"/>
        </w:rPr>
        <w:t xml:space="preserve"> The clause was, however, restricted to cases where a man accused his wife of adultery.</w:t>
      </w:r>
      <w:r w:rsidR="00075D46">
        <w:rPr>
          <w:rFonts w:ascii="Times New Roman" w:hAnsi="Times New Roman" w:cs="Times New Roman"/>
          <w:sz w:val="24"/>
          <w:szCs w:val="24"/>
        </w:rPr>
        <w:t xml:space="preserve"> Today, this clause applies to women as well due to the realization that a woman </w:t>
      </w:r>
      <w:r w:rsidR="009D43C9">
        <w:rPr>
          <w:rFonts w:ascii="Times New Roman" w:hAnsi="Times New Roman" w:cs="Times New Roman"/>
          <w:sz w:val="24"/>
          <w:szCs w:val="24"/>
        </w:rPr>
        <w:t>can kill when engulfed with fear.</w:t>
      </w:r>
      <w:r w:rsidR="00DB2C5C">
        <w:rPr>
          <w:rFonts w:ascii="Times New Roman" w:hAnsi="Times New Roman" w:cs="Times New Roman"/>
          <w:sz w:val="24"/>
          <w:szCs w:val="24"/>
        </w:rPr>
        <w:t xml:space="preserve"> The introduction of self-defense as an excuse to kill one’s battere</w:t>
      </w:r>
      <w:r w:rsidR="006E3BE4">
        <w:rPr>
          <w:rFonts w:ascii="Times New Roman" w:hAnsi="Times New Roman" w:cs="Times New Roman"/>
          <w:sz w:val="24"/>
          <w:szCs w:val="24"/>
        </w:rPr>
        <w:t>r</w:t>
      </w:r>
      <w:r w:rsidR="00DB2C5C">
        <w:rPr>
          <w:rFonts w:ascii="Times New Roman" w:hAnsi="Times New Roman" w:cs="Times New Roman"/>
          <w:sz w:val="24"/>
          <w:szCs w:val="24"/>
        </w:rPr>
        <w:t xml:space="preserve"> is, however, considered a great progress in the criminal justice system.</w:t>
      </w:r>
      <w:r w:rsidR="008F78B8">
        <w:rPr>
          <w:rFonts w:ascii="Times New Roman" w:hAnsi="Times New Roman" w:cs="Times New Roman"/>
          <w:sz w:val="24"/>
          <w:szCs w:val="24"/>
        </w:rPr>
        <w:t xml:space="preserve"> The lack of time for</w:t>
      </w:r>
      <w:r w:rsidR="001109F6">
        <w:rPr>
          <w:rFonts w:ascii="Times New Roman" w:hAnsi="Times New Roman" w:cs="Times New Roman"/>
          <w:sz w:val="24"/>
          <w:szCs w:val="24"/>
        </w:rPr>
        <w:t xml:space="preserve"> one</w:t>
      </w:r>
      <w:r w:rsidR="008F78B8">
        <w:rPr>
          <w:rFonts w:ascii="Times New Roman" w:hAnsi="Times New Roman" w:cs="Times New Roman"/>
          <w:sz w:val="24"/>
          <w:szCs w:val="24"/>
        </w:rPr>
        <w:t xml:space="preserve"> to calm down between the time he or she is provoked and</w:t>
      </w:r>
      <w:r w:rsidR="002B56F0">
        <w:rPr>
          <w:rFonts w:ascii="Times New Roman" w:hAnsi="Times New Roman" w:cs="Times New Roman"/>
          <w:sz w:val="24"/>
          <w:szCs w:val="24"/>
        </w:rPr>
        <w:t xml:space="preserve"> the</w:t>
      </w:r>
      <w:r w:rsidR="008F78B8">
        <w:rPr>
          <w:rFonts w:ascii="Times New Roman" w:hAnsi="Times New Roman" w:cs="Times New Roman"/>
          <w:sz w:val="24"/>
          <w:szCs w:val="24"/>
        </w:rPr>
        <w:t xml:space="preserve"> time of killing also justifies the provocation defense.</w:t>
      </w:r>
    </w:p>
    <w:p w:rsidR="00A87414" w:rsidRDefault="00A87414" w:rsidP="009E2B44">
      <w:pPr>
        <w:spacing w:line="240" w:lineRule="auto"/>
        <w:ind w:left="720" w:hanging="720"/>
        <w:rPr>
          <w:rFonts w:ascii="Times New Roman" w:hAnsi="Times New Roman" w:cs="Times New Roman"/>
          <w:sz w:val="24"/>
          <w:szCs w:val="24"/>
        </w:rPr>
      </w:pPr>
    </w:p>
    <w:p w:rsidR="00A87414" w:rsidRDefault="00A87414" w:rsidP="009E2B44">
      <w:pPr>
        <w:spacing w:line="240" w:lineRule="auto"/>
        <w:ind w:left="720" w:hanging="720"/>
        <w:rPr>
          <w:rFonts w:ascii="Times New Roman" w:hAnsi="Times New Roman" w:cs="Times New Roman"/>
          <w:sz w:val="24"/>
          <w:szCs w:val="24"/>
        </w:rPr>
      </w:pPr>
    </w:p>
    <w:p w:rsidR="009E2B44" w:rsidRPr="00EC05DC" w:rsidRDefault="009E2B44" w:rsidP="009E2B44">
      <w:pPr>
        <w:spacing w:line="240" w:lineRule="auto"/>
        <w:ind w:left="720" w:hanging="720"/>
        <w:rPr>
          <w:rFonts w:ascii="Times New Roman" w:hAnsi="Times New Roman" w:cs="Times New Roman"/>
          <w:sz w:val="24"/>
          <w:szCs w:val="24"/>
        </w:rPr>
      </w:pPr>
      <w:r w:rsidRPr="00EC05DC">
        <w:rPr>
          <w:rFonts w:ascii="Times New Roman" w:hAnsi="Times New Roman" w:cs="Times New Roman"/>
          <w:sz w:val="24"/>
          <w:szCs w:val="24"/>
        </w:rPr>
        <w:lastRenderedPageBreak/>
        <w:t xml:space="preserve">Jamel, Joanna.2014. “Do the Print Media Provide a Gender-biased Representation of Male Rape Victims?” </w:t>
      </w:r>
      <w:r w:rsidRPr="00EC05DC">
        <w:rPr>
          <w:rFonts w:ascii="Times New Roman" w:hAnsi="Times New Roman" w:cs="Times New Roman"/>
          <w:i/>
          <w:sz w:val="24"/>
          <w:szCs w:val="24"/>
        </w:rPr>
        <w:t xml:space="preserve">International Journal of Criminology, </w:t>
      </w:r>
      <w:r w:rsidRPr="00EC05DC">
        <w:rPr>
          <w:rFonts w:ascii="Times New Roman" w:hAnsi="Times New Roman" w:cs="Times New Roman"/>
          <w:sz w:val="24"/>
          <w:szCs w:val="24"/>
        </w:rPr>
        <w:t xml:space="preserve">1-13. </w:t>
      </w:r>
    </w:p>
    <w:p w:rsidR="009E2B44" w:rsidRPr="00EC05DC" w:rsidRDefault="009E2B44" w:rsidP="009E2B44">
      <w:pPr>
        <w:tabs>
          <w:tab w:val="left" w:pos="930"/>
        </w:tabs>
        <w:spacing w:line="480" w:lineRule="auto"/>
        <w:rPr>
          <w:rFonts w:ascii="Times New Roman" w:hAnsi="Times New Roman" w:cs="Times New Roman"/>
          <w:sz w:val="24"/>
          <w:szCs w:val="24"/>
        </w:rPr>
      </w:pPr>
      <w:r>
        <w:rPr>
          <w:rFonts w:ascii="Times New Roman" w:hAnsi="Times New Roman" w:cs="Times New Roman"/>
          <w:sz w:val="24"/>
          <w:szCs w:val="24"/>
        </w:rPr>
        <w:tab/>
      </w:r>
      <w:r w:rsidRPr="00EC05DC">
        <w:rPr>
          <w:rFonts w:ascii="Times New Roman" w:hAnsi="Times New Roman" w:cs="Times New Roman"/>
          <w:sz w:val="24"/>
          <w:szCs w:val="24"/>
        </w:rPr>
        <w:t>The way the media portrays the two genders in reporting about rape cases is a determinant of the victims’ guilt in alignment with the sexual orientation. The way print media presents sexual offences has received little attention with the focus being on the female victims in most instances. The portrayal of male sexual offences in the media plays a critical role in determining how such cases are reported to the police. Print media reinforces the myths related to male rape in their writings. These myths are stated in relation to the impossibility of raping a man; the man’s capability in protecting his sexual parts; a great possibility that a raped man is gay; and the belief that a man’s performance is only possible through sexual arousal.</w:t>
      </w:r>
      <w:r w:rsidR="00465F84">
        <w:rPr>
          <w:rFonts w:ascii="Times New Roman" w:hAnsi="Times New Roman" w:cs="Times New Roman"/>
          <w:sz w:val="24"/>
          <w:szCs w:val="24"/>
        </w:rPr>
        <w:t xml:space="preserve"> Acquaintance male rape</w:t>
      </w:r>
      <w:r w:rsidRPr="00EC05DC">
        <w:rPr>
          <w:rFonts w:ascii="Times New Roman" w:hAnsi="Times New Roman" w:cs="Times New Roman"/>
          <w:sz w:val="24"/>
          <w:szCs w:val="24"/>
        </w:rPr>
        <w:t xml:space="preserve"> is portrayed as occurring indoors while rape outdoors or in public places is always associated with a stranger. Female rape, as reported in newspapers, is mostly in public places and perpetrated by strangers in their cars, toilets, or enclosed apartments. Only 13% of outdoor rape gets in the police files. The reporting is mainly done to portray the victims’ culpability and drive the reader’s inference with depiction of the attacker as mysterious with high magnitude of violence involved. The reporting of female rape in a gender-biased language perpetrates the stereotypes and inequalities in alignment with a conservative culture. The overreliance on emotional rather than factual appeal goes against professionalism in the news reporting where rape is concerned. The tone used in reporting a case where a male rape victim survives is usually characterized by sympathy, myth, and lack of judgment. Studies have also found that male victims are never prepared in protecting themselves against sexual assaults since they are never taught how to do so. Females are taught from a tender age on how to be careful and cautious in such risky exposures. </w:t>
      </w:r>
    </w:p>
    <w:p w:rsidR="009E2B44" w:rsidRPr="00EC05DC" w:rsidRDefault="009E2B44" w:rsidP="00176464">
      <w:pPr>
        <w:spacing w:line="480" w:lineRule="auto"/>
        <w:rPr>
          <w:rFonts w:ascii="Times New Roman" w:hAnsi="Times New Roman" w:cs="Times New Roman"/>
          <w:sz w:val="24"/>
          <w:szCs w:val="24"/>
        </w:rPr>
      </w:pPr>
    </w:p>
    <w:p w:rsidR="00D5110B" w:rsidRDefault="00D5110B" w:rsidP="00AE0DFC">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McAra, Lesley, Susan McVie and Maggie Mellon.</w:t>
      </w:r>
      <w:r w:rsidR="009D5E84">
        <w:rPr>
          <w:rFonts w:ascii="Times New Roman" w:hAnsi="Times New Roman" w:cs="Times New Roman"/>
          <w:sz w:val="24"/>
          <w:szCs w:val="24"/>
        </w:rPr>
        <w:t xml:space="preserve"> 2015.</w:t>
      </w:r>
      <w:r w:rsidR="00160714">
        <w:rPr>
          <w:rFonts w:ascii="Times New Roman" w:hAnsi="Times New Roman" w:cs="Times New Roman"/>
          <w:sz w:val="24"/>
          <w:szCs w:val="24"/>
        </w:rPr>
        <w:t xml:space="preserve"> “Poverty, Inequality and Justice.” </w:t>
      </w:r>
      <w:r w:rsidR="00160714">
        <w:rPr>
          <w:rFonts w:ascii="Times New Roman" w:hAnsi="Times New Roman" w:cs="Times New Roman"/>
          <w:i/>
          <w:sz w:val="24"/>
          <w:szCs w:val="24"/>
        </w:rPr>
        <w:t xml:space="preserve">Scottish Justice Matters, </w:t>
      </w:r>
      <w:r w:rsidR="00160714">
        <w:rPr>
          <w:rFonts w:ascii="Times New Roman" w:hAnsi="Times New Roman" w:cs="Times New Roman"/>
          <w:sz w:val="24"/>
          <w:szCs w:val="24"/>
        </w:rPr>
        <w:t>3(3): 1-38</w:t>
      </w:r>
      <w:r w:rsidR="00425D0D">
        <w:rPr>
          <w:rFonts w:ascii="Times New Roman" w:hAnsi="Times New Roman" w:cs="Times New Roman"/>
          <w:sz w:val="24"/>
          <w:szCs w:val="24"/>
        </w:rPr>
        <w:t>.</w:t>
      </w:r>
    </w:p>
    <w:p w:rsidR="00D04577" w:rsidRPr="00EC05DC" w:rsidRDefault="00673579" w:rsidP="00D97F1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depicts an association between poverty and the escalation of various injustices. The voice of the poor is never listened to as per the argument of some women interviewed herein.</w:t>
      </w:r>
      <w:r w:rsidR="00712D1C">
        <w:rPr>
          <w:rFonts w:ascii="Times New Roman" w:hAnsi="Times New Roman" w:cs="Times New Roman"/>
          <w:sz w:val="24"/>
          <w:szCs w:val="24"/>
        </w:rPr>
        <w:t xml:space="preserve"> Poverty </w:t>
      </w:r>
      <w:r w:rsidR="009E4DA1">
        <w:rPr>
          <w:rFonts w:ascii="Times New Roman" w:hAnsi="Times New Roman" w:cs="Times New Roman"/>
          <w:sz w:val="24"/>
          <w:szCs w:val="24"/>
        </w:rPr>
        <w:t xml:space="preserve">categorizes individuals into various classes </w:t>
      </w:r>
      <w:r w:rsidR="000E0F00">
        <w:rPr>
          <w:rFonts w:ascii="Times New Roman" w:hAnsi="Times New Roman" w:cs="Times New Roman"/>
          <w:sz w:val="24"/>
          <w:szCs w:val="24"/>
        </w:rPr>
        <w:t xml:space="preserve">that determine how their needs are addressed. Eventually, there emerges no </w:t>
      </w:r>
      <w:r w:rsidR="00AB5B9D">
        <w:rPr>
          <w:rFonts w:ascii="Times New Roman" w:hAnsi="Times New Roman" w:cs="Times New Roman"/>
          <w:sz w:val="24"/>
          <w:szCs w:val="24"/>
        </w:rPr>
        <w:t>tentative strategy for solving the problems presented.</w:t>
      </w:r>
      <w:r w:rsidR="008D4F35">
        <w:rPr>
          <w:rFonts w:ascii="Times New Roman" w:hAnsi="Times New Roman" w:cs="Times New Roman"/>
          <w:sz w:val="24"/>
          <w:szCs w:val="24"/>
        </w:rPr>
        <w:t xml:space="preserve"> Where poverty was utilized as a benchmark for determining the identities of the youths</w:t>
      </w:r>
      <w:r w:rsidR="00AE3F8A">
        <w:rPr>
          <w:rFonts w:ascii="Times New Roman" w:hAnsi="Times New Roman" w:cs="Times New Roman"/>
          <w:sz w:val="24"/>
          <w:szCs w:val="24"/>
        </w:rPr>
        <w:t xml:space="preserve">, violence </w:t>
      </w:r>
      <w:r w:rsidR="00547D04">
        <w:rPr>
          <w:rFonts w:ascii="Times New Roman" w:hAnsi="Times New Roman" w:cs="Times New Roman"/>
          <w:sz w:val="24"/>
          <w:szCs w:val="24"/>
        </w:rPr>
        <w:t>became the means through which to attain status and empowerment.</w:t>
      </w:r>
      <w:r w:rsidR="007F40F7">
        <w:rPr>
          <w:rFonts w:ascii="Times New Roman" w:hAnsi="Times New Roman" w:cs="Times New Roman"/>
          <w:sz w:val="24"/>
          <w:szCs w:val="24"/>
        </w:rPr>
        <w:t xml:space="preserve"> In most cases, youths who hail from poor backgrounds </w:t>
      </w:r>
      <w:r w:rsidR="00885D19">
        <w:rPr>
          <w:rFonts w:ascii="Times New Roman" w:hAnsi="Times New Roman" w:cs="Times New Roman"/>
          <w:sz w:val="24"/>
          <w:szCs w:val="24"/>
        </w:rPr>
        <w:t>attract high levels</w:t>
      </w:r>
      <w:r w:rsidR="000B0CBC">
        <w:rPr>
          <w:rFonts w:ascii="Times New Roman" w:hAnsi="Times New Roman" w:cs="Times New Roman"/>
          <w:sz w:val="24"/>
          <w:szCs w:val="24"/>
        </w:rPr>
        <w:t xml:space="preserve"> of</w:t>
      </w:r>
      <w:r w:rsidR="00885D19">
        <w:rPr>
          <w:rFonts w:ascii="Times New Roman" w:hAnsi="Times New Roman" w:cs="Times New Roman"/>
          <w:sz w:val="24"/>
          <w:szCs w:val="24"/>
        </w:rPr>
        <w:t xml:space="preserve"> attention from the criminal justice system. As such the justice system </w:t>
      </w:r>
      <w:r w:rsidR="005F591F">
        <w:rPr>
          <w:rFonts w:ascii="Times New Roman" w:hAnsi="Times New Roman" w:cs="Times New Roman"/>
          <w:sz w:val="24"/>
          <w:szCs w:val="24"/>
        </w:rPr>
        <w:t xml:space="preserve">is perceived as a means of </w:t>
      </w:r>
      <w:r w:rsidR="00206695">
        <w:rPr>
          <w:rFonts w:ascii="Times New Roman" w:hAnsi="Times New Roman" w:cs="Times New Roman"/>
          <w:sz w:val="24"/>
          <w:szCs w:val="24"/>
        </w:rPr>
        <w:t>entrenching individuals into poverty</w:t>
      </w:r>
      <w:r w:rsidR="007D1652">
        <w:rPr>
          <w:rFonts w:ascii="Times New Roman" w:hAnsi="Times New Roman" w:cs="Times New Roman"/>
          <w:sz w:val="24"/>
          <w:szCs w:val="24"/>
        </w:rPr>
        <w:t xml:space="preserve"> </w:t>
      </w:r>
      <w:r w:rsidR="00AB5BE4">
        <w:rPr>
          <w:rFonts w:ascii="Times New Roman" w:hAnsi="Times New Roman" w:cs="Times New Roman"/>
          <w:sz w:val="24"/>
          <w:szCs w:val="24"/>
        </w:rPr>
        <w:t>ra</w:t>
      </w:r>
      <w:r w:rsidR="007D1652">
        <w:rPr>
          <w:rFonts w:ascii="Times New Roman" w:hAnsi="Times New Roman" w:cs="Times New Roman"/>
          <w:sz w:val="24"/>
          <w:szCs w:val="24"/>
        </w:rPr>
        <w:t>ther than offering a chance for one to move out of it.</w:t>
      </w:r>
      <w:r w:rsidR="00206695">
        <w:rPr>
          <w:rFonts w:ascii="Times New Roman" w:hAnsi="Times New Roman" w:cs="Times New Roman"/>
          <w:sz w:val="24"/>
          <w:szCs w:val="24"/>
        </w:rPr>
        <w:t xml:space="preserve"> </w:t>
      </w:r>
      <w:r w:rsidR="007D1652">
        <w:rPr>
          <w:rFonts w:ascii="Times New Roman" w:hAnsi="Times New Roman" w:cs="Times New Roman"/>
          <w:sz w:val="24"/>
          <w:szCs w:val="24"/>
        </w:rPr>
        <w:t>The escalation of individuals’ poverty and the associated perceptions of unfair treatment</w:t>
      </w:r>
      <w:r w:rsidR="008C1115">
        <w:rPr>
          <w:rFonts w:ascii="Times New Roman" w:hAnsi="Times New Roman" w:cs="Times New Roman"/>
          <w:sz w:val="24"/>
          <w:szCs w:val="24"/>
        </w:rPr>
        <w:t xml:space="preserve"> </w:t>
      </w:r>
      <w:r w:rsidR="007D338B">
        <w:rPr>
          <w:rFonts w:ascii="Times New Roman" w:hAnsi="Times New Roman" w:cs="Times New Roman"/>
          <w:sz w:val="24"/>
          <w:szCs w:val="24"/>
        </w:rPr>
        <w:t>reinforc</w:t>
      </w:r>
      <w:r w:rsidR="007D1652">
        <w:rPr>
          <w:rFonts w:ascii="Times New Roman" w:hAnsi="Times New Roman" w:cs="Times New Roman"/>
          <w:sz w:val="24"/>
          <w:szCs w:val="24"/>
        </w:rPr>
        <w:t>e</w:t>
      </w:r>
      <w:r w:rsidR="005D6F49">
        <w:rPr>
          <w:rFonts w:ascii="Times New Roman" w:hAnsi="Times New Roman" w:cs="Times New Roman"/>
          <w:sz w:val="24"/>
          <w:szCs w:val="24"/>
        </w:rPr>
        <w:t xml:space="preserve"> violent indulgence</w:t>
      </w:r>
      <w:r w:rsidR="00945E27">
        <w:rPr>
          <w:rFonts w:ascii="Times New Roman" w:hAnsi="Times New Roman" w:cs="Times New Roman"/>
          <w:sz w:val="24"/>
          <w:szCs w:val="24"/>
        </w:rPr>
        <w:t>s, particularly among the youth</w:t>
      </w:r>
      <w:r w:rsidR="00E82560">
        <w:rPr>
          <w:rFonts w:ascii="Times New Roman" w:hAnsi="Times New Roman" w:cs="Times New Roman"/>
          <w:sz w:val="24"/>
          <w:szCs w:val="24"/>
        </w:rPr>
        <w:t>.</w:t>
      </w:r>
      <w:r w:rsidR="00206695">
        <w:rPr>
          <w:rFonts w:ascii="Times New Roman" w:hAnsi="Times New Roman" w:cs="Times New Roman"/>
          <w:sz w:val="24"/>
          <w:szCs w:val="24"/>
        </w:rPr>
        <w:t xml:space="preserve"> </w:t>
      </w:r>
      <w:r w:rsidR="000E0F00">
        <w:rPr>
          <w:rFonts w:ascii="Times New Roman" w:hAnsi="Times New Roman" w:cs="Times New Roman"/>
          <w:sz w:val="24"/>
          <w:szCs w:val="24"/>
        </w:rPr>
        <w:t xml:space="preserve"> </w:t>
      </w:r>
      <w:r w:rsidR="009B66DF">
        <w:rPr>
          <w:rFonts w:ascii="Times New Roman" w:hAnsi="Times New Roman" w:cs="Times New Roman"/>
          <w:sz w:val="24"/>
          <w:szCs w:val="24"/>
        </w:rPr>
        <w:t>The acquisition and maintenance of long</w:t>
      </w:r>
      <w:r w:rsidR="006446F6">
        <w:rPr>
          <w:rFonts w:ascii="Times New Roman" w:hAnsi="Times New Roman" w:cs="Times New Roman"/>
          <w:sz w:val="24"/>
          <w:szCs w:val="24"/>
        </w:rPr>
        <w:t>-</w:t>
      </w:r>
      <w:r w:rsidR="009B66DF">
        <w:rPr>
          <w:rFonts w:ascii="Times New Roman" w:hAnsi="Times New Roman" w:cs="Times New Roman"/>
          <w:sz w:val="24"/>
          <w:szCs w:val="24"/>
        </w:rPr>
        <w:t>term criminal record for children</w:t>
      </w:r>
      <w:r w:rsidR="006446F6">
        <w:rPr>
          <w:rFonts w:ascii="Times New Roman" w:hAnsi="Times New Roman" w:cs="Times New Roman"/>
          <w:sz w:val="24"/>
          <w:szCs w:val="24"/>
        </w:rPr>
        <w:t xml:space="preserve"> is another factor that attaches such children to the processes of justice and creates future conditions of unemployment which culminates in crime engagements.</w:t>
      </w:r>
      <w:r w:rsidR="00AC37F1">
        <w:rPr>
          <w:rFonts w:ascii="Times New Roman" w:hAnsi="Times New Roman" w:cs="Times New Roman"/>
          <w:sz w:val="24"/>
          <w:szCs w:val="24"/>
        </w:rPr>
        <w:t xml:space="preserve"> In places like Scotland, social injustices that restrict the youths from various benefits</w:t>
      </w:r>
      <w:r w:rsidR="00837452">
        <w:rPr>
          <w:rFonts w:ascii="Times New Roman" w:hAnsi="Times New Roman" w:cs="Times New Roman"/>
          <w:sz w:val="24"/>
          <w:szCs w:val="24"/>
        </w:rPr>
        <w:t xml:space="preserve"> and depict them as </w:t>
      </w:r>
      <w:r w:rsidR="00BA4CA7">
        <w:rPr>
          <w:rFonts w:ascii="Times New Roman" w:hAnsi="Times New Roman" w:cs="Times New Roman"/>
          <w:sz w:val="24"/>
          <w:szCs w:val="24"/>
        </w:rPr>
        <w:t>unworthy in various aspects emerge as factors that facilitate and boost criminal endeavors.</w:t>
      </w:r>
      <w:r w:rsidR="00382F6C">
        <w:rPr>
          <w:rFonts w:ascii="Times New Roman" w:hAnsi="Times New Roman" w:cs="Times New Roman"/>
          <w:sz w:val="24"/>
          <w:szCs w:val="24"/>
        </w:rPr>
        <w:t xml:space="preserve"> The Belgium</w:t>
      </w:r>
      <w:r w:rsidR="005924FF">
        <w:rPr>
          <w:rFonts w:ascii="Times New Roman" w:hAnsi="Times New Roman" w:cs="Times New Roman"/>
          <w:sz w:val="24"/>
          <w:szCs w:val="24"/>
        </w:rPr>
        <w:t xml:space="preserve"> </w:t>
      </w:r>
      <w:r w:rsidR="00382F6C">
        <w:rPr>
          <w:rFonts w:ascii="Times New Roman" w:hAnsi="Times New Roman" w:cs="Times New Roman"/>
          <w:sz w:val="24"/>
          <w:szCs w:val="24"/>
        </w:rPr>
        <w:t>justice system</w:t>
      </w:r>
      <w:r w:rsidR="005924FF">
        <w:rPr>
          <w:rFonts w:ascii="Times New Roman" w:hAnsi="Times New Roman" w:cs="Times New Roman"/>
          <w:sz w:val="24"/>
          <w:szCs w:val="24"/>
        </w:rPr>
        <w:t xml:space="preserve"> defines poverty as a personal problem </w:t>
      </w:r>
      <w:r w:rsidR="007F1C62">
        <w:rPr>
          <w:rFonts w:ascii="Times New Roman" w:hAnsi="Times New Roman" w:cs="Times New Roman"/>
          <w:sz w:val="24"/>
          <w:szCs w:val="24"/>
        </w:rPr>
        <w:t xml:space="preserve">that cannot be eradicated </w:t>
      </w:r>
      <w:r w:rsidR="000D41DA">
        <w:rPr>
          <w:rFonts w:ascii="Times New Roman" w:hAnsi="Times New Roman" w:cs="Times New Roman"/>
          <w:sz w:val="24"/>
          <w:szCs w:val="24"/>
        </w:rPr>
        <w:t>through educative interventions.</w:t>
      </w:r>
      <w:r w:rsidR="00A84734">
        <w:rPr>
          <w:rFonts w:ascii="Times New Roman" w:hAnsi="Times New Roman" w:cs="Times New Roman"/>
          <w:sz w:val="24"/>
          <w:szCs w:val="24"/>
        </w:rPr>
        <w:t xml:space="preserve"> It also emerges that c</w:t>
      </w:r>
      <w:r w:rsidR="00027657">
        <w:rPr>
          <w:rFonts w:ascii="Times New Roman" w:hAnsi="Times New Roman" w:cs="Times New Roman"/>
          <w:sz w:val="24"/>
          <w:szCs w:val="24"/>
        </w:rPr>
        <w:t>riminal engagements and victimization are paramount in most deprived societies</w:t>
      </w:r>
      <w:r w:rsidR="00017D0D">
        <w:rPr>
          <w:rFonts w:ascii="Times New Roman" w:hAnsi="Times New Roman" w:cs="Times New Roman"/>
          <w:sz w:val="24"/>
          <w:szCs w:val="24"/>
        </w:rPr>
        <w:t xml:space="preserve">. Poverty, characterized </w:t>
      </w:r>
      <w:r w:rsidR="00AF1A5B">
        <w:rPr>
          <w:rFonts w:ascii="Times New Roman" w:hAnsi="Times New Roman" w:cs="Times New Roman"/>
          <w:sz w:val="24"/>
          <w:szCs w:val="24"/>
        </w:rPr>
        <w:t>by factors</w:t>
      </w:r>
      <w:r w:rsidR="006F218E">
        <w:rPr>
          <w:rFonts w:ascii="Times New Roman" w:hAnsi="Times New Roman" w:cs="Times New Roman"/>
          <w:sz w:val="24"/>
          <w:szCs w:val="24"/>
        </w:rPr>
        <w:t xml:space="preserve"> such as living in slums</w:t>
      </w:r>
      <w:r w:rsidR="00C71EEB">
        <w:rPr>
          <w:rFonts w:ascii="Times New Roman" w:hAnsi="Times New Roman" w:cs="Times New Roman"/>
          <w:sz w:val="24"/>
          <w:szCs w:val="24"/>
        </w:rPr>
        <w:t>, is a key factor that arises in the cases of victimization</w:t>
      </w:r>
      <w:r w:rsidR="00DB19CF">
        <w:rPr>
          <w:rFonts w:ascii="Times New Roman" w:hAnsi="Times New Roman" w:cs="Times New Roman"/>
          <w:sz w:val="24"/>
          <w:szCs w:val="24"/>
        </w:rPr>
        <w:t>.</w:t>
      </w:r>
      <w:r w:rsidR="006B7567">
        <w:rPr>
          <w:rFonts w:ascii="Times New Roman" w:hAnsi="Times New Roman" w:cs="Times New Roman"/>
          <w:sz w:val="24"/>
          <w:szCs w:val="24"/>
        </w:rPr>
        <w:t xml:space="preserve"> </w:t>
      </w:r>
      <w:r w:rsidR="00903678">
        <w:rPr>
          <w:rFonts w:ascii="Times New Roman" w:hAnsi="Times New Roman" w:cs="Times New Roman"/>
          <w:sz w:val="24"/>
          <w:szCs w:val="24"/>
        </w:rPr>
        <w:t>People who are victimized in several instances tend to be in areas of low educational accomplishment and poor health</w:t>
      </w:r>
      <w:r w:rsidR="006876CF">
        <w:rPr>
          <w:rFonts w:ascii="Times New Roman" w:hAnsi="Times New Roman" w:cs="Times New Roman"/>
          <w:sz w:val="24"/>
          <w:szCs w:val="24"/>
        </w:rPr>
        <w:t>.</w:t>
      </w:r>
      <w:r w:rsidR="00F726E9">
        <w:rPr>
          <w:rFonts w:ascii="Times New Roman" w:hAnsi="Times New Roman" w:cs="Times New Roman"/>
          <w:sz w:val="24"/>
          <w:szCs w:val="24"/>
        </w:rPr>
        <w:t xml:space="preserve"> Eventually it emerges that poverty is a driver of various social injustices</w:t>
      </w:r>
      <w:r w:rsidR="00853ADB">
        <w:rPr>
          <w:rFonts w:ascii="Times New Roman" w:hAnsi="Times New Roman" w:cs="Times New Roman"/>
          <w:sz w:val="24"/>
          <w:szCs w:val="24"/>
        </w:rPr>
        <w:t xml:space="preserve"> and the victimization experienced</w:t>
      </w:r>
      <w:r w:rsidR="00F726E9">
        <w:rPr>
          <w:rFonts w:ascii="Times New Roman" w:hAnsi="Times New Roman" w:cs="Times New Roman"/>
          <w:sz w:val="24"/>
          <w:szCs w:val="24"/>
        </w:rPr>
        <w:t xml:space="preserve"> by citizens of various countries.</w:t>
      </w:r>
    </w:p>
    <w:p w:rsidR="00D04577" w:rsidRPr="00EC05DC" w:rsidRDefault="00D04577" w:rsidP="00D04577">
      <w:pPr>
        <w:spacing w:line="240" w:lineRule="auto"/>
        <w:ind w:left="720" w:hanging="720"/>
        <w:rPr>
          <w:rFonts w:ascii="Times New Roman" w:hAnsi="Times New Roman" w:cs="Times New Roman"/>
          <w:sz w:val="24"/>
          <w:szCs w:val="24"/>
        </w:rPr>
      </w:pPr>
      <w:r w:rsidRPr="00EC05DC">
        <w:rPr>
          <w:rFonts w:ascii="Times New Roman" w:hAnsi="Times New Roman" w:cs="Times New Roman"/>
          <w:sz w:val="24"/>
          <w:szCs w:val="24"/>
        </w:rPr>
        <w:lastRenderedPageBreak/>
        <w:t xml:space="preserve">Rosich, Katherine J. 2007. </w:t>
      </w:r>
      <w:r w:rsidRPr="00EC05DC">
        <w:rPr>
          <w:rFonts w:ascii="Times New Roman" w:hAnsi="Times New Roman" w:cs="Times New Roman"/>
          <w:i/>
          <w:sz w:val="24"/>
          <w:szCs w:val="24"/>
        </w:rPr>
        <w:t>Race, Ethnicity and the Criminal Justice System.</w:t>
      </w:r>
      <w:r w:rsidRPr="00EC05DC">
        <w:rPr>
          <w:rFonts w:ascii="Times New Roman" w:hAnsi="Times New Roman" w:cs="Times New Roman"/>
          <w:sz w:val="24"/>
          <w:szCs w:val="24"/>
        </w:rPr>
        <w:t xml:space="preserve"> Washington</w:t>
      </w:r>
      <w:r w:rsidR="00894ABD" w:rsidRPr="00EC05DC">
        <w:rPr>
          <w:rFonts w:ascii="Times New Roman" w:hAnsi="Times New Roman" w:cs="Times New Roman"/>
          <w:sz w:val="24"/>
          <w:szCs w:val="24"/>
        </w:rPr>
        <w:t>,</w:t>
      </w:r>
      <w:r w:rsidRPr="00EC05DC">
        <w:rPr>
          <w:rFonts w:ascii="Times New Roman" w:hAnsi="Times New Roman" w:cs="Times New Roman"/>
          <w:sz w:val="24"/>
          <w:szCs w:val="24"/>
        </w:rPr>
        <w:t xml:space="preserve"> DC: American Sociological Association. </w:t>
      </w:r>
    </w:p>
    <w:p w:rsidR="001754E0" w:rsidRPr="00EC05DC" w:rsidRDefault="00C85CEA" w:rsidP="00B269D5">
      <w:pPr>
        <w:spacing w:line="480" w:lineRule="auto"/>
        <w:ind w:firstLine="720"/>
        <w:rPr>
          <w:rFonts w:ascii="Times New Roman" w:hAnsi="Times New Roman" w:cs="Times New Roman"/>
          <w:sz w:val="24"/>
          <w:szCs w:val="24"/>
        </w:rPr>
      </w:pPr>
      <w:r w:rsidRPr="00EC05DC">
        <w:rPr>
          <w:rFonts w:ascii="Times New Roman" w:hAnsi="Times New Roman" w:cs="Times New Roman"/>
          <w:sz w:val="24"/>
          <w:szCs w:val="24"/>
        </w:rPr>
        <w:t xml:space="preserve">Issues of crime and reprimand present the most powerful </w:t>
      </w:r>
      <w:r w:rsidR="00592476" w:rsidRPr="00EC05DC">
        <w:rPr>
          <w:rFonts w:ascii="Times New Roman" w:hAnsi="Times New Roman" w:cs="Times New Roman"/>
          <w:sz w:val="24"/>
          <w:szCs w:val="24"/>
        </w:rPr>
        <w:t>illustrators of racial inequality in the American criminal justice system.</w:t>
      </w:r>
      <w:r w:rsidR="000364F6" w:rsidRPr="00EC05DC">
        <w:rPr>
          <w:rFonts w:ascii="Times New Roman" w:hAnsi="Times New Roman" w:cs="Times New Roman"/>
          <w:sz w:val="24"/>
          <w:szCs w:val="24"/>
        </w:rPr>
        <w:t xml:space="preserve"> Much of the 20</w:t>
      </w:r>
      <w:r w:rsidR="000364F6" w:rsidRPr="00EC05DC">
        <w:rPr>
          <w:rFonts w:ascii="Times New Roman" w:hAnsi="Times New Roman" w:cs="Times New Roman"/>
          <w:sz w:val="24"/>
          <w:szCs w:val="24"/>
          <w:vertAlign w:val="superscript"/>
        </w:rPr>
        <w:t>th</w:t>
      </w:r>
      <w:r w:rsidR="000364F6" w:rsidRPr="00EC05DC">
        <w:rPr>
          <w:rFonts w:ascii="Times New Roman" w:hAnsi="Times New Roman" w:cs="Times New Roman"/>
          <w:sz w:val="24"/>
          <w:szCs w:val="24"/>
        </w:rPr>
        <w:t xml:space="preserve"> Century </w:t>
      </w:r>
      <w:r w:rsidR="00223394" w:rsidRPr="00EC05DC">
        <w:rPr>
          <w:rFonts w:ascii="Times New Roman" w:hAnsi="Times New Roman" w:cs="Times New Roman"/>
          <w:sz w:val="24"/>
          <w:szCs w:val="24"/>
        </w:rPr>
        <w:t xml:space="preserve">comprised of </w:t>
      </w:r>
      <w:r w:rsidR="00BD62D4" w:rsidRPr="00EC05DC">
        <w:rPr>
          <w:rFonts w:ascii="Times New Roman" w:hAnsi="Times New Roman" w:cs="Times New Roman"/>
          <w:sz w:val="24"/>
          <w:szCs w:val="24"/>
        </w:rPr>
        <w:t>discriminatory execution laws with Blacks who erred against the Whites receiving the toughest sanctions.</w:t>
      </w:r>
      <w:r w:rsidR="00787361" w:rsidRPr="00EC05DC">
        <w:rPr>
          <w:rFonts w:ascii="Times New Roman" w:hAnsi="Times New Roman" w:cs="Times New Roman"/>
          <w:sz w:val="24"/>
          <w:szCs w:val="24"/>
        </w:rPr>
        <w:t xml:space="preserve"> The police were also influential </w:t>
      </w:r>
      <w:r w:rsidR="0022354A" w:rsidRPr="00EC05DC">
        <w:rPr>
          <w:rFonts w:ascii="Times New Roman" w:hAnsi="Times New Roman" w:cs="Times New Roman"/>
          <w:sz w:val="24"/>
          <w:szCs w:val="24"/>
        </w:rPr>
        <w:t xml:space="preserve">as they failed to </w:t>
      </w:r>
      <w:r w:rsidR="00776D9B" w:rsidRPr="00EC05DC">
        <w:rPr>
          <w:rFonts w:ascii="Times New Roman" w:hAnsi="Times New Roman" w:cs="Times New Roman"/>
          <w:sz w:val="24"/>
          <w:szCs w:val="24"/>
        </w:rPr>
        <w:t xml:space="preserve">intervene in cases of mob justice </w:t>
      </w:r>
      <w:r w:rsidR="00471F7B" w:rsidRPr="00EC05DC">
        <w:rPr>
          <w:rFonts w:ascii="Times New Roman" w:hAnsi="Times New Roman" w:cs="Times New Roman"/>
          <w:sz w:val="24"/>
          <w:szCs w:val="24"/>
        </w:rPr>
        <w:t xml:space="preserve">and also initiated </w:t>
      </w:r>
      <w:r w:rsidR="004F6CCF" w:rsidRPr="00EC05DC">
        <w:rPr>
          <w:rFonts w:ascii="Times New Roman" w:hAnsi="Times New Roman" w:cs="Times New Roman"/>
          <w:sz w:val="24"/>
          <w:szCs w:val="24"/>
        </w:rPr>
        <w:t xml:space="preserve">riots in cities </w:t>
      </w:r>
      <w:r w:rsidR="004334E5" w:rsidRPr="00EC05DC">
        <w:rPr>
          <w:rFonts w:ascii="Times New Roman" w:hAnsi="Times New Roman" w:cs="Times New Roman"/>
          <w:sz w:val="24"/>
          <w:szCs w:val="24"/>
        </w:rPr>
        <w:t>inhabited by the minorities.</w:t>
      </w:r>
      <w:r w:rsidR="00326FDD" w:rsidRPr="00EC05DC">
        <w:rPr>
          <w:rFonts w:ascii="Times New Roman" w:hAnsi="Times New Roman" w:cs="Times New Roman"/>
          <w:sz w:val="24"/>
          <w:szCs w:val="24"/>
        </w:rPr>
        <w:t xml:space="preserve"> However, a downturn of these occurrences has happened with the </w:t>
      </w:r>
      <w:r w:rsidR="007A22B2" w:rsidRPr="00EC05DC">
        <w:rPr>
          <w:rFonts w:ascii="Times New Roman" w:hAnsi="Times New Roman" w:cs="Times New Roman"/>
          <w:sz w:val="24"/>
          <w:szCs w:val="24"/>
        </w:rPr>
        <w:t>Supreme Court’s</w:t>
      </w:r>
      <w:r w:rsidR="00326FDD" w:rsidRPr="00EC05DC">
        <w:rPr>
          <w:rFonts w:ascii="Times New Roman" w:hAnsi="Times New Roman" w:cs="Times New Roman"/>
          <w:sz w:val="24"/>
          <w:szCs w:val="24"/>
        </w:rPr>
        <w:t xml:space="preserve"> declaration of the unconstitutionality </w:t>
      </w:r>
      <w:r w:rsidR="007D0486" w:rsidRPr="00EC05DC">
        <w:rPr>
          <w:rFonts w:ascii="Times New Roman" w:hAnsi="Times New Roman" w:cs="Times New Roman"/>
          <w:sz w:val="24"/>
          <w:szCs w:val="24"/>
        </w:rPr>
        <w:t>of</w:t>
      </w:r>
      <w:r w:rsidR="006F4ACC" w:rsidRPr="00EC05DC">
        <w:rPr>
          <w:rFonts w:ascii="Times New Roman" w:hAnsi="Times New Roman" w:cs="Times New Roman"/>
          <w:sz w:val="24"/>
          <w:szCs w:val="24"/>
        </w:rPr>
        <w:t xml:space="preserve"> racial</w:t>
      </w:r>
      <w:r w:rsidR="007D0486" w:rsidRPr="00EC05DC">
        <w:rPr>
          <w:rFonts w:ascii="Times New Roman" w:hAnsi="Times New Roman" w:cs="Times New Roman"/>
          <w:sz w:val="24"/>
          <w:szCs w:val="24"/>
        </w:rPr>
        <w:t xml:space="preserve"> discrimination. </w:t>
      </w:r>
      <w:r w:rsidR="00CB74D3" w:rsidRPr="00EC05DC">
        <w:rPr>
          <w:rFonts w:ascii="Times New Roman" w:hAnsi="Times New Roman" w:cs="Times New Roman"/>
          <w:sz w:val="24"/>
          <w:szCs w:val="24"/>
        </w:rPr>
        <w:t>Civil rights activists</w:t>
      </w:r>
      <w:r w:rsidR="007A66C1" w:rsidRPr="00EC05DC">
        <w:rPr>
          <w:rFonts w:ascii="Times New Roman" w:hAnsi="Times New Roman" w:cs="Times New Roman"/>
          <w:sz w:val="24"/>
          <w:szCs w:val="24"/>
        </w:rPr>
        <w:t xml:space="preserve"> </w:t>
      </w:r>
      <w:r w:rsidR="00CB74D3" w:rsidRPr="00EC05DC">
        <w:rPr>
          <w:rFonts w:ascii="Times New Roman" w:hAnsi="Times New Roman" w:cs="Times New Roman"/>
          <w:sz w:val="24"/>
          <w:szCs w:val="24"/>
        </w:rPr>
        <w:t>and law enforcement principles of accountability</w:t>
      </w:r>
      <w:r w:rsidR="008C07C9" w:rsidRPr="00EC05DC">
        <w:rPr>
          <w:rFonts w:ascii="Times New Roman" w:hAnsi="Times New Roman" w:cs="Times New Roman"/>
          <w:sz w:val="24"/>
          <w:szCs w:val="24"/>
        </w:rPr>
        <w:t xml:space="preserve"> have also played a critical role </w:t>
      </w:r>
      <w:r w:rsidR="00195134" w:rsidRPr="00EC05DC">
        <w:rPr>
          <w:rFonts w:ascii="Times New Roman" w:hAnsi="Times New Roman" w:cs="Times New Roman"/>
          <w:sz w:val="24"/>
          <w:szCs w:val="24"/>
        </w:rPr>
        <w:t xml:space="preserve">in </w:t>
      </w:r>
      <w:r w:rsidR="006F0B1C" w:rsidRPr="00EC05DC">
        <w:rPr>
          <w:rFonts w:ascii="Times New Roman" w:hAnsi="Times New Roman" w:cs="Times New Roman"/>
          <w:sz w:val="24"/>
          <w:szCs w:val="24"/>
        </w:rPr>
        <w:t>diminishing overt discrimination in the system.</w:t>
      </w:r>
      <w:r w:rsidR="0001059B" w:rsidRPr="00EC05DC">
        <w:rPr>
          <w:rFonts w:ascii="Times New Roman" w:hAnsi="Times New Roman" w:cs="Times New Roman"/>
          <w:sz w:val="24"/>
          <w:szCs w:val="24"/>
        </w:rPr>
        <w:t xml:space="preserve"> Despite this, the 21</w:t>
      </w:r>
      <w:r w:rsidR="0001059B" w:rsidRPr="00EC05DC">
        <w:rPr>
          <w:rFonts w:ascii="Times New Roman" w:hAnsi="Times New Roman" w:cs="Times New Roman"/>
          <w:sz w:val="24"/>
          <w:szCs w:val="24"/>
          <w:vertAlign w:val="superscript"/>
        </w:rPr>
        <w:t>st</w:t>
      </w:r>
      <w:r w:rsidR="0001059B" w:rsidRPr="00EC05DC">
        <w:rPr>
          <w:rFonts w:ascii="Times New Roman" w:hAnsi="Times New Roman" w:cs="Times New Roman"/>
          <w:sz w:val="24"/>
          <w:szCs w:val="24"/>
        </w:rPr>
        <w:t xml:space="preserve"> Century commenced with perceptions of unfairness with evidence of persistence in the racial discrimination and ethnic gaps</w:t>
      </w:r>
      <w:r w:rsidR="00B26002" w:rsidRPr="00EC05DC">
        <w:rPr>
          <w:rFonts w:ascii="Times New Roman" w:hAnsi="Times New Roman" w:cs="Times New Roman"/>
          <w:sz w:val="24"/>
          <w:szCs w:val="24"/>
        </w:rPr>
        <w:t xml:space="preserve"> in the American justice system</w:t>
      </w:r>
      <w:r w:rsidR="000F39BA" w:rsidRPr="00EC05DC">
        <w:rPr>
          <w:rFonts w:ascii="Times New Roman" w:hAnsi="Times New Roman" w:cs="Times New Roman"/>
          <w:sz w:val="24"/>
          <w:szCs w:val="24"/>
        </w:rPr>
        <w:t>.</w:t>
      </w:r>
      <w:r w:rsidR="002E3899" w:rsidRPr="00EC05DC">
        <w:rPr>
          <w:rFonts w:ascii="Times New Roman" w:hAnsi="Times New Roman" w:cs="Times New Roman"/>
          <w:sz w:val="24"/>
          <w:szCs w:val="24"/>
        </w:rPr>
        <w:t xml:space="preserve"> Th</w:t>
      </w:r>
      <w:r w:rsidR="005E7685" w:rsidRPr="00EC05DC">
        <w:rPr>
          <w:rFonts w:ascii="Times New Roman" w:hAnsi="Times New Roman" w:cs="Times New Roman"/>
          <w:sz w:val="24"/>
          <w:szCs w:val="24"/>
        </w:rPr>
        <w:t xml:space="preserve">e minorities’ over representation in </w:t>
      </w:r>
      <w:r w:rsidR="00EA5999" w:rsidRPr="00EC05DC">
        <w:rPr>
          <w:rFonts w:ascii="Times New Roman" w:hAnsi="Times New Roman" w:cs="Times New Roman"/>
          <w:sz w:val="24"/>
          <w:szCs w:val="24"/>
        </w:rPr>
        <w:t>criminal undertakings continues to surge</w:t>
      </w:r>
      <w:r w:rsidR="00E847DB" w:rsidRPr="00EC05DC">
        <w:rPr>
          <w:rFonts w:ascii="Times New Roman" w:hAnsi="Times New Roman" w:cs="Times New Roman"/>
          <w:sz w:val="24"/>
          <w:szCs w:val="24"/>
        </w:rPr>
        <w:t xml:space="preserve"> and their over</w:t>
      </w:r>
      <w:r w:rsidR="002C53D4" w:rsidRPr="00EC05DC">
        <w:rPr>
          <w:rFonts w:ascii="Times New Roman" w:hAnsi="Times New Roman" w:cs="Times New Roman"/>
          <w:sz w:val="24"/>
          <w:szCs w:val="24"/>
        </w:rPr>
        <w:t>re</w:t>
      </w:r>
      <w:r w:rsidR="00E847DB" w:rsidRPr="00EC05DC">
        <w:rPr>
          <w:rFonts w:ascii="Times New Roman" w:hAnsi="Times New Roman" w:cs="Times New Roman"/>
          <w:sz w:val="24"/>
          <w:szCs w:val="24"/>
        </w:rPr>
        <w:t>presentation extends to pretrial detention,</w:t>
      </w:r>
      <w:r w:rsidR="002C53D4" w:rsidRPr="00EC05DC">
        <w:rPr>
          <w:rFonts w:ascii="Times New Roman" w:hAnsi="Times New Roman" w:cs="Times New Roman"/>
          <w:sz w:val="24"/>
          <w:szCs w:val="24"/>
        </w:rPr>
        <w:t xml:space="preserve"> confinement, and other phases of the </w:t>
      </w:r>
      <w:r w:rsidR="007A0EE5" w:rsidRPr="00EC05DC">
        <w:rPr>
          <w:rFonts w:ascii="Times New Roman" w:hAnsi="Times New Roman" w:cs="Times New Roman"/>
          <w:sz w:val="24"/>
          <w:szCs w:val="24"/>
        </w:rPr>
        <w:t>judicial process.</w:t>
      </w:r>
      <w:r w:rsidR="00C34819" w:rsidRPr="00EC05DC">
        <w:rPr>
          <w:rFonts w:ascii="Times New Roman" w:hAnsi="Times New Roman" w:cs="Times New Roman"/>
          <w:sz w:val="24"/>
          <w:szCs w:val="24"/>
        </w:rPr>
        <w:t xml:space="preserve"> Some of the policies introduced in the recent times, such as the “three-strike” (p. 5) law, compulsory minimum sentencing,</w:t>
      </w:r>
      <w:r w:rsidR="00FE44EA" w:rsidRPr="00EC05DC">
        <w:rPr>
          <w:rFonts w:ascii="Times New Roman" w:hAnsi="Times New Roman" w:cs="Times New Roman"/>
          <w:sz w:val="24"/>
          <w:szCs w:val="24"/>
        </w:rPr>
        <w:t xml:space="preserve"> and sentencing procedures, </w:t>
      </w:r>
      <w:r w:rsidR="00AB59AC" w:rsidRPr="00EC05DC">
        <w:rPr>
          <w:rFonts w:ascii="Times New Roman" w:hAnsi="Times New Roman" w:cs="Times New Roman"/>
          <w:sz w:val="24"/>
          <w:szCs w:val="24"/>
        </w:rPr>
        <w:t xml:space="preserve">are considered as </w:t>
      </w:r>
      <w:r w:rsidR="005A74F8" w:rsidRPr="00EC05DC">
        <w:rPr>
          <w:rFonts w:ascii="Times New Roman" w:hAnsi="Times New Roman" w:cs="Times New Roman"/>
          <w:sz w:val="24"/>
          <w:szCs w:val="24"/>
        </w:rPr>
        <w:t>tactical means of linking crimes to the minorities.</w:t>
      </w:r>
      <w:r w:rsidR="006E7A12" w:rsidRPr="00EC05DC">
        <w:rPr>
          <w:rFonts w:ascii="Times New Roman" w:hAnsi="Times New Roman" w:cs="Times New Roman"/>
          <w:sz w:val="24"/>
          <w:szCs w:val="24"/>
        </w:rPr>
        <w:t xml:space="preserve"> The African American youths are particularly targeted in this</w:t>
      </w:r>
      <w:r w:rsidR="001A5609" w:rsidRPr="00EC05DC">
        <w:rPr>
          <w:rFonts w:ascii="Times New Roman" w:hAnsi="Times New Roman" w:cs="Times New Roman"/>
          <w:sz w:val="24"/>
          <w:szCs w:val="24"/>
        </w:rPr>
        <w:t>.</w:t>
      </w:r>
      <w:r w:rsidR="00AB59AC" w:rsidRPr="00EC05DC">
        <w:rPr>
          <w:rFonts w:ascii="Times New Roman" w:hAnsi="Times New Roman" w:cs="Times New Roman"/>
          <w:sz w:val="24"/>
          <w:szCs w:val="24"/>
        </w:rPr>
        <w:t xml:space="preserve"> </w:t>
      </w:r>
      <w:r w:rsidR="00253ABF" w:rsidRPr="00EC05DC">
        <w:rPr>
          <w:rFonts w:ascii="Times New Roman" w:hAnsi="Times New Roman" w:cs="Times New Roman"/>
          <w:sz w:val="24"/>
          <w:szCs w:val="24"/>
        </w:rPr>
        <w:t>This is reinforced by the Whites’ belief that the Blacks are inherently criminals</w:t>
      </w:r>
      <w:r w:rsidR="00563DA2" w:rsidRPr="00EC05DC">
        <w:rPr>
          <w:rFonts w:ascii="Times New Roman" w:hAnsi="Times New Roman" w:cs="Times New Roman"/>
          <w:sz w:val="24"/>
          <w:szCs w:val="24"/>
        </w:rPr>
        <w:t>, a factor that results in the Whites fear of the blacks,</w:t>
      </w:r>
      <w:r w:rsidR="00C23A04" w:rsidRPr="00EC05DC">
        <w:rPr>
          <w:rFonts w:ascii="Times New Roman" w:hAnsi="Times New Roman" w:cs="Times New Roman"/>
          <w:sz w:val="24"/>
          <w:szCs w:val="24"/>
        </w:rPr>
        <w:t xml:space="preserve"> particular</w:t>
      </w:r>
      <w:r w:rsidR="00234184" w:rsidRPr="00EC05DC">
        <w:rPr>
          <w:rFonts w:ascii="Times New Roman" w:hAnsi="Times New Roman" w:cs="Times New Roman"/>
          <w:sz w:val="24"/>
          <w:szCs w:val="24"/>
        </w:rPr>
        <w:t>ly</w:t>
      </w:r>
      <w:r w:rsidR="00C23A04" w:rsidRPr="00EC05DC">
        <w:rPr>
          <w:rFonts w:ascii="Times New Roman" w:hAnsi="Times New Roman" w:cs="Times New Roman"/>
          <w:sz w:val="24"/>
          <w:szCs w:val="24"/>
        </w:rPr>
        <w:t xml:space="preserve"> the males</w:t>
      </w:r>
      <w:r w:rsidR="00563DA2" w:rsidRPr="00EC05DC">
        <w:rPr>
          <w:rFonts w:ascii="Times New Roman" w:hAnsi="Times New Roman" w:cs="Times New Roman"/>
          <w:sz w:val="24"/>
          <w:szCs w:val="24"/>
        </w:rPr>
        <w:t>.</w:t>
      </w:r>
      <w:r w:rsidR="00EE7EE3" w:rsidRPr="00EC05DC">
        <w:rPr>
          <w:rFonts w:ascii="Times New Roman" w:hAnsi="Times New Roman" w:cs="Times New Roman"/>
          <w:sz w:val="24"/>
          <w:szCs w:val="24"/>
        </w:rPr>
        <w:t xml:space="preserve"> Disparity in criminal sanctions is evidenced in the penalties for crack and powder cocaine. One must serve a five-year jail term </w:t>
      </w:r>
      <w:r w:rsidR="001F02A5" w:rsidRPr="00EC05DC">
        <w:rPr>
          <w:rFonts w:ascii="Times New Roman" w:hAnsi="Times New Roman" w:cs="Times New Roman"/>
          <w:sz w:val="24"/>
          <w:szCs w:val="24"/>
        </w:rPr>
        <w:t>if found guilty of possessing five grams of crack cocaine.</w:t>
      </w:r>
      <w:r w:rsidR="009F7A20" w:rsidRPr="00EC05DC">
        <w:rPr>
          <w:rFonts w:ascii="Times New Roman" w:hAnsi="Times New Roman" w:cs="Times New Roman"/>
          <w:sz w:val="24"/>
          <w:szCs w:val="24"/>
        </w:rPr>
        <w:t xml:space="preserve"> A similar term is </w:t>
      </w:r>
      <w:r w:rsidR="00AE5221" w:rsidRPr="00EC05DC">
        <w:rPr>
          <w:rFonts w:ascii="Times New Roman" w:hAnsi="Times New Roman" w:cs="Times New Roman"/>
          <w:sz w:val="24"/>
          <w:szCs w:val="24"/>
        </w:rPr>
        <w:t xml:space="preserve">applied on a convict of </w:t>
      </w:r>
      <w:r w:rsidR="00563387" w:rsidRPr="00EC05DC">
        <w:rPr>
          <w:rFonts w:ascii="Times New Roman" w:hAnsi="Times New Roman" w:cs="Times New Roman"/>
          <w:sz w:val="24"/>
          <w:szCs w:val="24"/>
        </w:rPr>
        <w:t>500</w:t>
      </w:r>
      <w:r w:rsidR="00AE5221" w:rsidRPr="00EC05DC">
        <w:rPr>
          <w:rFonts w:ascii="Times New Roman" w:hAnsi="Times New Roman" w:cs="Times New Roman"/>
          <w:sz w:val="24"/>
          <w:szCs w:val="24"/>
        </w:rPr>
        <w:t xml:space="preserve"> grams </w:t>
      </w:r>
      <w:r w:rsidR="003806A1" w:rsidRPr="00EC05DC">
        <w:rPr>
          <w:rFonts w:ascii="Times New Roman" w:hAnsi="Times New Roman" w:cs="Times New Roman"/>
          <w:sz w:val="24"/>
          <w:szCs w:val="24"/>
        </w:rPr>
        <w:t>cocaine in powder form</w:t>
      </w:r>
      <w:r w:rsidR="00D46486" w:rsidRPr="00EC05DC">
        <w:rPr>
          <w:rFonts w:ascii="Times New Roman" w:hAnsi="Times New Roman" w:cs="Times New Roman"/>
          <w:sz w:val="24"/>
          <w:szCs w:val="24"/>
        </w:rPr>
        <w:t>.</w:t>
      </w:r>
      <w:r w:rsidR="00FE44EA" w:rsidRPr="00EC05DC">
        <w:rPr>
          <w:rFonts w:ascii="Times New Roman" w:hAnsi="Times New Roman" w:cs="Times New Roman"/>
          <w:sz w:val="24"/>
          <w:szCs w:val="24"/>
        </w:rPr>
        <w:t xml:space="preserve"> </w:t>
      </w:r>
      <w:r w:rsidR="0050354C" w:rsidRPr="00EC05DC">
        <w:rPr>
          <w:rFonts w:ascii="Times New Roman" w:hAnsi="Times New Roman" w:cs="Times New Roman"/>
          <w:sz w:val="24"/>
          <w:szCs w:val="24"/>
        </w:rPr>
        <w:t>Crack cocaine will mostly be found with African Americans and the sentencing laws aligned to it are justified with the belief that it is</w:t>
      </w:r>
      <w:r w:rsidR="00432ACA" w:rsidRPr="00EC05DC">
        <w:rPr>
          <w:rFonts w:ascii="Times New Roman" w:hAnsi="Times New Roman" w:cs="Times New Roman"/>
          <w:sz w:val="24"/>
          <w:szCs w:val="24"/>
        </w:rPr>
        <w:t xml:space="preserve"> highly</w:t>
      </w:r>
      <w:r w:rsidR="0050354C" w:rsidRPr="00EC05DC">
        <w:rPr>
          <w:rFonts w:ascii="Times New Roman" w:hAnsi="Times New Roman" w:cs="Times New Roman"/>
          <w:sz w:val="24"/>
          <w:szCs w:val="24"/>
        </w:rPr>
        <w:t xml:space="preserve"> addictive and</w:t>
      </w:r>
      <w:r w:rsidR="00432ACA" w:rsidRPr="00EC05DC">
        <w:rPr>
          <w:rFonts w:ascii="Times New Roman" w:hAnsi="Times New Roman" w:cs="Times New Roman"/>
          <w:sz w:val="24"/>
          <w:szCs w:val="24"/>
        </w:rPr>
        <w:t xml:space="preserve"> more</w:t>
      </w:r>
      <w:r w:rsidR="0050354C" w:rsidRPr="00EC05DC">
        <w:rPr>
          <w:rFonts w:ascii="Times New Roman" w:hAnsi="Times New Roman" w:cs="Times New Roman"/>
          <w:sz w:val="24"/>
          <w:szCs w:val="24"/>
        </w:rPr>
        <w:t xml:space="preserve"> harmful to public safety than the powder cocaine.</w:t>
      </w:r>
      <w:r w:rsidR="00C34819" w:rsidRPr="00EC05DC">
        <w:rPr>
          <w:rFonts w:ascii="Times New Roman" w:hAnsi="Times New Roman" w:cs="Times New Roman"/>
          <w:sz w:val="24"/>
          <w:szCs w:val="24"/>
        </w:rPr>
        <w:t xml:space="preserve"> </w:t>
      </w:r>
      <w:r w:rsidR="00E847DB" w:rsidRPr="00EC05DC">
        <w:rPr>
          <w:rFonts w:ascii="Times New Roman" w:hAnsi="Times New Roman" w:cs="Times New Roman"/>
          <w:sz w:val="24"/>
          <w:szCs w:val="24"/>
        </w:rPr>
        <w:t xml:space="preserve"> </w:t>
      </w:r>
      <w:r w:rsidR="0001059B" w:rsidRPr="00EC05DC">
        <w:rPr>
          <w:rFonts w:ascii="Times New Roman" w:hAnsi="Times New Roman" w:cs="Times New Roman"/>
          <w:sz w:val="24"/>
          <w:szCs w:val="24"/>
        </w:rPr>
        <w:t xml:space="preserve"> </w:t>
      </w:r>
      <w:r w:rsidR="007A66C1" w:rsidRPr="00EC05DC">
        <w:rPr>
          <w:rFonts w:ascii="Times New Roman" w:hAnsi="Times New Roman" w:cs="Times New Roman"/>
          <w:sz w:val="24"/>
          <w:szCs w:val="24"/>
        </w:rPr>
        <w:t xml:space="preserve"> </w:t>
      </w:r>
      <w:r w:rsidR="007D0486" w:rsidRPr="00EC05DC">
        <w:rPr>
          <w:rFonts w:ascii="Times New Roman" w:hAnsi="Times New Roman" w:cs="Times New Roman"/>
          <w:sz w:val="24"/>
          <w:szCs w:val="24"/>
        </w:rPr>
        <w:t xml:space="preserve"> </w:t>
      </w:r>
      <w:r w:rsidR="00471F7B" w:rsidRPr="00EC05DC">
        <w:rPr>
          <w:rFonts w:ascii="Times New Roman" w:hAnsi="Times New Roman" w:cs="Times New Roman"/>
          <w:sz w:val="24"/>
          <w:szCs w:val="24"/>
        </w:rPr>
        <w:t xml:space="preserve"> </w:t>
      </w:r>
      <w:r w:rsidR="00BD62D4" w:rsidRPr="00EC05DC">
        <w:rPr>
          <w:rFonts w:ascii="Times New Roman" w:hAnsi="Times New Roman" w:cs="Times New Roman"/>
          <w:sz w:val="24"/>
          <w:szCs w:val="24"/>
        </w:rPr>
        <w:t xml:space="preserve"> </w:t>
      </w:r>
    </w:p>
    <w:p w:rsidR="00AD71E0" w:rsidRPr="00EC05DC" w:rsidRDefault="00B269D5" w:rsidP="00AD71E0">
      <w:pPr>
        <w:spacing w:line="240" w:lineRule="auto"/>
        <w:ind w:left="720" w:hanging="720"/>
        <w:rPr>
          <w:rFonts w:ascii="Times New Roman" w:hAnsi="Times New Roman" w:cs="Times New Roman"/>
          <w:sz w:val="24"/>
          <w:szCs w:val="24"/>
        </w:rPr>
      </w:pPr>
      <w:r w:rsidRPr="00EC05DC">
        <w:rPr>
          <w:rFonts w:ascii="Times New Roman" w:hAnsi="Times New Roman" w:cs="Times New Roman"/>
          <w:sz w:val="24"/>
          <w:szCs w:val="24"/>
        </w:rPr>
        <w:lastRenderedPageBreak/>
        <w:t xml:space="preserve">Salter, Michael. 2012. “Invalidation: A Neglected Dimension of Gender-based Violence and Inequality.” </w:t>
      </w:r>
      <w:r w:rsidRPr="00EC05DC">
        <w:rPr>
          <w:rFonts w:ascii="Times New Roman" w:hAnsi="Times New Roman" w:cs="Times New Roman"/>
          <w:i/>
          <w:sz w:val="24"/>
          <w:szCs w:val="24"/>
        </w:rPr>
        <w:t>International Journal for Crime and Justice</w:t>
      </w:r>
      <w:r w:rsidR="00FB5D27" w:rsidRPr="00EC05DC">
        <w:rPr>
          <w:rFonts w:ascii="Times New Roman" w:hAnsi="Times New Roman" w:cs="Times New Roman"/>
          <w:i/>
          <w:sz w:val="24"/>
          <w:szCs w:val="24"/>
        </w:rPr>
        <w:t xml:space="preserve">, </w:t>
      </w:r>
      <w:r w:rsidR="00FB5D27" w:rsidRPr="00EC05DC">
        <w:rPr>
          <w:rFonts w:ascii="Times New Roman" w:hAnsi="Times New Roman" w:cs="Times New Roman"/>
          <w:sz w:val="24"/>
          <w:szCs w:val="24"/>
        </w:rPr>
        <w:t>1(1): 3-13.</w:t>
      </w:r>
    </w:p>
    <w:p w:rsidR="004D679E" w:rsidRPr="00EC05DC" w:rsidRDefault="005675CD" w:rsidP="00391179">
      <w:pPr>
        <w:spacing w:line="480" w:lineRule="auto"/>
        <w:ind w:firstLine="720"/>
        <w:jc w:val="both"/>
        <w:rPr>
          <w:rFonts w:ascii="Times New Roman" w:hAnsi="Times New Roman" w:cs="Times New Roman"/>
          <w:sz w:val="24"/>
          <w:szCs w:val="24"/>
        </w:rPr>
      </w:pPr>
      <w:r w:rsidRPr="00EC05DC">
        <w:rPr>
          <w:rFonts w:ascii="Times New Roman" w:hAnsi="Times New Roman" w:cs="Times New Roman"/>
          <w:sz w:val="24"/>
          <w:szCs w:val="24"/>
        </w:rPr>
        <w:t>Gender based violence</w:t>
      </w:r>
      <w:r w:rsidR="00A931EE" w:rsidRPr="00EC05DC">
        <w:rPr>
          <w:rFonts w:ascii="Times New Roman" w:hAnsi="Times New Roman" w:cs="Times New Roman"/>
          <w:sz w:val="24"/>
          <w:szCs w:val="24"/>
        </w:rPr>
        <w:t xml:space="preserve"> (GBV)</w:t>
      </w:r>
      <w:r w:rsidRPr="00EC05DC">
        <w:rPr>
          <w:rFonts w:ascii="Times New Roman" w:hAnsi="Times New Roman" w:cs="Times New Roman"/>
          <w:sz w:val="24"/>
          <w:szCs w:val="24"/>
        </w:rPr>
        <w:t xml:space="preserve"> is presented as a factor that impacts the physical, emotional, and</w:t>
      </w:r>
      <w:r w:rsidR="00AD71E0" w:rsidRPr="00EC05DC">
        <w:rPr>
          <w:rFonts w:ascii="Times New Roman" w:hAnsi="Times New Roman" w:cs="Times New Roman"/>
          <w:sz w:val="24"/>
          <w:szCs w:val="24"/>
        </w:rPr>
        <w:t xml:space="preserve"> </w:t>
      </w:r>
      <w:r w:rsidRPr="00EC05DC">
        <w:rPr>
          <w:rFonts w:ascii="Times New Roman" w:hAnsi="Times New Roman" w:cs="Times New Roman"/>
          <w:sz w:val="24"/>
          <w:szCs w:val="24"/>
        </w:rPr>
        <w:t>the psychological wellbeing in humans with a bias to girls and women.</w:t>
      </w:r>
      <w:r w:rsidR="00A931EE" w:rsidRPr="00EC05DC">
        <w:rPr>
          <w:rFonts w:ascii="Times New Roman" w:hAnsi="Times New Roman" w:cs="Times New Roman"/>
          <w:sz w:val="24"/>
          <w:szCs w:val="24"/>
        </w:rPr>
        <w:t xml:space="preserve"> Many cases of depression in females are usually an outcome of GBV.</w:t>
      </w:r>
      <w:r w:rsidR="001A23EF" w:rsidRPr="00EC05DC">
        <w:rPr>
          <w:rFonts w:ascii="Times New Roman" w:hAnsi="Times New Roman" w:cs="Times New Roman"/>
          <w:sz w:val="24"/>
          <w:szCs w:val="24"/>
        </w:rPr>
        <w:t xml:space="preserve"> </w:t>
      </w:r>
      <w:r w:rsidR="00F04A1B" w:rsidRPr="00EC05DC">
        <w:rPr>
          <w:rFonts w:ascii="Times New Roman" w:hAnsi="Times New Roman" w:cs="Times New Roman"/>
          <w:sz w:val="24"/>
          <w:szCs w:val="24"/>
        </w:rPr>
        <w:t>While GBV will mostly occur in the interpersonal relations context, state actors also play a role in facilitating it.</w:t>
      </w:r>
      <w:r w:rsidR="001F15AE" w:rsidRPr="00EC05DC">
        <w:rPr>
          <w:rFonts w:ascii="Times New Roman" w:hAnsi="Times New Roman" w:cs="Times New Roman"/>
          <w:sz w:val="24"/>
          <w:szCs w:val="24"/>
        </w:rPr>
        <w:t xml:space="preserve"> GBV emerges as a social construction factor where structural inequalities play a major role in perpetuating</w:t>
      </w:r>
      <w:r w:rsidR="00E0334A" w:rsidRPr="00EC05DC">
        <w:rPr>
          <w:rFonts w:ascii="Times New Roman" w:hAnsi="Times New Roman" w:cs="Times New Roman"/>
          <w:sz w:val="24"/>
          <w:szCs w:val="24"/>
        </w:rPr>
        <w:t xml:space="preserve"> such occurrences.</w:t>
      </w:r>
      <w:r w:rsidR="00C023D8" w:rsidRPr="00EC05DC">
        <w:rPr>
          <w:rFonts w:ascii="Times New Roman" w:hAnsi="Times New Roman" w:cs="Times New Roman"/>
          <w:sz w:val="24"/>
          <w:szCs w:val="24"/>
        </w:rPr>
        <w:t xml:space="preserve"> The weakness of the law in responding to such case</w:t>
      </w:r>
      <w:r w:rsidR="00E00755" w:rsidRPr="00EC05DC">
        <w:rPr>
          <w:rFonts w:ascii="Times New Roman" w:hAnsi="Times New Roman" w:cs="Times New Roman"/>
          <w:sz w:val="24"/>
          <w:szCs w:val="24"/>
        </w:rPr>
        <w:t>s</w:t>
      </w:r>
      <w:r w:rsidR="00D86A7E" w:rsidRPr="00EC05DC">
        <w:rPr>
          <w:rFonts w:ascii="Times New Roman" w:hAnsi="Times New Roman" w:cs="Times New Roman"/>
          <w:sz w:val="24"/>
          <w:szCs w:val="24"/>
        </w:rPr>
        <w:t xml:space="preserve"> manifests the</w:t>
      </w:r>
      <w:r w:rsidR="00E00755" w:rsidRPr="00EC05DC">
        <w:rPr>
          <w:rFonts w:ascii="Times New Roman" w:hAnsi="Times New Roman" w:cs="Times New Roman"/>
          <w:sz w:val="24"/>
          <w:szCs w:val="24"/>
        </w:rPr>
        <w:t xml:space="preserve"> legitimiz</w:t>
      </w:r>
      <w:r w:rsidR="00D86A7E" w:rsidRPr="00EC05DC">
        <w:rPr>
          <w:rFonts w:ascii="Times New Roman" w:hAnsi="Times New Roman" w:cs="Times New Roman"/>
          <w:sz w:val="24"/>
          <w:szCs w:val="24"/>
        </w:rPr>
        <w:t>ation of</w:t>
      </w:r>
      <w:r w:rsidR="00E00755" w:rsidRPr="00EC05DC">
        <w:rPr>
          <w:rFonts w:ascii="Times New Roman" w:hAnsi="Times New Roman" w:cs="Times New Roman"/>
          <w:sz w:val="24"/>
          <w:szCs w:val="24"/>
        </w:rPr>
        <w:t xml:space="preserve"> a sexist culture and perpetuat</w:t>
      </w:r>
      <w:r w:rsidR="00D86A7E" w:rsidRPr="00EC05DC">
        <w:rPr>
          <w:rFonts w:ascii="Times New Roman" w:hAnsi="Times New Roman" w:cs="Times New Roman"/>
          <w:sz w:val="24"/>
          <w:szCs w:val="24"/>
        </w:rPr>
        <w:t>ion of</w:t>
      </w:r>
      <w:r w:rsidR="00E00755" w:rsidRPr="00EC05DC">
        <w:rPr>
          <w:rFonts w:ascii="Times New Roman" w:hAnsi="Times New Roman" w:cs="Times New Roman"/>
          <w:sz w:val="24"/>
          <w:szCs w:val="24"/>
        </w:rPr>
        <w:t xml:space="preserve"> the social prejudices</w:t>
      </w:r>
      <w:r w:rsidR="00D86A7E" w:rsidRPr="00EC05DC">
        <w:rPr>
          <w:rFonts w:ascii="Times New Roman" w:hAnsi="Times New Roman" w:cs="Times New Roman"/>
          <w:sz w:val="24"/>
          <w:szCs w:val="24"/>
        </w:rPr>
        <w:t xml:space="preserve"> that align with GBV.</w:t>
      </w:r>
      <w:r w:rsidR="00737770" w:rsidRPr="00EC05DC">
        <w:rPr>
          <w:rFonts w:ascii="Times New Roman" w:hAnsi="Times New Roman" w:cs="Times New Roman"/>
          <w:sz w:val="24"/>
          <w:szCs w:val="24"/>
        </w:rPr>
        <w:t xml:space="preserve"> Male offenders in GBV depict the invalidation of GBV acts </w:t>
      </w:r>
      <w:r w:rsidR="008A1940" w:rsidRPr="00EC05DC">
        <w:rPr>
          <w:rFonts w:ascii="Times New Roman" w:hAnsi="Times New Roman" w:cs="Times New Roman"/>
          <w:sz w:val="24"/>
          <w:szCs w:val="24"/>
        </w:rPr>
        <w:t>by blaming everything on the victim. In cases of sexual assault, for instance, the offender defensive vocabulary is founded on the claim that the victim desired and enjoyed the act</w:t>
      </w:r>
      <w:r w:rsidR="00AD71E0" w:rsidRPr="00EC05DC">
        <w:rPr>
          <w:rFonts w:ascii="Times New Roman" w:hAnsi="Times New Roman" w:cs="Times New Roman"/>
          <w:sz w:val="24"/>
          <w:szCs w:val="24"/>
        </w:rPr>
        <w:t>.</w:t>
      </w:r>
      <w:r w:rsidR="008043CE" w:rsidRPr="00EC05DC">
        <w:rPr>
          <w:rFonts w:ascii="Times New Roman" w:hAnsi="Times New Roman" w:cs="Times New Roman"/>
          <w:sz w:val="24"/>
          <w:szCs w:val="24"/>
        </w:rPr>
        <w:t xml:space="preserve"> </w:t>
      </w:r>
      <w:r w:rsidR="00AD07C2" w:rsidRPr="00EC05DC">
        <w:rPr>
          <w:rFonts w:ascii="Times New Roman" w:hAnsi="Times New Roman" w:cs="Times New Roman"/>
          <w:sz w:val="24"/>
          <w:szCs w:val="24"/>
        </w:rPr>
        <w:t xml:space="preserve">GBV is, therefore, depicted as a means of preserving the patriarchal society </w:t>
      </w:r>
      <w:r w:rsidR="00402B26" w:rsidRPr="00EC05DC">
        <w:rPr>
          <w:rFonts w:ascii="Times New Roman" w:hAnsi="Times New Roman" w:cs="Times New Roman"/>
          <w:sz w:val="24"/>
          <w:szCs w:val="24"/>
        </w:rPr>
        <w:t>in which</w:t>
      </w:r>
      <w:r w:rsidR="005030C6" w:rsidRPr="00EC05DC">
        <w:rPr>
          <w:rFonts w:ascii="Times New Roman" w:hAnsi="Times New Roman" w:cs="Times New Roman"/>
          <w:sz w:val="24"/>
          <w:szCs w:val="24"/>
        </w:rPr>
        <w:t xml:space="preserve"> the offender asserts mastery and projects responsibility to </w:t>
      </w:r>
      <w:r w:rsidR="008768FE" w:rsidRPr="00EC05DC">
        <w:rPr>
          <w:rFonts w:ascii="Times New Roman" w:hAnsi="Times New Roman" w:cs="Times New Roman"/>
          <w:sz w:val="24"/>
          <w:szCs w:val="24"/>
        </w:rPr>
        <w:t xml:space="preserve">the </w:t>
      </w:r>
      <w:r w:rsidR="00E80FFC" w:rsidRPr="00EC05DC">
        <w:rPr>
          <w:rFonts w:ascii="Times New Roman" w:hAnsi="Times New Roman" w:cs="Times New Roman"/>
          <w:sz w:val="24"/>
          <w:szCs w:val="24"/>
        </w:rPr>
        <w:t>victim</w:t>
      </w:r>
      <w:r w:rsidR="00CE74E1" w:rsidRPr="00EC05DC">
        <w:rPr>
          <w:rFonts w:ascii="Times New Roman" w:hAnsi="Times New Roman" w:cs="Times New Roman"/>
          <w:sz w:val="24"/>
          <w:szCs w:val="24"/>
        </w:rPr>
        <w:t xml:space="preserve">. </w:t>
      </w:r>
      <w:r w:rsidR="00391179" w:rsidRPr="00EC05DC">
        <w:rPr>
          <w:rFonts w:ascii="Times New Roman" w:hAnsi="Times New Roman" w:cs="Times New Roman"/>
          <w:sz w:val="24"/>
          <w:szCs w:val="24"/>
        </w:rPr>
        <w:t xml:space="preserve">Invalidation is a strategy utilized in denying the occurrence of the incidence </w:t>
      </w:r>
      <w:r w:rsidR="00010456" w:rsidRPr="00EC05DC">
        <w:rPr>
          <w:rFonts w:ascii="Times New Roman" w:hAnsi="Times New Roman" w:cs="Times New Roman"/>
          <w:sz w:val="24"/>
          <w:szCs w:val="24"/>
        </w:rPr>
        <w:t>thus minimizing chances for detection or confession.</w:t>
      </w:r>
    </w:p>
    <w:p w:rsidR="00391179" w:rsidRPr="00EC05DC" w:rsidRDefault="008A52C7" w:rsidP="005D4DE1">
      <w:pPr>
        <w:spacing w:line="480" w:lineRule="auto"/>
        <w:ind w:firstLine="720"/>
        <w:jc w:val="both"/>
        <w:rPr>
          <w:rFonts w:ascii="Times New Roman" w:hAnsi="Times New Roman" w:cs="Times New Roman"/>
          <w:sz w:val="24"/>
          <w:szCs w:val="24"/>
        </w:rPr>
      </w:pPr>
      <w:r w:rsidRPr="00EC05DC">
        <w:rPr>
          <w:rFonts w:ascii="Times New Roman" w:hAnsi="Times New Roman" w:cs="Times New Roman"/>
          <w:sz w:val="24"/>
          <w:szCs w:val="24"/>
        </w:rPr>
        <w:t xml:space="preserve">Invalidation acts to delegitimize the victim with the perpetrator of an act trying to create a new image </w:t>
      </w:r>
      <w:r w:rsidR="00F76145" w:rsidRPr="00EC05DC">
        <w:rPr>
          <w:rFonts w:ascii="Times New Roman" w:hAnsi="Times New Roman" w:cs="Times New Roman"/>
          <w:sz w:val="24"/>
          <w:szCs w:val="24"/>
        </w:rPr>
        <w:t>that alienates the victim from the experience and blurs her identity.</w:t>
      </w:r>
      <w:r w:rsidR="00010456" w:rsidRPr="00EC05DC">
        <w:rPr>
          <w:rFonts w:ascii="Times New Roman" w:hAnsi="Times New Roman" w:cs="Times New Roman"/>
          <w:sz w:val="24"/>
          <w:szCs w:val="24"/>
        </w:rPr>
        <w:t xml:space="preserve"> </w:t>
      </w:r>
      <w:r w:rsidR="00CE3900" w:rsidRPr="00EC05DC">
        <w:rPr>
          <w:rFonts w:ascii="Times New Roman" w:hAnsi="Times New Roman" w:cs="Times New Roman"/>
          <w:sz w:val="24"/>
          <w:szCs w:val="24"/>
        </w:rPr>
        <w:t xml:space="preserve">Institutions meant to ensure justice for the victims of GBV </w:t>
      </w:r>
      <w:r w:rsidR="00DA1EB3" w:rsidRPr="00EC05DC">
        <w:rPr>
          <w:rFonts w:ascii="Times New Roman" w:hAnsi="Times New Roman" w:cs="Times New Roman"/>
          <w:sz w:val="24"/>
          <w:szCs w:val="24"/>
        </w:rPr>
        <w:t xml:space="preserve">are rarely responsive and instead reinforce </w:t>
      </w:r>
      <w:r w:rsidR="00FB12E5" w:rsidRPr="00EC05DC">
        <w:rPr>
          <w:rFonts w:ascii="Times New Roman" w:hAnsi="Times New Roman" w:cs="Times New Roman"/>
          <w:sz w:val="24"/>
          <w:szCs w:val="24"/>
        </w:rPr>
        <w:t xml:space="preserve">the </w:t>
      </w:r>
      <w:r w:rsidR="00B02BD5" w:rsidRPr="00EC05DC">
        <w:rPr>
          <w:rFonts w:ascii="Times New Roman" w:hAnsi="Times New Roman" w:cs="Times New Roman"/>
          <w:sz w:val="24"/>
          <w:szCs w:val="24"/>
        </w:rPr>
        <w:t>act of silencing and invalidating the occurrence.</w:t>
      </w:r>
      <w:r w:rsidR="00601BC1" w:rsidRPr="00EC05DC">
        <w:rPr>
          <w:rFonts w:ascii="Times New Roman" w:hAnsi="Times New Roman" w:cs="Times New Roman"/>
          <w:sz w:val="24"/>
          <w:szCs w:val="24"/>
        </w:rPr>
        <w:t xml:space="preserve"> This is a factor that continues </w:t>
      </w:r>
      <w:r w:rsidR="00D852E7" w:rsidRPr="00EC05DC">
        <w:rPr>
          <w:rFonts w:ascii="Times New Roman" w:hAnsi="Times New Roman" w:cs="Times New Roman"/>
          <w:sz w:val="24"/>
          <w:szCs w:val="24"/>
        </w:rPr>
        <w:t xml:space="preserve">to escalate in the contemporary societies with women and girls bearing the </w:t>
      </w:r>
      <w:r w:rsidR="00C51584" w:rsidRPr="00EC05DC">
        <w:rPr>
          <w:rFonts w:ascii="Times New Roman" w:hAnsi="Times New Roman" w:cs="Times New Roman"/>
          <w:sz w:val="24"/>
          <w:szCs w:val="24"/>
        </w:rPr>
        <w:t xml:space="preserve">pain </w:t>
      </w:r>
      <w:r w:rsidR="00F96F0A" w:rsidRPr="00EC05DC">
        <w:rPr>
          <w:rFonts w:ascii="Times New Roman" w:hAnsi="Times New Roman" w:cs="Times New Roman"/>
          <w:sz w:val="24"/>
          <w:szCs w:val="24"/>
        </w:rPr>
        <w:t xml:space="preserve">and the long-term effects </w:t>
      </w:r>
      <w:r w:rsidR="005D69A7" w:rsidRPr="00EC05DC">
        <w:rPr>
          <w:rFonts w:ascii="Times New Roman" w:hAnsi="Times New Roman" w:cs="Times New Roman"/>
          <w:sz w:val="24"/>
          <w:szCs w:val="24"/>
        </w:rPr>
        <w:t>of GBV that are at times chronic.</w:t>
      </w:r>
      <w:r w:rsidR="00D832B1" w:rsidRPr="00EC05DC">
        <w:rPr>
          <w:rFonts w:ascii="Times New Roman" w:hAnsi="Times New Roman" w:cs="Times New Roman"/>
          <w:sz w:val="24"/>
          <w:szCs w:val="24"/>
        </w:rPr>
        <w:t xml:space="preserve"> Some researchers have suggested the need for </w:t>
      </w:r>
      <w:r w:rsidR="00832462" w:rsidRPr="00EC05DC">
        <w:rPr>
          <w:rFonts w:ascii="Times New Roman" w:hAnsi="Times New Roman" w:cs="Times New Roman"/>
          <w:sz w:val="24"/>
          <w:szCs w:val="24"/>
        </w:rPr>
        <w:t xml:space="preserve">collective deeds where the communities endeavor to attain a consensus through </w:t>
      </w:r>
      <w:r w:rsidR="004B0470" w:rsidRPr="00EC05DC">
        <w:rPr>
          <w:rFonts w:ascii="Times New Roman" w:hAnsi="Times New Roman" w:cs="Times New Roman"/>
          <w:sz w:val="24"/>
          <w:szCs w:val="24"/>
        </w:rPr>
        <w:t>the embracement of strategic communication.</w:t>
      </w:r>
      <w:r w:rsidR="00E87A4F" w:rsidRPr="00EC05DC">
        <w:rPr>
          <w:rFonts w:ascii="Times New Roman" w:hAnsi="Times New Roman" w:cs="Times New Roman"/>
          <w:sz w:val="24"/>
          <w:szCs w:val="24"/>
        </w:rPr>
        <w:t xml:space="preserve"> That way, social justice can be attained for victims who have endured GBV</w:t>
      </w:r>
      <w:r w:rsidR="00E9449C" w:rsidRPr="00EC05DC">
        <w:rPr>
          <w:rFonts w:ascii="Times New Roman" w:hAnsi="Times New Roman" w:cs="Times New Roman"/>
          <w:sz w:val="24"/>
          <w:szCs w:val="24"/>
        </w:rPr>
        <w:t xml:space="preserve"> while persistently experiencing the invali</w:t>
      </w:r>
      <w:r w:rsidR="005D4DE1">
        <w:rPr>
          <w:rFonts w:ascii="Times New Roman" w:hAnsi="Times New Roman" w:cs="Times New Roman"/>
          <w:sz w:val="24"/>
          <w:szCs w:val="24"/>
        </w:rPr>
        <w:t>dation.</w:t>
      </w:r>
    </w:p>
    <w:p w:rsidR="00D04577" w:rsidRPr="00EC05DC" w:rsidRDefault="00D04577" w:rsidP="00AD71E0">
      <w:pPr>
        <w:tabs>
          <w:tab w:val="left" w:pos="930"/>
        </w:tabs>
        <w:spacing w:line="480" w:lineRule="auto"/>
        <w:ind w:left="720" w:firstLine="720"/>
        <w:jc w:val="both"/>
        <w:rPr>
          <w:rFonts w:ascii="Times New Roman" w:hAnsi="Times New Roman" w:cs="Times New Roman"/>
          <w:sz w:val="24"/>
          <w:szCs w:val="24"/>
        </w:rPr>
      </w:pPr>
    </w:p>
    <w:p w:rsidR="00E41A33" w:rsidRPr="00EC05DC" w:rsidRDefault="00E41A33" w:rsidP="00AD71E0">
      <w:pPr>
        <w:tabs>
          <w:tab w:val="left" w:pos="930"/>
        </w:tabs>
        <w:spacing w:line="480" w:lineRule="auto"/>
        <w:ind w:firstLine="720"/>
        <w:rPr>
          <w:rFonts w:ascii="Times New Roman" w:hAnsi="Times New Roman" w:cs="Times New Roman"/>
          <w:sz w:val="24"/>
          <w:szCs w:val="24"/>
        </w:rPr>
      </w:pPr>
    </w:p>
    <w:p w:rsidR="004A2B94" w:rsidRPr="00EC05DC" w:rsidRDefault="009F4AFE" w:rsidP="00AD71E0">
      <w:pPr>
        <w:tabs>
          <w:tab w:val="left" w:pos="930"/>
        </w:tabs>
        <w:spacing w:line="480" w:lineRule="auto"/>
        <w:ind w:firstLine="720"/>
        <w:rPr>
          <w:rFonts w:ascii="Times New Roman" w:hAnsi="Times New Roman" w:cs="Times New Roman"/>
          <w:sz w:val="24"/>
          <w:szCs w:val="24"/>
        </w:rPr>
      </w:pPr>
      <w:r w:rsidRPr="00EC05DC">
        <w:rPr>
          <w:rFonts w:ascii="Times New Roman" w:hAnsi="Times New Roman" w:cs="Times New Roman"/>
          <w:sz w:val="24"/>
          <w:szCs w:val="24"/>
        </w:rPr>
        <w:t xml:space="preserve"> </w:t>
      </w:r>
      <w:r w:rsidR="00704FBC" w:rsidRPr="00EC05DC">
        <w:rPr>
          <w:rFonts w:ascii="Times New Roman" w:hAnsi="Times New Roman" w:cs="Times New Roman"/>
          <w:sz w:val="24"/>
          <w:szCs w:val="24"/>
        </w:rPr>
        <w:t xml:space="preserve"> </w:t>
      </w:r>
      <w:r w:rsidR="00402481" w:rsidRPr="00EC05DC">
        <w:rPr>
          <w:rFonts w:ascii="Times New Roman" w:hAnsi="Times New Roman" w:cs="Times New Roman"/>
          <w:sz w:val="24"/>
          <w:szCs w:val="24"/>
        </w:rPr>
        <w:t xml:space="preserve"> </w:t>
      </w:r>
      <w:r w:rsidR="000E7526" w:rsidRPr="00EC05DC">
        <w:rPr>
          <w:rFonts w:ascii="Times New Roman" w:hAnsi="Times New Roman" w:cs="Times New Roman"/>
          <w:sz w:val="24"/>
          <w:szCs w:val="24"/>
        </w:rPr>
        <w:t xml:space="preserve"> </w:t>
      </w:r>
      <w:r w:rsidR="00EA17DD" w:rsidRPr="00EC05DC">
        <w:rPr>
          <w:rFonts w:ascii="Times New Roman" w:hAnsi="Times New Roman" w:cs="Times New Roman"/>
          <w:sz w:val="24"/>
          <w:szCs w:val="24"/>
        </w:rPr>
        <w:t xml:space="preserve"> </w:t>
      </w:r>
      <w:r w:rsidR="00D10636" w:rsidRPr="00EC05DC">
        <w:rPr>
          <w:rFonts w:ascii="Times New Roman" w:hAnsi="Times New Roman" w:cs="Times New Roman"/>
          <w:sz w:val="24"/>
          <w:szCs w:val="24"/>
        </w:rPr>
        <w:t xml:space="preserve">  </w:t>
      </w:r>
    </w:p>
    <w:p w:rsidR="004A2B94" w:rsidRPr="00EC05DC" w:rsidRDefault="004A2B94" w:rsidP="00AD71E0">
      <w:pPr>
        <w:spacing w:line="480" w:lineRule="auto"/>
        <w:ind w:firstLine="720"/>
        <w:jc w:val="center"/>
        <w:rPr>
          <w:rFonts w:ascii="Times New Roman" w:hAnsi="Times New Roman" w:cs="Times New Roman"/>
          <w:sz w:val="24"/>
          <w:szCs w:val="24"/>
        </w:rPr>
      </w:pPr>
    </w:p>
    <w:p w:rsidR="004A2B94" w:rsidRPr="00EC05DC" w:rsidRDefault="004A2B94" w:rsidP="00AD71E0">
      <w:pPr>
        <w:spacing w:line="480" w:lineRule="auto"/>
        <w:ind w:firstLine="720"/>
        <w:jc w:val="center"/>
        <w:rPr>
          <w:rFonts w:ascii="Times New Roman" w:hAnsi="Times New Roman" w:cs="Times New Roman"/>
          <w:sz w:val="24"/>
          <w:szCs w:val="24"/>
        </w:rPr>
      </w:pPr>
    </w:p>
    <w:p w:rsidR="004A2B94" w:rsidRPr="00EC05DC" w:rsidRDefault="004A2B94" w:rsidP="00AD71E0">
      <w:pPr>
        <w:spacing w:line="480" w:lineRule="auto"/>
        <w:ind w:firstLine="720"/>
        <w:jc w:val="center"/>
        <w:rPr>
          <w:rFonts w:ascii="Times New Roman" w:hAnsi="Times New Roman" w:cs="Times New Roman"/>
          <w:sz w:val="24"/>
          <w:szCs w:val="24"/>
        </w:rPr>
      </w:pPr>
    </w:p>
    <w:p w:rsidR="004A2B94" w:rsidRPr="00EC05DC" w:rsidRDefault="004A2B94" w:rsidP="00324A27">
      <w:pPr>
        <w:spacing w:line="480" w:lineRule="auto"/>
        <w:rPr>
          <w:rFonts w:ascii="Times New Roman" w:hAnsi="Times New Roman" w:cs="Times New Roman"/>
          <w:sz w:val="24"/>
          <w:szCs w:val="24"/>
        </w:rPr>
      </w:pPr>
    </w:p>
    <w:sectPr w:rsidR="004A2B94" w:rsidRPr="00EC05DC" w:rsidSect="00E066A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238" w:rsidRDefault="00B05238" w:rsidP="00BE001A">
      <w:pPr>
        <w:spacing w:after="0" w:line="240" w:lineRule="auto"/>
      </w:pPr>
      <w:r>
        <w:separator/>
      </w:r>
    </w:p>
  </w:endnote>
  <w:endnote w:type="continuationSeparator" w:id="1">
    <w:p w:rsidR="00B05238" w:rsidRDefault="00B05238" w:rsidP="00BE0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238" w:rsidRDefault="00B05238" w:rsidP="00BE001A">
      <w:pPr>
        <w:spacing w:after="0" w:line="240" w:lineRule="auto"/>
      </w:pPr>
      <w:r>
        <w:separator/>
      </w:r>
    </w:p>
  </w:footnote>
  <w:footnote w:type="continuationSeparator" w:id="1">
    <w:p w:rsidR="00B05238" w:rsidRDefault="00B05238" w:rsidP="00BE0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1259"/>
      <w:docPartObj>
        <w:docPartGallery w:val="Page Numbers (Top of Page)"/>
        <w:docPartUnique/>
      </w:docPartObj>
    </w:sdtPr>
    <w:sdtEndPr>
      <w:rPr>
        <w:rFonts w:ascii="Times New Roman" w:hAnsi="Times New Roman" w:cs="Times New Roman"/>
        <w:sz w:val="24"/>
        <w:szCs w:val="24"/>
      </w:rPr>
    </w:sdtEndPr>
    <w:sdtContent>
      <w:p w:rsidR="00684F06" w:rsidRPr="00BE001A" w:rsidRDefault="00684F06">
        <w:pPr>
          <w:pStyle w:val="Header"/>
          <w:jc w:val="right"/>
          <w:rPr>
            <w:rFonts w:ascii="Times New Roman" w:hAnsi="Times New Roman" w:cs="Times New Roman"/>
            <w:sz w:val="24"/>
            <w:szCs w:val="24"/>
          </w:rPr>
        </w:pPr>
        <w:r w:rsidRPr="00BE001A">
          <w:rPr>
            <w:rFonts w:ascii="Times New Roman" w:hAnsi="Times New Roman" w:cs="Times New Roman"/>
            <w:sz w:val="24"/>
            <w:szCs w:val="24"/>
          </w:rPr>
          <w:fldChar w:fldCharType="begin"/>
        </w:r>
        <w:r w:rsidRPr="00BE001A">
          <w:rPr>
            <w:rFonts w:ascii="Times New Roman" w:hAnsi="Times New Roman" w:cs="Times New Roman"/>
            <w:sz w:val="24"/>
            <w:szCs w:val="24"/>
          </w:rPr>
          <w:instrText xml:space="preserve"> PAGE   \* MERGEFORMAT </w:instrText>
        </w:r>
        <w:r w:rsidRPr="00BE001A">
          <w:rPr>
            <w:rFonts w:ascii="Times New Roman" w:hAnsi="Times New Roman" w:cs="Times New Roman"/>
            <w:sz w:val="24"/>
            <w:szCs w:val="24"/>
          </w:rPr>
          <w:fldChar w:fldCharType="separate"/>
        </w:r>
        <w:r w:rsidR="005D4DE1">
          <w:rPr>
            <w:rFonts w:ascii="Times New Roman" w:hAnsi="Times New Roman" w:cs="Times New Roman"/>
            <w:noProof/>
            <w:sz w:val="24"/>
            <w:szCs w:val="24"/>
          </w:rPr>
          <w:t>7</w:t>
        </w:r>
        <w:r w:rsidRPr="00BE001A">
          <w:rPr>
            <w:rFonts w:ascii="Times New Roman" w:hAnsi="Times New Roman" w:cs="Times New Roman"/>
            <w:sz w:val="24"/>
            <w:szCs w:val="24"/>
          </w:rPr>
          <w:fldChar w:fldCharType="end"/>
        </w:r>
      </w:p>
    </w:sdtContent>
  </w:sdt>
  <w:p w:rsidR="00684F06" w:rsidRPr="00BE001A" w:rsidRDefault="00684F0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020C"/>
    <w:rsid w:val="00010456"/>
    <w:rsid w:val="0001059B"/>
    <w:rsid w:val="00017D0D"/>
    <w:rsid w:val="00027657"/>
    <w:rsid w:val="000364F6"/>
    <w:rsid w:val="00053760"/>
    <w:rsid w:val="00075D46"/>
    <w:rsid w:val="0008138E"/>
    <w:rsid w:val="00094557"/>
    <w:rsid w:val="000A0AD4"/>
    <w:rsid w:val="000B04F6"/>
    <w:rsid w:val="000B0CBC"/>
    <w:rsid w:val="000D0CC1"/>
    <w:rsid w:val="000D41DA"/>
    <w:rsid w:val="000D5E6F"/>
    <w:rsid w:val="000E0F00"/>
    <w:rsid w:val="000E7526"/>
    <w:rsid w:val="000E7E86"/>
    <w:rsid w:val="000F24B8"/>
    <w:rsid w:val="000F39BA"/>
    <w:rsid w:val="00103BB9"/>
    <w:rsid w:val="001109F6"/>
    <w:rsid w:val="00115F0C"/>
    <w:rsid w:val="00126892"/>
    <w:rsid w:val="00133F30"/>
    <w:rsid w:val="0014535A"/>
    <w:rsid w:val="00160714"/>
    <w:rsid w:val="00164D42"/>
    <w:rsid w:val="001754E0"/>
    <w:rsid w:val="00176464"/>
    <w:rsid w:val="00195134"/>
    <w:rsid w:val="001A0C98"/>
    <w:rsid w:val="001A23EF"/>
    <w:rsid w:val="001A5609"/>
    <w:rsid w:val="001D0F37"/>
    <w:rsid w:val="001D5FCD"/>
    <w:rsid w:val="001E5392"/>
    <w:rsid w:val="001F02A5"/>
    <w:rsid w:val="001F1532"/>
    <w:rsid w:val="001F15AE"/>
    <w:rsid w:val="00206695"/>
    <w:rsid w:val="00223394"/>
    <w:rsid w:val="0022354A"/>
    <w:rsid w:val="00234184"/>
    <w:rsid w:val="00246753"/>
    <w:rsid w:val="0025201C"/>
    <w:rsid w:val="00253ABF"/>
    <w:rsid w:val="00270A27"/>
    <w:rsid w:val="00294AC5"/>
    <w:rsid w:val="002B0CB9"/>
    <w:rsid w:val="002B2C67"/>
    <w:rsid w:val="002B4D81"/>
    <w:rsid w:val="002B56F0"/>
    <w:rsid w:val="002C53D4"/>
    <w:rsid w:val="002D5F2D"/>
    <w:rsid w:val="002E3899"/>
    <w:rsid w:val="00324A27"/>
    <w:rsid w:val="00326FDD"/>
    <w:rsid w:val="00342FD3"/>
    <w:rsid w:val="00355A01"/>
    <w:rsid w:val="003806A1"/>
    <w:rsid w:val="00382F6C"/>
    <w:rsid w:val="00391179"/>
    <w:rsid w:val="00402481"/>
    <w:rsid w:val="00402B26"/>
    <w:rsid w:val="00420898"/>
    <w:rsid w:val="00425D0D"/>
    <w:rsid w:val="00427BE8"/>
    <w:rsid w:val="00432ACA"/>
    <w:rsid w:val="004334E5"/>
    <w:rsid w:val="00443D4C"/>
    <w:rsid w:val="00463FB5"/>
    <w:rsid w:val="00465F84"/>
    <w:rsid w:val="00471F7B"/>
    <w:rsid w:val="004750D9"/>
    <w:rsid w:val="004A2B94"/>
    <w:rsid w:val="004B0470"/>
    <w:rsid w:val="004D1060"/>
    <w:rsid w:val="004D679E"/>
    <w:rsid w:val="004E5204"/>
    <w:rsid w:val="004F6CCF"/>
    <w:rsid w:val="00502F08"/>
    <w:rsid w:val="005030C6"/>
    <w:rsid w:val="0050354C"/>
    <w:rsid w:val="00514754"/>
    <w:rsid w:val="00547D04"/>
    <w:rsid w:val="00563387"/>
    <w:rsid w:val="00563DA2"/>
    <w:rsid w:val="00564356"/>
    <w:rsid w:val="00564E67"/>
    <w:rsid w:val="005675CD"/>
    <w:rsid w:val="00586E3E"/>
    <w:rsid w:val="00592476"/>
    <w:rsid w:val="005924FF"/>
    <w:rsid w:val="005A74F8"/>
    <w:rsid w:val="005B4DB1"/>
    <w:rsid w:val="005D1E32"/>
    <w:rsid w:val="005D4DE1"/>
    <w:rsid w:val="005D69A7"/>
    <w:rsid w:val="005D6F49"/>
    <w:rsid w:val="005E7685"/>
    <w:rsid w:val="005F03BB"/>
    <w:rsid w:val="005F08D6"/>
    <w:rsid w:val="005F591F"/>
    <w:rsid w:val="00601BC1"/>
    <w:rsid w:val="0060600C"/>
    <w:rsid w:val="0063335C"/>
    <w:rsid w:val="006446F6"/>
    <w:rsid w:val="0064498E"/>
    <w:rsid w:val="00673579"/>
    <w:rsid w:val="00684F06"/>
    <w:rsid w:val="006876CF"/>
    <w:rsid w:val="006A3750"/>
    <w:rsid w:val="006B7567"/>
    <w:rsid w:val="006C114B"/>
    <w:rsid w:val="006C60EB"/>
    <w:rsid w:val="006E3BE4"/>
    <w:rsid w:val="006E7A12"/>
    <w:rsid w:val="006F0B1C"/>
    <w:rsid w:val="006F218E"/>
    <w:rsid w:val="006F4ACC"/>
    <w:rsid w:val="00704FBC"/>
    <w:rsid w:val="00712D1C"/>
    <w:rsid w:val="0072220B"/>
    <w:rsid w:val="00737770"/>
    <w:rsid w:val="00776D9B"/>
    <w:rsid w:val="00787361"/>
    <w:rsid w:val="007A0EE5"/>
    <w:rsid w:val="007A15AB"/>
    <w:rsid w:val="007A22B2"/>
    <w:rsid w:val="007A66C1"/>
    <w:rsid w:val="007A7264"/>
    <w:rsid w:val="007D0486"/>
    <w:rsid w:val="007D1652"/>
    <w:rsid w:val="007D338B"/>
    <w:rsid w:val="007F19EB"/>
    <w:rsid w:val="007F1C62"/>
    <w:rsid w:val="007F40F7"/>
    <w:rsid w:val="008010B1"/>
    <w:rsid w:val="008013A5"/>
    <w:rsid w:val="008043CE"/>
    <w:rsid w:val="00832462"/>
    <w:rsid w:val="00835FE7"/>
    <w:rsid w:val="008362C0"/>
    <w:rsid w:val="00837452"/>
    <w:rsid w:val="00853ADB"/>
    <w:rsid w:val="00855496"/>
    <w:rsid w:val="0087152C"/>
    <w:rsid w:val="008768FE"/>
    <w:rsid w:val="00885D19"/>
    <w:rsid w:val="00894ABD"/>
    <w:rsid w:val="00896720"/>
    <w:rsid w:val="008A1531"/>
    <w:rsid w:val="008A1940"/>
    <w:rsid w:val="008A52C7"/>
    <w:rsid w:val="008C07C9"/>
    <w:rsid w:val="008C1115"/>
    <w:rsid w:val="008C25AF"/>
    <w:rsid w:val="008D4F35"/>
    <w:rsid w:val="008F0D79"/>
    <w:rsid w:val="008F5484"/>
    <w:rsid w:val="008F78B8"/>
    <w:rsid w:val="0090109A"/>
    <w:rsid w:val="00903678"/>
    <w:rsid w:val="00903FA0"/>
    <w:rsid w:val="009126A4"/>
    <w:rsid w:val="0091426D"/>
    <w:rsid w:val="00941297"/>
    <w:rsid w:val="00945E27"/>
    <w:rsid w:val="009609E0"/>
    <w:rsid w:val="009635E4"/>
    <w:rsid w:val="00982743"/>
    <w:rsid w:val="00991199"/>
    <w:rsid w:val="009B66DF"/>
    <w:rsid w:val="009D43C9"/>
    <w:rsid w:val="009D5E84"/>
    <w:rsid w:val="009E2B44"/>
    <w:rsid w:val="009E3FAE"/>
    <w:rsid w:val="009E4DA1"/>
    <w:rsid w:val="009F41EE"/>
    <w:rsid w:val="009F4AFE"/>
    <w:rsid w:val="009F7A20"/>
    <w:rsid w:val="00A0020C"/>
    <w:rsid w:val="00A36785"/>
    <w:rsid w:val="00A755D9"/>
    <w:rsid w:val="00A82B95"/>
    <w:rsid w:val="00A84734"/>
    <w:rsid w:val="00A87414"/>
    <w:rsid w:val="00A931EE"/>
    <w:rsid w:val="00AB59AC"/>
    <w:rsid w:val="00AB5B9D"/>
    <w:rsid w:val="00AB5BE4"/>
    <w:rsid w:val="00AC092C"/>
    <w:rsid w:val="00AC3596"/>
    <w:rsid w:val="00AC37F1"/>
    <w:rsid w:val="00AD07C2"/>
    <w:rsid w:val="00AD71E0"/>
    <w:rsid w:val="00AE0DFC"/>
    <w:rsid w:val="00AE3F8A"/>
    <w:rsid w:val="00AE5221"/>
    <w:rsid w:val="00AF1A5B"/>
    <w:rsid w:val="00B02BD5"/>
    <w:rsid w:val="00B05238"/>
    <w:rsid w:val="00B169AA"/>
    <w:rsid w:val="00B17A52"/>
    <w:rsid w:val="00B26002"/>
    <w:rsid w:val="00B269D5"/>
    <w:rsid w:val="00B309C9"/>
    <w:rsid w:val="00B57EA5"/>
    <w:rsid w:val="00B7221B"/>
    <w:rsid w:val="00BA4CA7"/>
    <w:rsid w:val="00BD62D4"/>
    <w:rsid w:val="00BD6FFE"/>
    <w:rsid w:val="00BD7815"/>
    <w:rsid w:val="00BE001A"/>
    <w:rsid w:val="00C023D8"/>
    <w:rsid w:val="00C11F97"/>
    <w:rsid w:val="00C23A04"/>
    <w:rsid w:val="00C34819"/>
    <w:rsid w:val="00C51584"/>
    <w:rsid w:val="00C671E9"/>
    <w:rsid w:val="00C71EEB"/>
    <w:rsid w:val="00C743DD"/>
    <w:rsid w:val="00C76F89"/>
    <w:rsid w:val="00C853DB"/>
    <w:rsid w:val="00C85CEA"/>
    <w:rsid w:val="00CA3901"/>
    <w:rsid w:val="00CA5658"/>
    <w:rsid w:val="00CB74D3"/>
    <w:rsid w:val="00CE3900"/>
    <w:rsid w:val="00CE74E1"/>
    <w:rsid w:val="00D04577"/>
    <w:rsid w:val="00D10636"/>
    <w:rsid w:val="00D46486"/>
    <w:rsid w:val="00D5110B"/>
    <w:rsid w:val="00D62A76"/>
    <w:rsid w:val="00D75247"/>
    <w:rsid w:val="00D8047D"/>
    <w:rsid w:val="00D832B1"/>
    <w:rsid w:val="00D852E7"/>
    <w:rsid w:val="00D86A7E"/>
    <w:rsid w:val="00D97F18"/>
    <w:rsid w:val="00DA1EB3"/>
    <w:rsid w:val="00DB19CF"/>
    <w:rsid w:val="00DB2C5C"/>
    <w:rsid w:val="00DD672C"/>
    <w:rsid w:val="00E00755"/>
    <w:rsid w:val="00E0334A"/>
    <w:rsid w:val="00E05603"/>
    <w:rsid w:val="00E066A6"/>
    <w:rsid w:val="00E41A33"/>
    <w:rsid w:val="00E43AC5"/>
    <w:rsid w:val="00E45526"/>
    <w:rsid w:val="00E80FFC"/>
    <w:rsid w:val="00E82560"/>
    <w:rsid w:val="00E847DB"/>
    <w:rsid w:val="00E87A4F"/>
    <w:rsid w:val="00E9449C"/>
    <w:rsid w:val="00E9620F"/>
    <w:rsid w:val="00EA17DD"/>
    <w:rsid w:val="00EA5999"/>
    <w:rsid w:val="00EC05DC"/>
    <w:rsid w:val="00EE7EE3"/>
    <w:rsid w:val="00EF49D5"/>
    <w:rsid w:val="00F04A1B"/>
    <w:rsid w:val="00F05206"/>
    <w:rsid w:val="00F50EB6"/>
    <w:rsid w:val="00F70DE1"/>
    <w:rsid w:val="00F726E9"/>
    <w:rsid w:val="00F76145"/>
    <w:rsid w:val="00F96F0A"/>
    <w:rsid w:val="00FB12E5"/>
    <w:rsid w:val="00FB5D27"/>
    <w:rsid w:val="00FD4768"/>
    <w:rsid w:val="00FE4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A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1A"/>
  </w:style>
  <w:style w:type="paragraph" w:styleId="Footer">
    <w:name w:val="footer"/>
    <w:basedOn w:val="Normal"/>
    <w:link w:val="FooterChar"/>
    <w:uiPriority w:val="99"/>
    <w:semiHidden/>
    <w:unhideWhenUsed/>
    <w:rsid w:val="00BE0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0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278</cp:revision>
  <dcterms:created xsi:type="dcterms:W3CDTF">2016-09-26T20:54:00Z</dcterms:created>
  <dcterms:modified xsi:type="dcterms:W3CDTF">2016-09-27T02:37:00Z</dcterms:modified>
</cp:coreProperties>
</file>