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4BD" w:rsidRDefault="000314BD" w:rsidP="00FE6687">
      <w:pPr>
        <w:spacing w:line="480" w:lineRule="auto"/>
        <w:rPr>
          <w:sz w:val="24"/>
          <w:szCs w:val="24"/>
        </w:rPr>
      </w:pPr>
    </w:p>
    <w:p w:rsidR="00FE6687" w:rsidRDefault="00FE6687" w:rsidP="00FE6687">
      <w:pPr>
        <w:spacing w:line="480" w:lineRule="auto"/>
        <w:rPr>
          <w:sz w:val="24"/>
          <w:szCs w:val="24"/>
        </w:rPr>
      </w:pPr>
    </w:p>
    <w:p w:rsidR="00FE6687" w:rsidRDefault="00FE6687" w:rsidP="00FE6687">
      <w:pPr>
        <w:spacing w:line="480" w:lineRule="auto"/>
        <w:rPr>
          <w:sz w:val="24"/>
          <w:szCs w:val="24"/>
        </w:rPr>
      </w:pPr>
    </w:p>
    <w:p w:rsidR="00FE6687" w:rsidRDefault="00FE6687" w:rsidP="00FE6687">
      <w:pPr>
        <w:spacing w:line="480" w:lineRule="auto"/>
        <w:rPr>
          <w:sz w:val="24"/>
          <w:szCs w:val="24"/>
        </w:rPr>
      </w:pPr>
    </w:p>
    <w:p w:rsidR="00FE6687" w:rsidRDefault="00FE6687" w:rsidP="00FE6687">
      <w:pPr>
        <w:spacing w:line="480" w:lineRule="auto"/>
        <w:rPr>
          <w:sz w:val="24"/>
          <w:szCs w:val="24"/>
        </w:rPr>
      </w:pPr>
    </w:p>
    <w:p w:rsidR="00FE6687" w:rsidRDefault="00FE6687" w:rsidP="00FE6687">
      <w:pPr>
        <w:spacing w:line="480" w:lineRule="auto"/>
        <w:rPr>
          <w:sz w:val="24"/>
          <w:szCs w:val="24"/>
        </w:rPr>
      </w:pPr>
    </w:p>
    <w:p w:rsidR="00FE6687" w:rsidRDefault="00FE6687" w:rsidP="00FE6687">
      <w:pPr>
        <w:spacing w:line="480" w:lineRule="auto"/>
        <w:jc w:val="center"/>
        <w:rPr>
          <w:sz w:val="24"/>
          <w:szCs w:val="24"/>
        </w:rPr>
      </w:pPr>
      <w:r>
        <w:rPr>
          <w:sz w:val="24"/>
          <w:szCs w:val="24"/>
        </w:rPr>
        <w:t>Student Name</w:t>
      </w:r>
    </w:p>
    <w:p w:rsidR="00FE6687" w:rsidRDefault="00FE6687" w:rsidP="00FE6687">
      <w:pPr>
        <w:spacing w:line="480" w:lineRule="auto"/>
        <w:jc w:val="center"/>
        <w:rPr>
          <w:sz w:val="24"/>
          <w:szCs w:val="24"/>
        </w:rPr>
      </w:pPr>
      <w:r>
        <w:rPr>
          <w:sz w:val="24"/>
          <w:szCs w:val="24"/>
        </w:rPr>
        <w:t>Student Number</w:t>
      </w:r>
    </w:p>
    <w:p w:rsidR="00FE6687" w:rsidRDefault="00FE6687" w:rsidP="00FE6687">
      <w:pPr>
        <w:spacing w:line="480" w:lineRule="auto"/>
        <w:jc w:val="center"/>
        <w:rPr>
          <w:sz w:val="24"/>
          <w:szCs w:val="24"/>
        </w:rPr>
      </w:pPr>
      <w:r>
        <w:rPr>
          <w:sz w:val="24"/>
          <w:szCs w:val="24"/>
        </w:rPr>
        <w:t>Group Number</w:t>
      </w:r>
    </w:p>
    <w:p w:rsidR="00FE6687" w:rsidRDefault="00FE6687" w:rsidP="00FE6687">
      <w:pPr>
        <w:spacing w:line="480" w:lineRule="auto"/>
        <w:jc w:val="center"/>
        <w:rPr>
          <w:sz w:val="24"/>
          <w:szCs w:val="24"/>
        </w:rPr>
      </w:pPr>
      <w:r>
        <w:rPr>
          <w:sz w:val="24"/>
          <w:szCs w:val="24"/>
        </w:rPr>
        <w:t>Teacher’s name</w:t>
      </w:r>
    </w:p>
    <w:p w:rsidR="00FE6687" w:rsidRDefault="00FE6687" w:rsidP="00FE6687">
      <w:pPr>
        <w:spacing w:line="480" w:lineRule="auto"/>
        <w:jc w:val="center"/>
        <w:rPr>
          <w:sz w:val="24"/>
          <w:szCs w:val="24"/>
        </w:rPr>
      </w:pPr>
      <w:r>
        <w:rPr>
          <w:sz w:val="24"/>
          <w:szCs w:val="24"/>
        </w:rPr>
        <w:t>Word Count</w:t>
      </w:r>
      <w:r w:rsidR="0080309F">
        <w:rPr>
          <w:sz w:val="24"/>
          <w:szCs w:val="24"/>
        </w:rPr>
        <w:t>: 1623</w:t>
      </w:r>
    </w:p>
    <w:p w:rsidR="00FE6687" w:rsidRDefault="00FE6687">
      <w:pPr>
        <w:rPr>
          <w:sz w:val="24"/>
          <w:szCs w:val="24"/>
        </w:rPr>
      </w:pPr>
      <w:r>
        <w:rPr>
          <w:sz w:val="24"/>
          <w:szCs w:val="24"/>
        </w:rPr>
        <w:br w:type="page"/>
      </w:r>
    </w:p>
    <w:p w:rsidR="00FE6687" w:rsidRDefault="00FE6687" w:rsidP="00FE6687">
      <w:pPr>
        <w:spacing w:line="480" w:lineRule="auto"/>
        <w:jc w:val="center"/>
        <w:rPr>
          <w:sz w:val="24"/>
          <w:szCs w:val="24"/>
        </w:rPr>
      </w:pPr>
      <w:r>
        <w:rPr>
          <w:sz w:val="24"/>
          <w:szCs w:val="24"/>
        </w:rPr>
        <w:lastRenderedPageBreak/>
        <w:t>Culture Shock As it relates to International Exchange Students</w:t>
      </w:r>
    </w:p>
    <w:p w:rsidR="0080309F" w:rsidRPr="0080309F" w:rsidRDefault="00FE6687" w:rsidP="0080309F">
      <w:pPr>
        <w:spacing w:line="480" w:lineRule="auto"/>
        <w:jc w:val="both"/>
        <w:rPr>
          <w:sz w:val="24"/>
          <w:szCs w:val="24"/>
        </w:rPr>
      </w:pPr>
      <w:r>
        <w:rPr>
          <w:sz w:val="24"/>
          <w:szCs w:val="24"/>
        </w:rPr>
        <w:tab/>
      </w:r>
      <w:r w:rsidR="0080309F" w:rsidRPr="0080309F">
        <w:rPr>
          <w:sz w:val="24"/>
          <w:szCs w:val="24"/>
        </w:rPr>
        <w:t xml:space="preserve">Consistent development all over the world in the past five decades coupled with the ushering in of the information age has led to a wave of globalization. Technological innovations have made communicating and traveling from one part of the world to another more and more convenient. This has resulted in a significant number of students leaving their native countries seeking to study in countries abroad that are better placed to offer the academic skills that they seek. For instance, according to </w:t>
      </w:r>
      <w:proofErr w:type="spellStart"/>
      <w:r w:rsidR="0080309F" w:rsidRPr="0080309F">
        <w:rPr>
          <w:sz w:val="24"/>
          <w:szCs w:val="24"/>
        </w:rPr>
        <w:t>Lillyman</w:t>
      </w:r>
      <w:proofErr w:type="spellEnd"/>
      <w:r w:rsidR="0080309F" w:rsidRPr="0080309F">
        <w:rPr>
          <w:sz w:val="24"/>
          <w:szCs w:val="24"/>
        </w:rPr>
        <w:t xml:space="preserve"> and Bennet, statistics show that about 15% of the total UK student population comprises of international students (63). The increase in the number of international students worldwide means that the challenges faced by these students as well as those faced by the host schools are on the rise</w:t>
      </w:r>
      <w:r w:rsidR="00824156">
        <w:rPr>
          <w:sz w:val="24"/>
          <w:szCs w:val="24"/>
        </w:rPr>
        <w:t xml:space="preserve"> (De Vita and Case, 384)</w:t>
      </w:r>
      <w:r w:rsidR="0080309F" w:rsidRPr="0080309F">
        <w:rPr>
          <w:sz w:val="24"/>
          <w:szCs w:val="24"/>
        </w:rPr>
        <w:t>. One such challenge is the culture shock that most of these students experience while studying in foreign schools. This essay attempts to look at some of these difficulties, and they can be addressed to help improve the quality of education for international students.</w:t>
      </w:r>
    </w:p>
    <w:p w:rsidR="0080309F" w:rsidRPr="0080309F" w:rsidRDefault="0080309F" w:rsidP="0080309F">
      <w:pPr>
        <w:spacing w:line="480" w:lineRule="auto"/>
        <w:jc w:val="both"/>
        <w:rPr>
          <w:sz w:val="24"/>
          <w:szCs w:val="24"/>
        </w:rPr>
      </w:pPr>
      <w:r w:rsidRPr="0080309F">
        <w:rPr>
          <w:sz w:val="24"/>
          <w:szCs w:val="24"/>
        </w:rPr>
        <w:t xml:space="preserve">    </w:t>
      </w:r>
      <w:r>
        <w:rPr>
          <w:sz w:val="24"/>
          <w:szCs w:val="24"/>
        </w:rPr>
        <w:tab/>
      </w:r>
      <w:r w:rsidRPr="0080309F">
        <w:rPr>
          <w:sz w:val="24"/>
          <w:szCs w:val="24"/>
        </w:rPr>
        <w:t>The role of international students as champions for reform in the education sector is increasing with every passing day especially in western countries (Ramachandran, 201). This is influenced by many factors among them the fact that these western countries including the UK and the United States are the most preferred destinations and as thus, have the largest numbers of international students. This coupled with the fact that education abroad is becoming more and more affordable in the modern world, means that the number of foreign students is only going to increase in the future (</w:t>
      </w:r>
      <w:proofErr w:type="spellStart"/>
      <w:r w:rsidRPr="0080309F">
        <w:rPr>
          <w:sz w:val="24"/>
          <w:szCs w:val="24"/>
        </w:rPr>
        <w:t>Killick</w:t>
      </w:r>
      <w:proofErr w:type="spellEnd"/>
      <w:r w:rsidRPr="0080309F">
        <w:rPr>
          <w:sz w:val="24"/>
          <w:szCs w:val="24"/>
        </w:rPr>
        <w:t xml:space="preserve">, 5). It is thus prudent to the concerned schools and other stakeholders in the education sector to initiate reforms that will ensure an </w:t>
      </w:r>
      <w:r w:rsidRPr="0080309F">
        <w:rPr>
          <w:sz w:val="24"/>
          <w:szCs w:val="24"/>
        </w:rPr>
        <w:lastRenderedPageBreak/>
        <w:t xml:space="preserve">improvement in the quality of education offered and the general life experience of international students in these foreign countries. </w:t>
      </w:r>
    </w:p>
    <w:p w:rsidR="0080309F" w:rsidRPr="0080309F" w:rsidRDefault="0080309F" w:rsidP="0080309F">
      <w:pPr>
        <w:spacing w:line="480" w:lineRule="auto"/>
        <w:jc w:val="both"/>
        <w:rPr>
          <w:sz w:val="24"/>
          <w:szCs w:val="24"/>
        </w:rPr>
      </w:pPr>
      <w:r w:rsidRPr="0080309F">
        <w:rPr>
          <w:sz w:val="24"/>
          <w:szCs w:val="24"/>
        </w:rPr>
        <w:t xml:space="preserve">    </w:t>
      </w:r>
      <w:r>
        <w:rPr>
          <w:sz w:val="24"/>
          <w:szCs w:val="24"/>
        </w:rPr>
        <w:tab/>
      </w:r>
      <w:r w:rsidRPr="0080309F">
        <w:rPr>
          <w:sz w:val="24"/>
          <w:szCs w:val="24"/>
        </w:rPr>
        <w:t xml:space="preserve">To explore, understand and analyze the challenges that are associated with studying abroad, it is important first that the term cultural shock is defined. This can be described as a difference in perspective and the disorientation that a person may face when they are exposed to a way of life or beliefs and values that are different from those of their native land or country of origin. This raises the need to come up with policies and reforms in the education sector that will streamline the process of absorbing foreign students into local academic centers. </w:t>
      </w:r>
    </w:p>
    <w:p w:rsidR="0080309F" w:rsidRPr="0080309F" w:rsidRDefault="0080309F" w:rsidP="0080309F">
      <w:pPr>
        <w:spacing w:line="480" w:lineRule="auto"/>
        <w:jc w:val="both"/>
        <w:rPr>
          <w:sz w:val="24"/>
          <w:szCs w:val="24"/>
        </w:rPr>
      </w:pPr>
      <w:r w:rsidRPr="0080309F">
        <w:rPr>
          <w:sz w:val="24"/>
          <w:szCs w:val="24"/>
        </w:rPr>
        <w:t xml:space="preserve">    </w:t>
      </w:r>
      <w:r>
        <w:rPr>
          <w:sz w:val="24"/>
          <w:szCs w:val="24"/>
        </w:rPr>
        <w:tab/>
      </w:r>
      <w:r w:rsidRPr="0080309F">
        <w:rPr>
          <w:sz w:val="24"/>
          <w:szCs w:val="24"/>
        </w:rPr>
        <w:t xml:space="preserve">For most international students, the experience of traveling to a foreign country for educational purposes can be challenging and disheartening. This is mostly because of the lack of psychological preparedness of what to expect on arrival and the fact that the cultures and values of these countries are likely to differ from those of their countries. Take for instance an example of an exchange student who travels from an eastern country such as China to the west (Zhou and </w:t>
      </w:r>
      <w:proofErr w:type="spellStart"/>
      <w:r w:rsidRPr="0080309F">
        <w:rPr>
          <w:sz w:val="24"/>
          <w:szCs w:val="24"/>
        </w:rPr>
        <w:t>Todman</w:t>
      </w:r>
      <w:proofErr w:type="spellEnd"/>
      <w:r w:rsidRPr="0080309F">
        <w:rPr>
          <w:sz w:val="24"/>
          <w:szCs w:val="24"/>
        </w:rPr>
        <w:t xml:space="preserve">, 64). Besides the obvious language barrier, there are bound to be a string of other challenges and practices that this student might find shocking and in some cases even abnormal. This is made worse by the fact that the host countries and schools do not do enough to prepare international students for the culture shock that they may experience while studying in their schools. </w:t>
      </w:r>
      <w:proofErr w:type="spellStart"/>
      <w:r w:rsidRPr="0080309F">
        <w:rPr>
          <w:sz w:val="24"/>
          <w:szCs w:val="24"/>
        </w:rPr>
        <w:t>Lillyman</w:t>
      </w:r>
      <w:proofErr w:type="spellEnd"/>
      <w:r w:rsidRPr="0080309F">
        <w:rPr>
          <w:sz w:val="24"/>
          <w:szCs w:val="24"/>
        </w:rPr>
        <w:t xml:space="preserve"> and Bennet state that in the United Kingdom for instance, despite the significant presence of non- British students, the general public barely notices (64). This shows the prevalence of ignorance especially in partisans that are not affected directly by the immigration of foreign students. Consequently, it is important that if the necessary reforms in </w:t>
      </w:r>
      <w:r w:rsidRPr="0080309F">
        <w:rPr>
          <w:sz w:val="24"/>
          <w:szCs w:val="24"/>
        </w:rPr>
        <w:lastRenderedPageBreak/>
        <w:t xml:space="preserve">the education sector are going to take shape, awareness is created more so for the general public. </w:t>
      </w:r>
    </w:p>
    <w:p w:rsidR="0080309F" w:rsidRPr="0080309F" w:rsidRDefault="0080309F" w:rsidP="0080309F">
      <w:pPr>
        <w:spacing w:line="480" w:lineRule="auto"/>
        <w:jc w:val="both"/>
        <w:rPr>
          <w:sz w:val="24"/>
          <w:szCs w:val="24"/>
        </w:rPr>
      </w:pPr>
      <w:r w:rsidRPr="0080309F">
        <w:rPr>
          <w:sz w:val="24"/>
          <w:szCs w:val="24"/>
        </w:rPr>
        <w:t xml:space="preserve">    </w:t>
      </w:r>
      <w:r>
        <w:rPr>
          <w:sz w:val="24"/>
          <w:szCs w:val="24"/>
        </w:rPr>
        <w:tab/>
      </w:r>
      <w:r w:rsidRPr="0080309F">
        <w:rPr>
          <w:sz w:val="24"/>
          <w:szCs w:val="24"/>
        </w:rPr>
        <w:t xml:space="preserve">The cultural shocks that international students are likely to face are vast and may range from communication hurdles to unfamiliarity in teaching methods. Communication obstacles are such as the inability to understand or speak in the local dialect. This is a common occurrence especially for international students traveling to the west from non- English speaking countries (Zhou and </w:t>
      </w:r>
      <w:proofErr w:type="spellStart"/>
      <w:r w:rsidRPr="0080309F">
        <w:rPr>
          <w:sz w:val="24"/>
          <w:szCs w:val="24"/>
        </w:rPr>
        <w:t>Todman</w:t>
      </w:r>
      <w:proofErr w:type="spellEnd"/>
      <w:r w:rsidRPr="0080309F">
        <w:rPr>
          <w:sz w:val="24"/>
          <w:szCs w:val="24"/>
        </w:rPr>
        <w:t xml:space="preserve">, 65). Exchange students from the West also face the same hardships when going out of their countries even to other nations in the western sphere. For instance, a French student traveling to the United Kingdom might find it difficult to overcome the language barrier and adapt to other cultural practices and systems that have been put in place. </w:t>
      </w:r>
    </w:p>
    <w:p w:rsidR="0080309F" w:rsidRPr="0080309F" w:rsidRDefault="0080309F" w:rsidP="0080309F">
      <w:pPr>
        <w:spacing w:line="480" w:lineRule="auto"/>
        <w:jc w:val="both"/>
        <w:rPr>
          <w:sz w:val="24"/>
          <w:szCs w:val="24"/>
        </w:rPr>
      </w:pPr>
      <w:r w:rsidRPr="0080309F">
        <w:rPr>
          <w:sz w:val="24"/>
          <w:szCs w:val="24"/>
        </w:rPr>
        <w:t xml:space="preserve">    </w:t>
      </w:r>
      <w:r>
        <w:rPr>
          <w:sz w:val="24"/>
          <w:szCs w:val="24"/>
        </w:rPr>
        <w:tab/>
      </w:r>
      <w:r w:rsidRPr="0080309F">
        <w:rPr>
          <w:sz w:val="24"/>
          <w:szCs w:val="24"/>
        </w:rPr>
        <w:t xml:space="preserve">A stark contrast to the educational systems put in place, and an unfamiliarity of the teaching methods might also prove quite challenging for the concerned international students. For instance, while open-mindedness and creativity are encouraged in the British education system, the Chinese system is based on submissiveness and conforming to authority (Zhou and </w:t>
      </w:r>
      <w:proofErr w:type="spellStart"/>
      <w:r w:rsidRPr="0080309F">
        <w:rPr>
          <w:sz w:val="24"/>
          <w:szCs w:val="24"/>
        </w:rPr>
        <w:t>Todman</w:t>
      </w:r>
      <w:proofErr w:type="spellEnd"/>
      <w:r w:rsidRPr="0080309F">
        <w:rPr>
          <w:sz w:val="24"/>
          <w:szCs w:val="24"/>
        </w:rPr>
        <w:t>, 65). The fast rate at which internationalization, especially of higher education, has occurred, dictates that some critical issues such as the modification of educational systems to meet international standards are overlooked (</w:t>
      </w:r>
      <w:proofErr w:type="spellStart"/>
      <w:r w:rsidRPr="0080309F">
        <w:rPr>
          <w:sz w:val="24"/>
          <w:szCs w:val="24"/>
        </w:rPr>
        <w:t>Bolsmann</w:t>
      </w:r>
      <w:proofErr w:type="spellEnd"/>
      <w:r w:rsidRPr="0080309F">
        <w:rPr>
          <w:sz w:val="24"/>
          <w:szCs w:val="24"/>
        </w:rPr>
        <w:t xml:space="preserve"> and Miller, 10). The ripple effect of this oversight on the part of the foreign students is that there is an initial difficulty to keep up with the changes experienced which often leads to dismal performance as compared to native students. </w:t>
      </w:r>
    </w:p>
    <w:p w:rsidR="0080309F" w:rsidRPr="0080309F" w:rsidRDefault="0080309F" w:rsidP="0080309F">
      <w:pPr>
        <w:spacing w:line="480" w:lineRule="auto"/>
        <w:jc w:val="both"/>
        <w:rPr>
          <w:sz w:val="24"/>
          <w:szCs w:val="24"/>
        </w:rPr>
      </w:pPr>
      <w:r w:rsidRPr="0080309F">
        <w:rPr>
          <w:sz w:val="24"/>
          <w:szCs w:val="24"/>
        </w:rPr>
        <w:lastRenderedPageBreak/>
        <w:t xml:space="preserve">    </w:t>
      </w:r>
      <w:r>
        <w:rPr>
          <w:sz w:val="24"/>
          <w:szCs w:val="24"/>
        </w:rPr>
        <w:tab/>
      </w:r>
      <w:r w:rsidRPr="0080309F">
        <w:rPr>
          <w:sz w:val="24"/>
          <w:szCs w:val="24"/>
        </w:rPr>
        <w:t>The cultural differences between foreign students and their hosts always come with consequences ranging from mild to extreme. For instance, not knowing that in the United Kingdom motor vehicles are driven on the left-hand side, whereas in the United States this happens to be on the right can easily land you in jail. On the other hand while eating meals using your hands may be acceptable, in most western countries this is viewed as extremely uncivilized and might get you thrown out of restaurants. It is also true that in some societies not conforming to the prevailing cultural practices brings about intolerance and victimization that can be a huge challenge for international students (</w:t>
      </w:r>
      <w:proofErr w:type="spellStart"/>
      <w:r w:rsidRPr="0080309F">
        <w:rPr>
          <w:sz w:val="24"/>
          <w:szCs w:val="24"/>
        </w:rPr>
        <w:t>Erez</w:t>
      </w:r>
      <w:proofErr w:type="spellEnd"/>
      <w:r w:rsidRPr="0080309F">
        <w:rPr>
          <w:sz w:val="24"/>
          <w:szCs w:val="24"/>
        </w:rPr>
        <w:t>, 29).</w:t>
      </w:r>
    </w:p>
    <w:p w:rsidR="0080309F" w:rsidRPr="0080309F" w:rsidRDefault="0080309F" w:rsidP="0080309F">
      <w:pPr>
        <w:spacing w:line="480" w:lineRule="auto"/>
        <w:jc w:val="both"/>
        <w:rPr>
          <w:sz w:val="24"/>
          <w:szCs w:val="24"/>
        </w:rPr>
      </w:pPr>
      <w:r w:rsidRPr="0080309F">
        <w:rPr>
          <w:sz w:val="24"/>
          <w:szCs w:val="24"/>
        </w:rPr>
        <w:t xml:space="preserve">    </w:t>
      </w:r>
      <w:r>
        <w:rPr>
          <w:sz w:val="24"/>
          <w:szCs w:val="24"/>
        </w:rPr>
        <w:tab/>
      </w:r>
      <w:r w:rsidRPr="0080309F">
        <w:rPr>
          <w:sz w:val="24"/>
          <w:szCs w:val="24"/>
        </w:rPr>
        <w:t xml:space="preserve">What makes the international student program a norm that must be incorporated into global education system despite the adverse logistical challenges are the potential benefits that stand to be gained. According to </w:t>
      </w:r>
      <w:proofErr w:type="spellStart"/>
      <w:r w:rsidRPr="0080309F">
        <w:rPr>
          <w:sz w:val="24"/>
          <w:szCs w:val="24"/>
        </w:rPr>
        <w:t>Lillyman</w:t>
      </w:r>
      <w:proofErr w:type="spellEnd"/>
      <w:r w:rsidRPr="0080309F">
        <w:rPr>
          <w:sz w:val="24"/>
          <w:szCs w:val="24"/>
        </w:rPr>
        <w:t xml:space="preserve"> and Bennet, these benefits include the economic impact to the host country as well as the positive learning experience for the student, lecturers, host students as well as institution (65). Another advantage is the fact that despite the aforementioned cultural shock, an exchange of cultures also ensues which is a promotion of exposure as well as a way of shaping opinions and policies on foreigners in a positive sense. </w:t>
      </w:r>
    </w:p>
    <w:p w:rsidR="0080309F" w:rsidRPr="0080309F" w:rsidRDefault="0080309F" w:rsidP="0080309F">
      <w:pPr>
        <w:spacing w:line="480" w:lineRule="auto"/>
        <w:jc w:val="both"/>
        <w:rPr>
          <w:sz w:val="24"/>
          <w:szCs w:val="24"/>
        </w:rPr>
      </w:pPr>
      <w:r w:rsidRPr="0080309F">
        <w:rPr>
          <w:sz w:val="24"/>
          <w:szCs w:val="24"/>
        </w:rPr>
        <w:t xml:space="preserve">    </w:t>
      </w:r>
      <w:r>
        <w:rPr>
          <w:sz w:val="24"/>
          <w:szCs w:val="24"/>
        </w:rPr>
        <w:tab/>
      </w:r>
      <w:r w:rsidRPr="0080309F">
        <w:rPr>
          <w:sz w:val="24"/>
          <w:szCs w:val="24"/>
        </w:rPr>
        <w:t>To counter the challenges associated with international students and the cultural shock that they often experience when traveling to foreign countries, there are a number of measures that can be put in place by the concerned stakeholders. As aforementioned, among the most effective of these methods is creating public awareness (</w:t>
      </w:r>
      <w:proofErr w:type="spellStart"/>
      <w:r w:rsidRPr="0080309F">
        <w:rPr>
          <w:sz w:val="24"/>
          <w:szCs w:val="24"/>
        </w:rPr>
        <w:t>Killick</w:t>
      </w:r>
      <w:proofErr w:type="spellEnd"/>
      <w:r w:rsidRPr="0080309F">
        <w:rPr>
          <w:sz w:val="24"/>
          <w:szCs w:val="24"/>
        </w:rPr>
        <w:t xml:space="preserve">, 100). Public awareness is a process that can be achieved through the introduction of programs that teach children from a young age on the existence of different cultures across the world and the importance of </w:t>
      </w:r>
      <w:r w:rsidRPr="0080309F">
        <w:rPr>
          <w:sz w:val="24"/>
          <w:szCs w:val="24"/>
        </w:rPr>
        <w:lastRenderedPageBreak/>
        <w:t xml:space="preserve">appreciating or in the least tolerating them for the greater good. Similarly, the general public should be made aware on the importance of hosting international students and giving them assistance whenever necessary. The insinuation here being that, if the population understood the economic as well as social benefits that foreign students bring to a country, perhaps they would be more receptive and accommodating. </w:t>
      </w:r>
    </w:p>
    <w:p w:rsidR="0080309F" w:rsidRPr="0080309F" w:rsidRDefault="0080309F" w:rsidP="0080309F">
      <w:pPr>
        <w:spacing w:line="480" w:lineRule="auto"/>
        <w:jc w:val="both"/>
        <w:rPr>
          <w:sz w:val="24"/>
          <w:szCs w:val="24"/>
        </w:rPr>
      </w:pPr>
      <w:r w:rsidRPr="0080309F">
        <w:rPr>
          <w:sz w:val="24"/>
          <w:szCs w:val="24"/>
        </w:rPr>
        <w:t xml:space="preserve">    </w:t>
      </w:r>
      <w:r>
        <w:rPr>
          <w:sz w:val="24"/>
          <w:szCs w:val="24"/>
        </w:rPr>
        <w:tab/>
      </w:r>
      <w:r w:rsidRPr="0080309F">
        <w:rPr>
          <w:sz w:val="24"/>
          <w:szCs w:val="24"/>
        </w:rPr>
        <w:t>Another way of solving the challenges brought about by cultural shock is by preparing international students psychologically for the type of lifestyle they are likely to encounter when studying in respective countries. Concerned stakeholders should come up with programs that offer an insight and provide the necessary exposure to prepare potential students by giving them a sneak peak of what life is like in the countries they are about to relocate to for academic reasons (</w:t>
      </w:r>
      <w:proofErr w:type="spellStart"/>
      <w:r w:rsidRPr="0080309F">
        <w:rPr>
          <w:sz w:val="24"/>
          <w:szCs w:val="24"/>
        </w:rPr>
        <w:t>Lillyman</w:t>
      </w:r>
      <w:proofErr w:type="spellEnd"/>
      <w:r w:rsidRPr="0080309F">
        <w:rPr>
          <w:sz w:val="24"/>
          <w:szCs w:val="24"/>
        </w:rPr>
        <w:t xml:space="preserve"> and Bennet, 67). Doing so will ensure that these students know what to expect on arrival and are thus not left stranded or confused by the change in culture and lifestyle. It would also streamline the admission process and the initial phase of settling into a foreign country.</w:t>
      </w:r>
    </w:p>
    <w:p w:rsidR="0080309F" w:rsidRPr="0080309F" w:rsidRDefault="0080309F" w:rsidP="0080309F">
      <w:pPr>
        <w:spacing w:line="480" w:lineRule="auto"/>
        <w:jc w:val="both"/>
        <w:rPr>
          <w:sz w:val="24"/>
          <w:szCs w:val="24"/>
        </w:rPr>
      </w:pPr>
      <w:r w:rsidRPr="0080309F">
        <w:rPr>
          <w:sz w:val="24"/>
          <w:szCs w:val="24"/>
        </w:rPr>
        <w:t xml:space="preserve">    </w:t>
      </w:r>
      <w:r>
        <w:rPr>
          <w:sz w:val="24"/>
          <w:szCs w:val="24"/>
        </w:rPr>
        <w:tab/>
      </w:r>
      <w:r w:rsidRPr="0080309F">
        <w:rPr>
          <w:sz w:val="24"/>
          <w:szCs w:val="24"/>
        </w:rPr>
        <w:t>Peer and teacher support can also go a long way in helping international students settle into different curriculums. In most institutions that offer international programs today, the education system offered to international students is similar to that of the native students</w:t>
      </w:r>
      <w:r w:rsidR="00824156">
        <w:rPr>
          <w:sz w:val="24"/>
          <w:szCs w:val="24"/>
        </w:rPr>
        <w:t xml:space="preserve"> (</w:t>
      </w:r>
      <w:proofErr w:type="spellStart"/>
      <w:r w:rsidR="00824156">
        <w:rPr>
          <w:sz w:val="24"/>
          <w:szCs w:val="24"/>
        </w:rPr>
        <w:t>Amaechi</w:t>
      </w:r>
      <w:proofErr w:type="spellEnd"/>
      <w:r w:rsidR="00824156">
        <w:rPr>
          <w:sz w:val="24"/>
          <w:szCs w:val="24"/>
        </w:rPr>
        <w:t xml:space="preserve"> et al., 25</w:t>
      </w:r>
      <w:proofErr w:type="gramStart"/>
      <w:r w:rsidR="00824156">
        <w:rPr>
          <w:sz w:val="24"/>
          <w:szCs w:val="24"/>
        </w:rPr>
        <w:t xml:space="preserve">) </w:t>
      </w:r>
      <w:r w:rsidRPr="0080309F">
        <w:rPr>
          <w:sz w:val="24"/>
          <w:szCs w:val="24"/>
        </w:rPr>
        <w:t>.</w:t>
      </w:r>
      <w:proofErr w:type="gramEnd"/>
      <w:r w:rsidRPr="0080309F">
        <w:rPr>
          <w:sz w:val="24"/>
          <w:szCs w:val="24"/>
        </w:rPr>
        <w:t xml:space="preserve"> This in itself might pose a challenge to the foreigners who might find it hard to cope with a new system that is utterly different from the one in their native country. International students might also have to deal with other hardships like racial discrimination, language barriers among others, which the local students are immune to (</w:t>
      </w:r>
      <w:proofErr w:type="spellStart"/>
      <w:r w:rsidRPr="0080309F">
        <w:rPr>
          <w:sz w:val="24"/>
          <w:szCs w:val="24"/>
        </w:rPr>
        <w:t>Lilliman</w:t>
      </w:r>
      <w:proofErr w:type="spellEnd"/>
      <w:r w:rsidRPr="0080309F">
        <w:rPr>
          <w:sz w:val="24"/>
          <w:szCs w:val="24"/>
        </w:rPr>
        <w:t xml:space="preserve"> and Bennet, </w:t>
      </w:r>
      <w:r w:rsidRPr="0080309F">
        <w:rPr>
          <w:sz w:val="24"/>
          <w:szCs w:val="24"/>
        </w:rPr>
        <w:lastRenderedPageBreak/>
        <w:t>70).  The assumption that undergraduate students are independent thinkers by lecturers does not help lighten this burden on international students. It is thus crucial that both the peers and the teachers of foreign students combine efforts to provide them with guidance on how to navigate the new systems in place.</w:t>
      </w:r>
    </w:p>
    <w:p w:rsidR="0080309F" w:rsidRDefault="0080309F" w:rsidP="0080309F">
      <w:pPr>
        <w:spacing w:line="480" w:lineRule="auto"/>
        <w:jc w:val="both"/>
        <w:rPr>
          <w:sz w:val="24"/>
          <w:szCs w:val="24"/>
        </w:rPr>
      </w:pPr>
      <w:r w:rsidRPr="0080309F">
        <w:rPr>
          <w:sz w:val="24"/>
          <w:szCs w:val="24"/>
        </w:rPr>
        <w:t xml:space="preserve">    </w:t>
      </w:r>
      <w:r>
        <w:rPr>
          <w:sz w:val="24"/>
          <w:szCs w:val="24"/>
        </w:rPr>
        <w:tab/>
      </w:r>
      <w:r w:rsidRPr="0080309F">
        <w:rPr>
          <w:sz w:val="24"/>
          <w:szCs w:val="24"/>
        </w:rPr>
        <w:t xml:space="preserve">In conclusion, the rapid internationalization that has been going on for the past couple of decades is a phenomenon that does not appear to be slowing down. As such it is critical that the world is equipped with the necessary tools to handle the effects that come with this phenomenon such as international education programs, and the culture shock experienced by students who partake in them. The only way to do so is to put measures in place that will ensure the public is aware that indeed international students live among them and it is their duty to facilitate a smooth stay and an education-oriented environment for these students. </w:t>
      </w:r>
    </w:p>
    <w:p w:rsidR="0080309F" w:rsidRDefault="0080309F">
      <w:pPr>
        <w:rPr>
          <w:sz w:val="24"/>
          <w:szCs w:val="24"/>
        </w:rPr>
      </w:pPr>
      <w:r>
        <w:rPr>
          <w:sz w:val="24"/>
          <w:szCs w:val="24"/>
        </w:rPr>
        <w:br w:type="page"/>
      </w:r>
    </w:p>
    <w:p w:rsidR="00824156" w:rsidRPr="00824156" w:rsidRDefault="0080309F" w:rsidP="00824156">
      <w:pPr>
        <w:spacing w:line="480" w:lineRule="auto"/>
        <w:jc w:val="center"/>
        <w:rPr>
          <w:sz w:val="24"/>
          <w:szCs w:val="24"/>
        </w:rPr>
      </w:pPr>
      <w:bookmarkStart w:id="0" w:name="_GoBack"/>
      <w:bookmarkEnd w:id="0"/>
      <w:r>
        <w:rPr>
          <w:sz w:val="24"/>
          <w:szCs w:val="24"/>
        </w:rPr>
        <w:lastRenderedPageBreak/>
        <w:t>Works C</w:t>
      </w:r>
      <w:r w:rsidR="00824156">
        <w:rPr>
          <w:sz w:val="24"/>
          <w:szCs w:val="24"/>
        </w:rPr>
        <w:t>ited</w:t>
      </w:r>
    </w:p>
    <w:p w:rsidR="00824156" w:rsidRPr="00824156" w:rsidRDefault="00824156" w:rsidP="00824156">
      <w:pPr>
        <w:spacing w:after="0" w:line="480" w:lineRule="auto"/>
        <w:ind w:left="720" w:hanging="720"/>
        <w:jc w:val="both"/>
        <w:rPr>
          <w:rFonts w:eastAsia="Times New Roman" w:cstheme="minorHAnsi"/>
          <w:sz w:val="24"/>
          <w:szCs w:val="24"/>
        </w:rPr>
      </w:pPr>
      <w:proofErr w:type="spellStart"/>
      <w:r w:rsidRPr="00824156">
        <w:rPr>
          <w:rFonts w:eastAsia="Times New Roman" w:cstheme="minorHAnsi"/>
          <w:sz w:val="24"/>
          <w:szCs w:val="24"/>
        </w:rPr>
        <w:t>Amaechi</w:t>
      </w:r>
      <w:proofErr w:type="spellEnd"/>
      <w:r w:rsidRPr="00824156">
        <w:rPr>
          <w:rFonts w:eastAsia="Times New Roman" w:cstheme="minorHAnsi"/>
          <w:sz w:val="24"/>
          <w:szCs w:val="24"/>
        </w:rPr>
        <w:t xml:space="preserve">, Augusta, et al. "Laying Down the Foundations for International Student Journey. </w:t>
      </w:r>
      <w:proofErr w:type="gramStart"/>
      <w:r w:rsidRPr="00824156">
        <w:rPr>
          <w:rFonts w:eastAsia="Times New Roman" w:cstheme="minorHAnsi"/>
          <w:sz w:val="24"/>
          <w:szCs w:val="24"/>
        </w:rPr>
        <w:t>Students as Academic Partners Project Report."</w:t>
      </w:r>
      <w:proofErr w:type="gramEnd"/>
      <w:r w:rsidRPr="00824156">
        <w:rPr>
          <w:rFonts w:eastAsia="Times New Roman" w:cstheme="minorHAnsi"/>
          <w:sz w:val="24"/>
          <w:szCs w:val="24"/>
        </w:rPr>
        <w:t xml:space="preserve"> </w:t>
      </w:r>
      <w:r w:rsidRPr="00824156">
        <w:rPr>
          <w:rFonts w:eastAsia="Times New Roman" w:cstheme="minorHAnsi"/>
          <w:i/>
          <w:iCs/>
          <w:sz w:val="24"/>
          <w:szCs w:val="24"/>
        </w:rPr>
        <w:t>Worcester Journal of Learning and Teaching</w:t>
      </w:r>
      <w:r w:rsidRPr="00824156">
        <w:rPr>
          <w:rFonts w:eastAsia="Times New Roman" w:cstheme="minorHAnsi"/>
          <w:sz w:val="24"/>
          <w:szCs w:val="24"/>
        </w:rPr>
        <w:t xml:space="preserve"> 8 (2013): 24-35.</w:t>
      </w:r>
    </w:p>
    <w:p w:rsidR="00824156" w:rsidRPr="0080309F" w:rsidRDefault="00824156" w:rsidP="00824156">
      <w:pPr>
        <w:spacing w:after="0" w:line="480" w:lineRule="auto"/>
        <w:ind w:left="720" w:hanging="720"/>
        <w:jc w:val="both"/>
        <w:rPr>
          <w:rFonts w:eastAsia="Times New Roman" w:cstheme="minorHAnsi"/>
          <w:sz w:val="24"/>
          <w:szCs w:val="24"/>
        </w:rPr>
      </w:pPr>
      <w:proofErr w:type="spellStart"/>
      <w:proofErr w:type="gramStart"/>
      <w:r w:rsidRPr="0080309F">
        <w:rPr>
          <w:rFonts w:eastAsia="Times New Roman" w:cstheme="minorHAnsi"/>
          <w:sz w:val="24"/>
          <w:szCs w:val="24"/>
        </w:rPr>
        <w:t>Bolsmann</w:t>
      </w:r>
      <w:proofErr w:type="spellEnd"/>
      <w:r w:rsidRPr="0080309F">
        <w:rPr>
          <w:rFonts w:eastAsia="Times New Roman" w:cstheme="minorHAnsi"/>
          <w:sz w:val="24"/>
          <w:szCs w:val="24"/>
        </w:rPr>
        <w:t>, Chris, and Henry Miller.</w:t>
      </w:r>
      <w:proofErr w:type="gramEnd"/>
      <w:r w:rsidRPr="0080309F">
        <w:rPr>
          <w:rFonts w:eastAsia="Times New Roman" w:cstheme="minorHAnsi"/>
          <w:sz w:val="24"/>
          <w:szCs w:val="24"/>
        </w:rPr>
        <w:t xml:space="preserve"> "International student recruitment to universities in England: Discourse, rationales and </w:t>
      </w:r>
      <w:proofErr w:type="spellStart"/>
      <w:r w:rsidRPr="0080309F">
        <w:rPr>
          <w:rFonts w:eastAsia="Times New Roman" w:cstheme="minorHAnsi"/>
          <w:sz w:val="24"/>
          <w:szCs w:val="24"/>
        </w:rPr>
        <w:t>globalisation</w:t>
      </w:r>
      <w:proofErr w:type="spellEnd"/>
      <w:r w:rsidRPr="0080309F">
        <w:rPr>
          <w:rFonts w:eastAsia="Times New Roman" w:cstheme="minorHAnsi"/>
          <w:sz w:val="24"/>
          <w:szCs w:val="24"/>
        </w:rPr>
        <w:t xml:space="preserve">." </w:t>
      </w:r>
      <w:proofErr w:type="spellStart"/>
      <w:r w:rsidRPr="0080309F">
        <w:rPr>
          <w:rFonts w:eastAsia="Times New Roman" w:cstheme="minorHAnsi"/>
          <w:i/>
          <w:iCs/>
          <w:sz w:val="24"/>
          <w:szCs w:val="24"/>
        </w:rPr>
        <w:t>Globalisation</w:t>
      </w:r>
      <w:proofErr w:type="spellEnd"/>
      <w:r w:rsidRPr="0080309F">
        <w:rPr>
          <w:rFonts w:eastAsia="Times New Roman" w:cstheme="minorHAnsi"/>
          <w:i/>
          <w:iCs/>
          <w:sz w:val="24"/>
          <w:szCs w:val="24"/>
        </w:rPr>
        <w:t>, Societies and Education</w:t>
      </w:r>
      <w:r w:rsidRPr="0080309F">
        <w:rPr>
          <w:rFonts w:eastAsia="Times New Roman" w:cstheme="minorHAnsi"/>
          <w:sz w:val="24"/>
          <w:szCs w:val="24"/>
        </w:rPr>
        <w:t xml:space="preserve"> 6.1 (2008): 75-88.</w:t>
      </w:r>
    </w:p>
    <w:p w:rsidR="00824156" w:rsidRPr="00824156" w:rsidRDefault="00824156" w:rsidP="00824156">
      <w:pPr>
        <w:spacing w:after="0" w:line="480" w:lineRule="auto"/>
        <w:ind w:left="720" w:hanging="720"/>
        <w:jc w:val="both"/>
        <w:rPr>
          <w:rFonts w:eastAsia="Times New Roman" w:cstheme="minorHAnsi"/>
          <w:sz w:val="24"/>
          <w:szCs w:val="24"/>
        </w:rPr>
      </w:pPr>
      <w:proofErr w:type="gramStart"/>
      <w:r w:rsidRPr="00824156">
        <w:rPr>
          <w:rFonts w:eastAsia="Times New Roman" w:cstheme="minorHAnsi"/>
          <w:sz w:val="24"/>
          <w:szCs w:val="24"/>
        </w:rPr>
        <w:t xml:space="preserve">De Vita, </w:t>
      </w:r>
      <w:proofErr w:type="spellStart"/>
      <w:r w:rsidRPr="00824156">
        <w:rPr>
          <w:rFonts w:eastAsia="Times New Roman" w:cstheme="minorHAnsi"/>
          <w:sz w:val="24"/>
          <w:szCs w:val="24"/>
        </w:rPr>
        <w:t>Glauco</w:t>
      </w:r>
      <w:proofErr w:type="spellEnd"/>
      <w:r w:rsidRPr="00824156">
        <w:rPr>
          <w:rFonts w:eastAsia="Times New Roman" w:cstheme="minorHAnsi"/>
          <w:sz w:val="24"/>
          <w:szCs w:val="24"/>
        </w:rPr>
        <w:t>, and Peter Case.</w:t>
      </w:r>
      <w:proofErr w:type="gramEnd"/>
      <w:r w:rsidRPr="00824156">
        <w:rPr>
          <w:rFonts w:eastAsia="Times New Roman" w:cstheme="minorHAnsi"/>
          <w:sz w:val="24"/>
          <w:szCs w:val="24"/>
        </w:rPr>
        <w:t xml:space="preserve"> </w:t>
      </w:r>
      <w:proofErr w:type="gramStart"/>
      <w:r w:rsidRPr="00824156">
        <w:rPr>
          <w:rFonts w:eastAsia="Times New Roman" w:cstheme="minorHAnsi"/>
          <w:sz w:val="24"/>
          <w:szCs w:val="24"/>
        </w:rPr>
        <w:t xml:space="preserve">"Rethinking the </w:t>
      </w:r>
      <w:proofErr w:type="spellStart"/>
      <w:r w:rsidRPr="00824156">
        <w:rPr>
          <w:rFonts w:eastAsia="Times New Roman" w:cstheme="minorHAnsi"/>
          <w:sz w:val="24"/>
          <w:szCs w:val="24"/>
        </w:rPr>
        <w:t>internationalisation</w:t>
      </w:r>
      <w:proofErr w:type="spellEnd"/>
      <w:r w:rsidRPr="00824156">
        <w:rPr>
          <w:rFonts w:eastAsia="Times New Roman" w:cstheme="minorHAnsi"/>
          <w:sz w:val="24"/>
          <w:szCs w:val="24"/>
        </w:rPr>
        <w:t xml:space="preserve"> agenda in UK higher education."</w:t>
      </w:r>
      <w:proofErr w:type="gramEnd"/>
      <w:r w:rsidRPr="00824156">
        <w:rPr>
          <w:rFonts w:eastAsia="Times New Roman" w:cstheme="minorHAnsi"/>
          <w:sz w:val="24"/>
          <w:szCs w:val="24"/>
        </w:rPr>
        <w:t xml:space="preserve"> </w:t>
      </w:r>
      <w:r w:rsidRPr="00824156">
        <w:rPr>
          <w:rFonts w:eastAsia="Times New Roman" w:cstheme="minorHAnsi"/>
          <w:i/>
          <w:iCs/>
          <w:sz w:val="24"/>
          <w:szCs w:val="24"/>
        </w:rPr>
        <w:t>Journal of further and higher education</w:t>
      </w:r>
      <w:r w:rsidRPr="00824156">
        <w:rPr>
          <w:rFonts w:eastAsia="Times New Roman" w:cstheme="minorHAnsi"/>
          <w:sz w:val="24"/>
          <w:szCs w:val="24"/>
        </w:rPr>
        <w:t xml:space="preserve"> 27.4 (2003): 383-398.</w:t>
      </w:r>
    </w:p>
    <w:p w:rsidR="00824156" w:rsidRPr="0080309F" w:rsidRDefault="00824156" w:rsidP="00824156">
      <w:pPr>
        <w:spacing w:after="0" w:line="480" w:lineRule="auto"/>
        <w:ind w:left="720" w:hanging="720"/>
        <w:jc w:val="both"/>
        <w:rPr>
          <w:rFonts w:eastAsia="Times New Roman" w:cstheme="minorHAnsi"/>
          <w:sz w:val="24"/>
          <w:szCs w:val="24"/>
        </w:rPr>
      </w:pPr>
      <w:proofErr w:type="spellStart"/>
      <w:r w:rsidRPr="0080309F">
        <w:rPr>
          <w:rFonts w:eastAsia="Times New Roman" w:cstheme="minorHAnsi"/>
          <w:sz w:val="24"/>
          <w:szCs w:val="24"/>
        </w:rPr>
        <w:t>Erez</w:t>
      </w:r>
      <w:proofErr w:type="spellEnd"/>
      <w:r w:rsidRPr="0080309F">
        <w:rPr>
          <w:rFonts w:eastAsia="Times New Roman" w:cstheme="minorHAnsi"/>
          <w:sz w:val="24"/>
          <w:szCs w:val="24"/>
        </w:rPr>
        <w:t xml:space="preserve">, Edna. </w:t>
      </w:r>
      <w:proofErr w:type="gramStart"/>
      <w:r w:rsidRPr="0080309F">
        <w:rPr>
          <w:rFonts w:eastAsia="Times New Roman" w:cstheme="minorHAnsi"/>
          <w:sz w:val="24"/>
          <w:szCs w:val="24"/>
        </w:rPr>
        <w:t>"Immigration, culture conflict and domestic violence/woman battering."</w:t>
      </w:r>
      <w:proofErr w:type="gramEnd"/>
      <w:r w:rsidRPr="0080309F">
        <w:rPr>
          <w:rFonts w:eastAsia="Times New Roman" w:cstheme="minorHAnsi"/>
          <w:sz w:val="24"/>
          <w:szCs w:val="24"/>
        </w:rPr>
        <w:t xml:space="preserve"> </w:t>
      </w:r>
      <w:r w:rsidRPr="0080309F">
        <w:rPr>
          <w:rFonts w:eastAsia="Times New Roman" w:cstheme="minorHAnsi"/>
          <w:i/>
          <w:iCs/>
          <w:sz w:val="24"/>
          <w:szCs w:val="24"/>
        </w:rPr>
        <w:t>Crime Prevention &amp; Community Safety</w:t>
      </w:r>
      <w:r w:rsidRPr="0080309F">
        <w:rPr>
          <w:rFonts w:eastAsia="Times New Roman" w:cstheme="minorHAnsi"/>
          <w:sz w:val="24"/>
          <w:szCs w:val="24"/>
        </w:rPr>
        <w:t xml:space="preserve"> 2.1 (2000): 27-36.</w:t>
      </w:r>
    </w:p>
    <w:p w:rsidR="00824156" w:rsidRPr="0080309F" w:rsidRDefault="00824156" w:rsidP="00824156">
      <w:pPr>
        <w:spacing w:after="0" w:line="480" w:lineRule="auto"/>
        <w:ind w:left="720" w:hanging="720"/>
        <w:jc w:val="both"/>
        <w:rPr>
          <w:rFonts w:eastAsia="Times New Roman" w:cstheme="minorHAnsi"/>
          <w:sz w:val="24"/>
          <w:szCs w:val="24"/>
        </w:rPr>
      </w:pPr>
      <w:proofErr w:type="spellStart"/>
      <w:r w:rsidRPr="0080309F">
        <w:rPr>
          <w:rFonts w:eastAsia="Times New Roman" w:cstheme="minorHAnsi"/>
          <w:sz w:val="24"/>
          <w:szCs w:val="24"/>
        </w:rPr>
        <w:t>Killick</w:t>
      </w:r>
      <w:proofErr w:type="spellEnd"/>
      <w:r w:rsidRPr="0080309F">
        <w:rPr>
          <w:rFonts w:eastAsia="Times New Roman" w:cstheme="minorHAnsi"/>
          <w:sz w:val="24"/>
          <w:szCs w:val="24"/>
        </w:rPr>
        <w:t xml:space="preserve">, David. </w:t>
      </w:r>
      <w:proofErr w:type="gramStart"/>
      <w:r w:rsidRPr="0080309F">
        <w:rPr>
          <w:rFonts w:eastAsia="Times New Roman" w:cstheme="minorHAnsi"/>
          <w:i/>
          <w:iCs/>
          <w:sz w:val="24"/>
          <w:szCs w:val="24"/>
        </w:rPr>
        <w:t>Developing the global student: Higher education in an era of globalization</w:t>
      </w:r>
      <w:r w:rsidRPr="0080309F">
        <w:rPr>
          <w:rFonts w:eastAsia="Times New Roman" w:cstheme="minorHAnsi"/>
          <w:sz w:val="24"/>
          <w:szCs w:val="24"/>
        </w:rPr>
        <w:t>.</w:t>
      </w:r>
      <w:proofErr w:type="gramEnd"/>
      <w:r w:rsidRPr="0080309F">
        <w:rPr>
          <w:rFonts w:eastAsia="Times New Roman" w:cstheme="minorHAnsi"/>
          <w:sz w:val="24"/>
          <w:szCs w:val="24"/>
        </w:rPr>
        <w:t xml:space="preserve"> </w:t>
      </w:r>
      <w:proofErr w:type="gramStart"/>
      <w:r w:rsidRPr="0080309F">
        <w:rPr>
          <w:rFonts w:eastAsia="Times New Roman" w:cstheme="minorHAnsi"/>
          <w:sz w:val="24"/>
          <w:szCs w:val="24"/>
        </w:rPr>
        <w:t>Routledge, 2014.</w:t>
      </w:r>
      <w:proofErr w:type="gramEnd"/>
    </w:p>
    <w:p w:rsidR="00824156" w:rsidRPr="0080309F" w:rsidRDefault="00824156" w:rsidP="00824156">
      <w:pPr>
        <w:spacing w:after="0" w:line="480" w:lineRule="auto"/>
        <w:ind w:left="720" w:hanging="720"/>
        <w:jc w:val="both"/>
        <w:rPr>
          <w:rFonts w:eastAsia="Times New Roman" w:cstheme="minorHAnsi"/>
          <w:sz w:val="24"/>
          <w:szCs w:val="24"/>
        </w:rPr>
      </w:pPr>
      <w:proofErr w:type="spellStart"/>
      <w:proofErr w:type="gramStart"/>
      <w:r w:rsidRPr="0080309F">
        <w:rPr>
          <w:rFonts w:eastAsia="Times New Roman" w:cstheme="minorHAnsi"/>
          <w:sz w:val="24"/>
          <w:szCs w:val="24"/>
        </w:rPr>
        <w:t>Lillyman</w:t>
      </w:r>
      <w:proofErr w:type="spellEnd"/>
      <w:r w:rsidRPr="0080309F">
        <w:rPr>
          <w:rFonts w:eastAsia="Times New Roman" w:cstheme="minorHAnsi"/>
          <w:sz w:val="24"/>
          <w:szCs w:val="24"/>
        </w:rPr>
        <w:t>, Sue, and Clare Bennett.</w:t>
      </w:r>
      <w:proofErr w:type="gramEnd"/>
      <w:r w:rsidRPr="0080309F">
        <w:rPr>
          <w:rFonts w:eastAsia="Times New Roman" w:cstheme="minorHAnsi"/>
          <w:sz w:val="24"/>
          <w:szCs w:val="24"/>
        </w:rPr>
        <w:t xml:space="preserve"> </w:t>
      </w:r>
      <w:proofErr w:type="gramStart"/>
      <w:r w:rsidRPr="0080309F">
        <w:rPr>
          <w:rFonts w:eastAsia="Times New Roman" w:cstheme="minorHAnsi"/>
          <w:sz w:val="24"/>
          <w:szCs w:val="24"/>
        </w:rPr>
        <w:t>"Providing a positive learning experience for international students studying at UK universities: A literature review."</w:t>
      </w:r>
      <w:proofErr w:type="gramEnd"/>
      <w:r w:rsidRPr="0080309F">
        <w:rPr>
          <w:rFonts w:eastAsia="Times New Roman" w:cstheme="minorHAnsi"/>
          <w:sz w:val="24"/>
          <w:szCs w:val="24"/>
        </w:rPr>
        <w:t xml:space="preserve"> </w:t>
      </w:r>
      <w:r w:rsidRPr="0080309F">
        <w:rPr>
          <w:rFonts w:eastAsia="Times New Roman" w:cstheme="minorHAnsi"/>
          <w:i/>
          <w:iCs/>
          <w:sz w:val="24"/>
          <w:szCs w:val="24"/>
        </w:rPr>
        <w:t>Journal of Research in International Education</w:t>
      </w:r>
      <w:r w:rsidRPr="0080309F">
        <w:rPr>
          <w:rFonts w:eastAsia="Times New Roman" w:cstheme="minorHAnsi"/>
          <w:sz w:val="24"/>
          <w:szCs w:val="24"/>
        </w:rPr>
        <w:t xml:space="preserve"> 13.1 (2014): 63-75.</w:t>
      </w:r>
    </w:p>
    <w:p w:rsidR="00824156" w:rsidRPr="0080309F" w:rsidRDefault="00824156" w:rsidP="00824156">
      <w:pPr>
        <w:spacing w:after="0" w:line="480" w:lineRule="auto"/>
        <w:ind w:left="720" w:hanging="720"/>
        <w:jc w:val="both"/>
        <w:rPr>
          <w:rFonts w:eastAsia="Times New Roman" w:cstheme="minorHAnsi"/>
          <w:sz w:val="24"/>
          <w:szCs w:val="24"/>
        </w:rPr>
      </w:pPr>
      <w:r w:rsidRPr="0080309F">
        <w:rPr>
          <w:rFonts w:eastAsia="Times New Roman" w:cstheme="minorHAnsi"/>
          <w:sz w:val="24"/>
          <w:szCs w:val="24"/>
        </w:rPr>
        <w:t xml:space="preserve">Ramachandran, Narayanan T. "Enhancing international students’ experiences: An imperative agenda for universities in the UK." </w:t>
      </w:r>
      <w:r w:rsidRPr="0080309F">
        <w:rPr>
          <w:rFonts w:eastAsia="Times New Roman" w:cstheme="minorHAnsi"/>
          <w:i/>
          <w:iCs/>
          <w:sz w:val="24"/>
          <w:szCs w:val="24"/>
        </w:rPr>
        <w:t>Journal of Research in International Education</w:t>
      </w:r>
      <w:r w:rsidRPr="0080309F">
        <w:rPr>
          <w:rFonts w:eastAsia="Times New Roman" w:cstheme="minorHAnsi"/>
          <w:sz w:val="24"/>
          <w:szCs w:val="24"/>
        </w:rPr>
        <w:t xml:space="preserve"> 10.2 (2011): 201-220.</w:t>
      </w:r>
    </w:p>
    <w:p w:rsidR="00824156" w:rsidRPr="00824156" w:rsidRDefault="00824156" w:rsidP="00824156">
      <w:pPr>
        <w:spacing w:after="0" w:line="480" w:lineRule="auto"/>
        <w:ind w:left="720" w:hanging="720"/>
        <w:jc w:val="both"/>
        <w:rPr>
          <w:rFonts w:eastAsia="Times New Roman" w:cstheme="minorHAnsi"/>
          <w:sz w:val="24"/>
          <w:szCs w:val="24"/>
        </w:rPr>
      </w:pPr>
      <w:proofErr w:type="gramStart"/>
      <w:r w:rsidRPr="00824156">
        <w:rPr>
          <w:rFonts w:eastAsia="Times New Roman" w:cstheme="minorHAnsi"/>
          <w:sz w:val="24"/>
          <w:szCs w:val="24"/>
        </w:rPr>
        <w:t xml:space="preserve">Zhou, </w:t>
      </w:r>
      <w:proofErr w:type="spellStart"/>
      <w:r w:rsidRPr="00824156">
        <w:rPr>
          <w:rFonts w:eastAsia="Times New Roman" w:cstheme="minorHAnsi"/>
          <w:sz w:val="24"/>
          <w:szCs w:val="24"/>
        </w:rPr>
        <w:t>Yuefang</w:t>
      </w:r>
      <w:proofErr w:type="spellEnd"/>
      <w:r w:rsidRPr="00824156">
        <w:rPr>
          <w:rFonts w:eastAsia="Times New Roman" w:cstheme="minorHAnsi"/>
          <w:sz w:val="24"/>
          <w:szCs w:val="24"/>
        </w:rPr>
        <w:t xml:space="preserve">, and John </w:t>
      </w:r>
      <w:proofErr w:type="spellStart"/>
      <w:r w:rsidRPr="00824156">
        <w:rPr>
          <w:rFonts w:eastAsia="Times New Roman" w:cstheme="minorHAnsi"/>
          <w:sz w:val="24"/>
          <w:szCs w:val="24"/>
        </w:rPr>
        <w:t>Todman</w:t>
      </w:r>
      <w:proofErr w:type="spellEnd"/>
      <w:r w:rsidRPr="00824156">
        <w:rPr>
          <w:rFonts w:eastAsia="Times New Roman" w:cstheme="minorHAnsi"/>
          <w:sz w:val="24"/>
          <w:szCs w:val="24"/>
        </w:rPr>
        <w:t>.</w:t>
      </w:r>
      <w:proofErr w:type="gramEnd"/>
      <w:r w:rsidRPr="00824156">
        <w:rPr>
          <w:rFonts w:eastAsia="Times New Roman" w:cstheme="minorHAnsi"/>
          <w:sz w:val="24"/>
          <w:szCs w:val="24"/>
        </w:rPr>
        <w:t xml:space="preserve"> "Effectiveness of an Adaptation Video Viewed by Chinese Students Before Coming to Study in the UK/EFFICACITÉ D'UNE ADAPTATION VIDÉO VUE </w:t>
      </w:r>
      <w:r w:rsidRPr="00824156">
        <w:rPr>
          <w:rFonts w:eastAsia="Times New Roman" w:cstheme="minorHAnsi"/>
          <w:sz w:val="24"/>
          <w:szCs w:val="24"/>
        </w:rPr>
        <w:lastRenderedPageBreak/>
        <w:t xml:space="preserve">PAR LES ÉTUDIANTS CHINOIS AVANT QU'ILS AILLENT FAIRE LEURS ÉTUDES AU ROYAUME-UNI." </w:t>
      </w:r>
      <w:r w:rsidRPr="00824156">
        <w:rPr>
          <w:rFonts w:eastAsia="Times New Roman" w:cstheme="minorHAnsi"/>
          <w:i/>
          <w:iCs/>
          <w:sz w:val="24"/>
          <w:szCs w:val="24"/>
        </w:rPr>
        <w:t>Canadian Social Science</w:t>
      </w:r>
      <w:r w:rsidRPr="00824156">
        <w:rPr>
          <w:rFonts w:eastAsia="Times New Roman" w:cstheme="minorHAnsi"/>
          <w:sz w:val="24"/>
          <w:szCs w:val="24"/>
        </w:rPr>
        <w:t xml:space="preserve"> 5.4 (2009): 63.</w:t>
      </w:r>
    </w:p>
    <w:p w:rsidR="0080309F" w:rsidRPr="0080309F" w:rsidRDefault="0080309F" w:rsidP="0080309F">
      <w:pPr>
        <w:spacing w:line="480" w:lineRule="auto"/>
        <w:jc w:val="both"/>
        <w:rPr>
          <w:sz w:val="24"/>
          <w:szCs w:val="24"/>
        </w:rPr>
      </w:pPr>
      <w:r w:rsidRPr="0080309F">
        <w:rPr>
          <w:sz w:val="24"/>
          <w:szCs w:val="24"/>
        </w:rPr>
        <w:t xml:space="preserve">    </w:t>
      </w:r>
    </w:p>
    <w:p w:rsidR="005021A2" w:rsidRPr="00FE6687" w:rsidRDefault="0080309F" w:rsidP="0080309F">
      <w:pPr>
        <w:spacing w:line="480" w:lineRule="auto"/>
        <w:jc w:val="both"/>
        <w:rPr>
          <w:sz w:val="24"/>
          <w:szCs w:val="24"/>
        </w:rPr>
      </w:pPr>
      <w:r w:rsidRPr="0080309F">
        <w:rPr>
          <w:sz w:val="24"/>
          <w:szCs w:val="24"/>
        </w:rPr>
        <w:t xml:space="preserve">    </w:t>
      </w:r>
    </w:p>
    <w:sectPr w:rsidR="005021A2" w:rsidRPr="00FE6687" w:rsidSect="00FE668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1BC" w:rsidRDefault="008921BC" w:rsidP="00FE6687">
      <w:pPr>
        <w:spacing w:after="0" w:line="240" w:lineRule="auto"/>
      </w:pPr>
      <w:r>
        <w:separator/>
      </w:r>
    </w:p>
  </w:endnote>
  <w:endnote w:type="continuationSeparator" w:id="0">
    <w:p w:rsidR="008921BC" w:rsidRDefault="008921BC" w:rsidP="00FE6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1BC" w:rsidRDefault="008921BC" w:rsidP="00FE6687">
      <w:pPr>
        <w:spacing w:after="0" w:line="240" w:lineRule="auto"/>
      </w:pPr>
      <w:r>
        <w:separator/>
      </w:r>
    </w:p>
  </w:footnote>
  <w:footnote w:type="continuationSeparator" w:id="0">
    <w:p w:rsidR="008921BC" w:rsidRDefault="008921BC" w:rsidP="00FE66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223296"/>
      <w:docPartObj>
        <w:docPartGallery w:val="Page Numbers (Top of Page)"/>
        <w:docPartUnique/>
      </w:docPartObj>
    </w:sdtPr>
    <w:sdtEndPr>
      <w:rPr>
        <w:noProof/>
      </w:rPr>
    </w:sdtEndPr>
    <w:sdtContent>
      <w:p w:rsidR="00FE6687" w:rsidRDefault="00FE6687">
        <w:pPr>
          <w:pStyle w:val="Header"/>
          <w:jc w:val="right"/>
        </w:pPr>
        <w:r>
          <w:rPr>
            <w:sz w:val="24"/>
            <w:szCs w:val="24"/>
          </w:rPr>
          <w:t xml:space="preserve">Student Name </w:t>
        </w:r>
        <w:r>
          <w:fldChar w:fldCharType="begin"/>
        </w:r>
        <w:r>
          <w:instrText xml:space="preserve"> PAGE   \* MERGEFORMAT </w:instrText>
        </w:r>
        <w:r>
          <w:fldChar w:fldCharType="separate"/>
        </w:r>
        <w:r w:rsidR="00824156">
          <w:rPr>
            <w:noProof/>
          </w:rPr>
          <w:t>2</w:t>
        </w:r>
        <w:r>
          <w:rPr>
            <w:noProof/>
          </w:rPr>
          <w:fldChar w:fldCharType="end"/>
        </w:r>
      </w:p>
    </w:sdtContent>
  </w:sdt>
  <w:p w:rsidR="00FE6687" w:rsidRDefault="00FE66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687" w:rsidRPr="00FE6687" w:rsidRDefault="00FE6687" w:rsidP="00FE6687">
    <w:pPr>
      <w:pStyle w:val="Header"/>
      <w:jc w:val="center"/>
      <w:rPr>
        <w:sz w:val="24"/>
        <w:szCs w:val="24"/>
      </w:rPr>
    </w:pPr>
    <w:r w:rsidRPr="00FE6687">
      <w:rPr>
        <w:sz w:val="24"/>
        <w:szCs w:val="24"/>
      </w:rPr>
      <w:t>CULTURE SHOCK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687"/>
    <w:rsid w:val="000314BD"/>
    <w:rsid w:val="001F2509"/>
    <w:rsid w:val="00282400"/>
    <w:rsid w:val="002B305D"/>
    <w:rsid w:val="002C1047"/>
    <w:rsid w:val="003A3D42"/>
    <w:rsid w:val="005021A2"/>
    <w:rsid w:val="005072D9"/>
    <w:rsid w:val="00512642"/>
    <w:rsid w:val="00657B21"/>
    <w:rsid w:val="006D719B"/>
    <w:rsid w:val="00732A30"/>
    <w:rsid w:val="007965E8"/>
    <w:rsid w:val="0080309F"/>
    <w:rsid w:val="00824156"/>
    <w:rsid w:val="008921BC"/>
    <w:rsid w:val="008A3750"/>
    <w:rsid w:val="009F6BA1"/>
    <w:rsid w:val="00B73250"/>
    <w:rsid w:val="00F85CB0"/>
    <w:rsid w:val="00FE6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6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687"/>
  </w:style>
  <w:style w:type="paragraph" w:styleId="Footer">
    <w:name w:val="footer"/>
    <w:basedOn w:val="Normal"/>
    <w:link w:val="FooterChar"/>
    <w:uiPriority w:val="99"/>
    <w:unhideWhenUsed/>
    <w:rsid w:val="00FE66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6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6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687"/>
  </w:style>
  <w:style w:type="paragraph" w:styleId="Footer">
    <w:name w:val="footer"/>
    <w:basedOn w:val="Normal"/>
    <w:link w:val="FooterChar"/>
    <w:uiPriority w:val="99"/>
    <w:unhideWhenUsed/>
    <w:rsid w:val="00FE66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26013">
      <w:bodyDiv w:val="1"/>
      <w:marLeft w:val="0"/>
      <w:marRight w:val="0"/>
      <w:marTop w:val="0"/>
      <w:marBottom w:val="0"/>
      <w:divBdr>
        <w:top w:val="none" w:sz="0" w:space="0" w:color="auto"/>
        <w:left w:val="none" w:sz="0" w:space="0" w:color="auto"/>
        <w:bottom w:val="none" w:sz="0" w:space="0" w:color="auto"/>
        <w:right w:val="none" w:sz="0" w:space="0" w:color="auto"/>
      </w:divBdr>
      <w:divsChild>
        <w:div w:id="2090535166">
          <w:marLeft w:val="0"/>
          <w:marRight w:val="0"/>
          <w:marTop w:val="0"/>
          <w:marBottom w:val="0"/>
          <w:divBdr>
            <w:top w:val="none" w:sz="0" w:space="0" w:color="auto"/>
            <w:left w:val="none" w:sz="0" w:space="0" w:color="auto"/>
            <w:bottom w:val="none" w:sz="0" w:space="0" w:color="auto"/>
            <w:right w:val="none" w:sz="0" w:space="0" w:color="auto"/>
          </w:divBdr>
        </w:div>
      </w:divsChild>
    </w:div>
    <w:div w:id="121392127">
      <w:bodyDiv w:val="1"/>
      <w:marLeft w:val="0"/>
      <w:marRight w:val="0"/>
      <w:marTop w:val="0"/>
      <w:marBottom w:val="0"/>
      <w:divBdr>
        <w:top w:val="none" w:sz="0" w:space="0" w:color="auto"/>
        <w:left w:val="none" w:sz="0" w:space="0" w:color="auto"/>
        <w:bottom w:val="none" w:sz="0" w:space="0" w:color="auto"/>
        <w:right w:val="none" w:sz="0" w:space="0" w:color="auto"/>
      </w:divBdr>
      <w:divsChild>
        <w:div w:id="1513688869">
          <w:marLeft w:val="0"/>
          <w:marRight w:val="0"/>
          <w:marTop w:val="0"/>
          <w:marBottom w:val="0"/>
          <w:divBdr>
            <w:top w:val="none" w:sz="0" w:space="0" w:color="auto"/>
            <w:left w:val="none" w:sz="0" w:space="0" w:color="auto"/>
            <w:bottom w:val="none" w:sz="0" w:space="0" w:color="auto"/>
            <w:right w:val="none" w:sz="0" w:space="0" w:color="auto"/>
          </w:divBdr>
        </w:div>
      </w:divsChild>
    </w:div>
    <w:div w:id="623737718">
      <w:bodyDiv w:val="1"/>
      <w:marLeft w:val="0"/>
      <w:marRight w:val="0"/>
      <w:marTop w:val="0"/>
      <w:marBottom w:val="0"/>
      <w:divBdr>
        <w:top w:val="none" w:sz="0" w:space="0" w:color="auto"/>
        <w:left w:val="none" w:sz="0" w:space="0" w:color="auto"/>
        <w:bottom w:val="none" w:sz="0" w:space="0" w:color="auto"/>
        <w:right w:val="none" w:sz="0" w:space="0" w:color="auto"/>
      </w:divBdr>
      <w:divsChild>
        <w:div w:id="2055932282">
          <w:marLeft w:val="0"/>
          <w:marRight w:val="0"/>
          <w:marTop w:val="0"/>
          <w:marBottom w:val="0"/>
          <w:divBdr>
            <w:top w:val="none" w:sz="0" w:space="0" w:color="auto"/>
            <w:left w:val="none" w:sz="0" w:space="0" w:color="auto"/>
            <w:bottom w:val="none" w:sz="0" w:space="0" w:color="auto"/>
            <w:right w:val="none" w:sz="0" w:space="0" w:color="auto"/>
          </w:divBdr>
        </w:div>
      </w:divsChild>
    </w:div>
    <w:div w:id="823469665">
      <w:bodyDiv w:val="1"/>
      <w:marLeft w:val="0"/>
      <w:marRight w:val="0"/>
      <w:marTop w:val="0"/>
      <w:marBottom w:val="0"/>
      <w:divBdr>
        <w:top w:val="none" w:sz="0" w:space="0" w:color="auto"/>
        <w:left w:val="none" w:sz="0" w:space="0" w:color="auto"/>
        <w:bottom w:val="none" w:sz="0" w:space="0" w:color="auto"/>
        <w:right w:val="none" w:sz="0" w:space="0" w:color="auto"/>
      </w:divBdr>
      <w:divsChild>
        <w:div w:id="258569072">
          <w:marLeft w:val="0"/>
          <w:marRight w:val="0"/>
          <w:marTop w:val="0"/>
          <w:marBottom w:val="0"/>
          <w:divBdr>
            <w:top w:val="none" w:sz="0" w:space="0" w:color="auto"/>
            <w:left w:val="none" w:sz="0" w:space="0" w:color="auto"/>
            <w:bottom w:val="none" w:sz="0" w:space="0" w:color="auto"/>
            <w:right w:val="none" w:sz="0" w:space="0" w:color="auto"/>
          </w:divBdr>
        </w:div>
      </w:divsChild>
    </w:div>
    <w:div w:id="947195549">
      <w:bodyDiv w:val="1"/>
      <w:marLeft w:val="0"/>
      <w:marRight w:val="0"/>
      <w:marTop w:val="0"/>
      <w:marBottom w:val="0"/>
      <w:divBdr>
        <w:top w:val="none" w:sz="0" w:space="0" w:color="auto"/>
        <w:left w:val="none" w:sz="0" w:space="0" w:color="auto"/>
        <w:bottom w:val="none" w:sz="0" w:space="0" w:color="auto"/>
        <w:right w:val="none" w:sz="0" w:space="0" w:color="auto"/>
      </w:divBdr>
      <w:divsChild>
        <w:div w:id="2079396793">
          <w:marLeft w:val="0"/>
          <w:marRight w:val="0"/>
          <w:marTop w:val="0"/>
          <w:marBottom w:val="0"/>
          <w:divBdr>
            <w:top w:val="none" w:sz="0" w:space="0" w:color="auto"/>
            <w:left w:val="none" w:sz="0" w:space="0" w:color="auto"/>
            <w:bottom w:val="none" w:sz="0" w:space="0" w:color="auto"/>
            <w:right w:val="none" w:sz="0" w:space="0" w:color="auto"/>
          </w:divBdr>
        </w:div>
      </w:divsChild>
    </w:div>
    <w:div w:id="970551500">
      <w:bodyDiv w:val="1"/>
      <w:marLeft w:val="0"/>
      <w:marRight w:val="0"/>
      <w:marTop w:val="0"/>
      <w:marBottom w:val="0"/>
      <w:divBdr>
        <w:top w:val="none" w:sz="0" w:space="0" w:color="auto"/>
        <w:left w:val="none" w:sz="0" w:space="0" w:color="auto"/>
        <w:bottom w:val="none" w:sz="0" w:space="0" w:color="auto"/>
        <w:right w:val="none" w:sz="0" w:space="0" w:color="auto"/>
      </w:divBdr>
      <w:divsChild>
        <w:div w:id="1680230910">
          <w:marLeft w:val="0"/>
          <w:marRight w:val="0"/>
          <w:marTop w:val="0"/>
          <w:marBottom w:val="0"/>
          <w:divBdr>
            <w:top w:val="none" w:sz="0" w:space="0" w:color="auto"/>
            <w:left w:val="none" w:sz="0" w:space="0" w:color="auto"/>
            <w:bottom w:val="none" w:sz="0" w:space="0" w:color="auto"/>
            <w:right w:val="none" w:sz="0" w:space="0" w:color="auto"/>
          </w:divBdr>
        </w:div>
      </w:divsChild>
    </w:div>
    <w:div w:id="1052774834">
      <w:bodyDiv w:val="1"/>
      <w:marLeft w:val="0"/>
      <w:marRight w:val="0"/>
      <w:marTop w:val="0"/>
      <w:marBottom w:val="0"/>
      <w:divBdr>
        <w:top w:val="none" w:sz="0" w:space="0" w:color="auto"/>
        <w:left w:val="none" w:sz="0" w:space="0" w:color="auto"/>
        <w:bottom w:val="none" w:sz="0" w:space="0" w:color="auto"/>
        <w:right w:val="none" w:sz="0" w:space="0" w:color="auto"/>
      </w:divBdr>
      <w:divsChild>
        <w:div w:id="930087401">
          <w:marLeft w:val="0"/>
          <w:marRight w:val="0"/>
          <w:marTop w:val="0"/>
          <w:marBottom w:val="0"/>
          <w:divBdr>
            <w:top w:val="none" w:sz="0" w:space="0" w:color="auto"/>
            <w:left w:val="none" w:sz="0" w:space="0" w:color="auto"/>
            <w:bottom w:val="none" w:sz="0" w:space="0" w:color="auto"/>
            <w:right w:val="none" w:sz="0" w:space="0" w:color="auto"/>
          </w:divBdr>
        </w:div>
      </w:divsChild>
    </w:div>
    <w:div w:id="1198471799">
      <w:bodyDiv w:val="1"/>
      <w:marLeft w:val="0"/>
      <w:marRight w:val="0"/>
      <w:marTop w:val="0"/>
      <w:marBottom w:val="0"/>
      <w:divBdr>
        <w:top w:val="none" w:sz="0" w:space="0" w:color="auto"/>
        <w:left w:val="none" w:sz="0" w:space="0" w:color="auto"/>
        <w:bottom w:val="none" w:sz="0" w:space="0" w:color="auto"/>
        <w:right w:val="none" w:sz="0" w:space="0" w:color="auto"/>
      </w:divBdr>
      <w:divsChild>
        <w:div w:id="1421021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Pages>
  <Words>1769</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HELLSTROME</dc:creator>
  <cp:lastModifiedBy>HELLSTROME</cp:lastModifiedBy>
  <cp:revision>2</cp:revision>
  <dcterms:created xsi:type="dcterms:W3CDTF">2017-04-24T16:38:00Z</dcterms:created>
  <dcterms:modified xsi:type="dcterms:W3CDTF">2017-04-24T20:01:00Z</dcterms:modified>
</cp:coreProperties>
</file>