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A26" w:rsidRDefault="00400A26" w:rsidP="00291586">
      <w:pPr>
        <w:spacing w:after="0" w:line="480" w:lineRule="auto"/>
        <w:rPr>
          <w:rFonts w:cs="Times New Roman"/>
          <w:szCs w:val="24"/>
        </w:rPr>
      </w:pPr>
      <w:r>
        <w:rPr>
          <w:rFonts w:cs="Times New Roman"/>
          <w:szCs w:val="24"/>
        </w:rPr>
        <w:t>Name</w:t>
      </w:r>
    </w:p>
    <w:p w:rsidR="00400A26" w:rsidRDefault="00400A26" w:rsidP="00291586">
      <w:pPr>
        <w:spacing w:after="0" w:line="480" w:lineRule="auto"/>
        <w:rPr>
          <w:rFonts w:cs="Times New Roman"/>
          <w:szCs w:val="24"/>
        </w:rPr>
      </w:pPr>
      <w:r>
        <w:rPr>
          <w:rFonts w:cs="Times New Roman"/>
          <w:szCs w:val="24"/>
        </w:rPr>
        <w:t>Instructor</w:t>
      </w:r>
    </w:p>
    <w:p w:rsidR="00400A26" w:rsidRDefault="00400A26" w:rsidP="00291586">
      <w:pPr>
        <w:spacing w:after="0" w:line="480" w:lineRule="auto"/>
        <w:rPr>
          <w:rFonts w:cs="Times New Roman"/>
          <w:szCs w:val="24"/>
        </w:rPr>
      </w:pPr>
      <w:r>
        <w:rPr>
          <w:rFonts w:cs="Times New Roman"/>
          <w:szCs w:val="24"/>
        </w:rPr>
        <w:t>Course</w:t>
      </w:r>
    </w:p>
    <w:p w:rsidR="00400A26" w:rsidRDefault="00400A26" w:rsidP="00291586">
      <w:pPr>
        <w:spacing w:after="0" w:line="480" w:lineRule="auto"/>
        <w:rPr>
          <w:rFonts w:cs="Times New Roman"/>
          <w:b/>
          <w:szCs w:val="24"/>
        </w:rPr>
      </w:pPr>
      <w:r>
        <w:rPr>
          <w:rFonts w:cs="Times New Roman"/>
          <w:szCs w:val="24"/>
        </w:rPr>
        <w:t>Date</w:t>
      </w:r>
    </w:p>
    <w:p w:rsidR="00373FB7" w:rsidRDefault="00787365" w:rsidP="00291586">
      <w:pPr>
        <w:spacing w:line="480" w:lineRule="auto"/>
        <w:jc w:val="center"/>
      </w:pPr>
      <w:r>
        <w:t>Thought</w:t>
      </w:r>
    </w:p>
    <w:p w:rsidR="00B9251B" w:rsidRDefault="005C5933" w:rsidP="00291586">
      <w:pPr>
        <w:spacing w:line="480" w:lineRule="auto"/>
        <w:ind w:firstLine="720"/>
      </w:pPr>
      <w:r>
        <w:t xml:space="preserve">In EU system of marketing devices is different from that of the U.S. Clinical trials must be carried out to determine the safety and comfort of </w:t>
      </w:r>
      <w:r w:rsidR="00AA0D67">
        <w:t>the medical devices. Cl</w:t>
      </w:r>
      <w:r>
        <w:t xml:space="preserve">ass 1 medical devices require self-certification or for the company to declare conformity with the European Regulations. Class II and III medical devices require a third party to evaluate conformity. Upon conformity, each medical device must have the CE (European Conformity) mark to be sold in the EEA. </w:t>
      </w:r>
    </w:p>
    <w:p w:rsidR="00787365" w:rsidRDefault="00BC23D3" w:rsidP="00291586">
      <w:pPr>
        <w:spacing w:line="480" w:lineRule="auto"/>
        <w:ind w:firstLine="720"/>
      </w:pPr>
      <w:r>
        <w:t>The European Food Security Authority oversees the regulation of GE-</w:t>
      </w:r>
      <w:r w:rsidR="00A544D1">
        <w:t>foods</w:t>
      </w:r>
      <w:r>
        <w:t xml:space="preserve"> in European markets. It handles the scientific assistance and evaluation of regulated products such as GE products. This is based on evaluating products expected to be marketed in the food chain to safeguard public, animal, plant, and environmental health. </w:t>
      </w:r>
      <w:r w:rsidR="00A544D1">
        <w:t xml:space="preserve">This includes the support of GMO panels in relation </w:t>
      </w:r>
      <w:proofErr w:type="spellStart"/>
      <w:r w:rsidR="00A544D1">
        <w:t>t</w:t>
      </w:r>
      <w:proofErr w:type="spellEnd"/>
      <w:r w:rsidR="00A544D1">
        <w:t xml:space="preserve"> GE-foods. </w:t>
      </w:r>
      <w:r w:rsidR="005C5933">
        <w:t xml:space="preserve"> </w:t>
      </w:r>
    </w:p>
    <w:p w:rsidR="00A544D1" w:rsidRDefault="00217345" w:rsidP="00291586">
      <w:pPr>
        <w:spacing w:line="480" w:lineRule="auto"/>
        <w:ind w:firstLine="720"/>
      </w:pPr>
      <w:r>
        <w:t>The system of marketing veterinary drugs follows the same market authorization procedures as new human drugs. Nonetheless, there are regulations in terms of the kind of drugs being developed as well as the animals that are targeted.  The EU does not allow marketing of veterinary drugs intend for animals that produce food such as milk or meat. The market authorization is only valid for 5 years for these types of drugs, but can be revoked due to safety issues.</w:t>
      </w:r>
    </w:p>
    <w:p w:rsidR="00217345" w:rsidRDefault="00CD7E3E" w:rsidP="00291586">
      <w:pPr>
        <w:spacing w:line="480" w:lineRule="auto"/>
        <w:ind w:firstLine="720"/>
      </w:pPr>
      <w:r>
        <w:lastRenderedPageBreak/>
        <w:t xml:space="preserve">These are all good markets for the company based on the same systems of market </w:t>
      </w:r>
      <w:r w:rsidR="00400A26">
        <w:t>authorization</w:t>
      </w:r>
      <w:r>
        <w:t xml:space="preserve"> especially for veterinary drugs. Following the same procedures will make it easier for the company to comply </w:t>
      </w:r>
      <w:r w:rsidR="0095713B">
        <w:t>with</w:t>
      </w:r>
      <w:r>
        <w:t xml:space="preserve"> all regulations and guidelines in developing the new drugs. Moreover, the medical devices market is also well defined and offers a wide range of regulation, all of which the company has the ability to meet. </w:t>
      </w:r>
    </w:p>
    <w:p w:rsidR="00CD7E3E" w:rsidRDefault="00CD7E3E" w:rsidP="00291586">
      <w:pPr>
        <w:spacing w:line="480" w:lineRule="auto"/>
        <w:ind w:firstLine="720"/>
      </w:pPr>
      <w:r>
        <w:t>Even in the GE foods, the company believes that by understanding market</w:t>
      </w:r>
      <w:bookmarkStart w:id="0" w:name="_GoBack"/>
      <w:bookmarkEnd w:id="0"/>
      <w:r>
        <w:t xml:space="preserve"> automation system and its focus on innovative products, the market is favorable. The EU regulations are not impossible to comply, thus the GE food market is also viable.  </w:t>
      </w:r>
    </w:p>
    <w:sectPr w:rsidR="00CD7E3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0A2" w:rsidRDefault="00E370A2" w:rsidP="00291586">
      <w:pPr>
        <w:spacing w:after="0" w:line="240" w:lineRule="auto"/>
      </w:pPr>
      <w:r>
        <w:separator/>
      </w:r>
    </w:p>
  </w:endnote>
  <w:endnote w:type="continuationSeparator" w:id="0">
    <w:p w:rsidR="00E370A2" w:rsidRDefault="00E370A2" w:rsidP="00291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0A2" w:rsidRDefault="00E370A2" w:rsidP="00291586">
      <w:pPr>
        <w:spacing w:after="0" w:line="240" w:lineRule="auto"/>
      </w:pPr>
      <w:r>
        <w:separator/>
      </w:r>
    </w:p>
  </w:footnote>
  <w:footnote w:type="continuationSeparator" w:id="0">
    <w:p w:rsidR="00E370A2" w:rsidRDefault="00E370A2" w:rsidP="002915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586" w:rsidRDefault="00291586">
    <w:pPr>
      <w:pStyle w:val="Header"/>
      <w:jc w:val="right"/>
    </w:pPr>
    <w:r>
      <w:t xml:space="preserve">Surname </w:t>
    </w:r>
    <w:sdt>
      <w:sdtPr>
        <w:id w:val="-79389720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5713B">
          <w:rPr>
            <w:noProof/>
          </w:rPr>
          <w:t>2</w:t>
        </w:r>
        <w:r>
          <w:rPr>
            <w:noProof/>
          </w:rPr>
          <w:fldChar w:fldCharType="end"/>
        </w:r>
      </w:sdtContent>
    </w:sdt>
  </w:p>
  <w:p w:rsidR="00291586" w:rsidRDefault="002915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365"/>
    <w:rsid w:val="00217345"/>
    <w:rsid w:val="00291586"/>
    <w:rsid w:val="00373FB7"/>
    <w:rsid w:val="00400A26"/>
    <w:rsid w:val="005C5933"/>
    <w:rsid w:val="0064051C"/>
    <w:rsid w:val="00787365"/>
    <w:rsid w:val="0095713B"/>
    <w:rsid w:val="00A544D1"/>
    <w:rsid w:val="00AA0D67"/>
    <w:rsid w:val="00B9251B"/>
    <w:rsid w:val="00BC23D3"/>
    <w:rsid w:val="00CD7E3E"/>
    <w:rsid w:val="00E37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586"/>
  </w:style>
  <w:style w:type="paragraph" w:styleId="Footer">
    <w:name w:val="footer"/>
    <w:basedOn w:val="Normal"/>
    <w:link w:val="FooterChar"/>
    <w:uiPriority w:val="99"/>
    <w:unhideWhenUsed/>
    <w:rsid w:val="00291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5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586"/>
  </w:style>
  <w:style w:type="paragraph" w:styleId="Footer">
    <w:name w:val="footer"/>
    <w:basedOn w:val="Normal"/>
    <w:link w:val="FooterChar"/>
    <w:uiPriority w:val="99"/>
    <w:unhideWhenUsed/>
    <w:rsid w:val="00291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OctoberStudio</dc:creator>
  <cp:lastModifiedBy>OctoberStudio</cp:lastModifiedBy>
  <cp:revision>12</cp:revision>
  <dcterms:created xsi:type="dcterms:W3CDTF">2017-06-21T14:19:00Z</dcterms:created>
  <dcterms:modified xsi:type="dcterms:W3CDTF">2017-06-21T14:43:00Z</dcterms:modified>
</cp:coreProperties>
</file>