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21461C" w:rsidRDefault="0021461C"/>
    <w:p w:rsidR="0021461C" w:rsidRDefault="0021461C"/>
    <w:p w:rsidR="0021461C" w:rsidRDefault="0021461C"/>
    <w:p w:rsidR="0021461C" w:rsidRDefault="0021461C"/>
    <w:p w:rsidR="0021461C" w:rsidRDefault="0021461C"/>
    <w:p w:rsidR="0021461C" w:rsidRDefault="0021461C"/>
    <w:p w:rsidR="0021461C" w:rsidRDefault="0021461C"/>
    <w:p w:rsidR="0021461C" w:rsidRPr="0021461C" w:rsidRDefault="0021461C" w:rsidP="0021461C">
      <w:pPr>
        <w:jc w:val="center"/>
        <w:rPr>
          <w:rFonts w:ascii="Times New Roman" w:hAnsi="Times New Roman" w:cs="Times New Roman"/>
          <w:sz w:val="24"/>
          <w:szCs w:val="24"/>
        </w:rPr>
      </w:pPr>
      <w:r>
        <w:rPr>
          <w:rFonts w:ascii="Times New Roman" w:hAnsi="Times New Roman" w:cs="Times New Roman"/>
          <w:sz w:val="24"/>
          <w:szCs w:val="24"/>
        </w:rPr>
        <w:t>Almarai Company</w:t>
      </w:r>
    </w:p>
    <w:p w:rsidR="0021461C" w:rsidRPr="00434F89" w:rsidRDefault="0021461C" w:rsidP="0021461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21461C" w:rsidRDefault="0021461C" w:rsidP="002146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21461C" w:rsidRDefault="0021461C" w:rsidP="002146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1461C" w:rsidRDefault="0021461C" w:rsidP="002146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1461C" w:rsidRDefault="0021461C"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Almarai Company</w:t>
      </w:r>
    </w:p>
    <w:p w:rsidR="009C450F" w:rsidRDefault="009C450F" w:rsidP="002146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Company Overview</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Almarai is a food and beverage manufacturer and distributor in Saudi Arabia.</w:t>
      </w:r>
      <w:r w:rsidR="00025A35">
        <w:rPr>
          <w:rFonts w:ascii="Times New Roman" w:hAnsi="Times New Roman" w:cs="Times New Roman"/>
          <w:sz w:val="24"/>
          <w:szCs w:val="24"/>
        </w:rPr>
        <w:t xml:space="preserve"> </w:t>
      </w:r>
      <w:r w:rsidRPr="00EC67E4">
        <w:rPr>
          <w:rFonts w:ascii="Times New Roman" w:hAnsi="Times New Roman" w:cs="Times New Roman"/>
          <w:sz w:val="24"/>
          <w:szCs w:val="24"/>
        </w:rPr>
        <w:t xml:space="preserve">Since its establishment in 1977, the company has become one </w:t>
      </w:r>
      <w:r w:rsidR="009C51E5">
        <w:rPr>
          <w:rFonts w:ascii="Times New Roman" w:hAnsi="Times New Roman" w:cs="Times New Roman"/>
          <w:sz w:val="24"/>
          <w:szCs w:val="24"/>
        </w:rPr>
        <w:t>of Middle East’s</w:t>
      </w:r>
      <w:r w:rsidRPr="00EC67E4">
        <w:rPr>
          <w:rFonts w:ascii="Times New Roman" w:hAnsi="Times New Roman" w:cs="Times New Roman"/>
          <w:sz w:val="24"/>
          <w:szCs w:val="24"/>
        </w:rPr>
        <w:t xml:space="preserve"> leading</w:t>
      </w:r>
      <w:r w:rsidR="009C51E5">
        <w:rPr>
          <w:rFonts w:ascii="Times New Roman" w:hAnsi="Times New Roman" w:cs="Times New Roman"/>
          <w:sz w:val="24"/>
          <w:szCs w:val="24"/>
        </w:rPr>
        <w:t xml:space="preserve"> food and beverage companies </w:t>
      </w:r>
      <w:r w:rsidRPr="00EC67E4">
        <w:rPr>
          <w:rFonts w:ascii="Times New Roman" w:hAnsi="Times New Roman" w:cs="Times New Roman"/>
          <w:sz w:val="24"/>
          <w:szCs w:val="24"/>
        </w:rPr>
        <w:t>as well as the largest integrated dairy company in the world.</w:t>
      </w:r>
      <w:r w:rsidR="00025A35">
        <w:rPr>
          <w:rFonts w:ascii="Times New Roman" w:hAnsi="Times New Roman" w:cs="Times New Roman"/>
          <w:sz w:val="24"/>
          <w:szCs w:val="24"/>
        </w:rPr>
        <w:t xml:space="preserve"> </w:t>
      </w:r>
      <w:r w:rsidRPr="00EC67E4">
        <w:rPr>
          <w:rFonts w:ascii="Times New Roman" w:hAnsi="Times New Roman" w:cs="Times New Roman"/>
          <w:sz w:val="24"/>
          <w:szCs w:val="24"/>
        </w:rPr>
        <w:t>Over the years, the company has ventured into other businesses such as bakery and poultry</w:t>
      </w:r>
      <w:sdt>
        <w:sdtPr>
          <w:rPr>
            <w:rFonts w:ascii="Times New Roman" w:hAnsi="Times New Roman" w:cs="Times New Roman"/>
            <w:sz w:val="24"/>
            <w:szCs w:val="24"/>
          </w:rPr>
          <w:id w:val="2138066476"/>
          <w:citation/>
        </w:sdtPr>
        <w:sdtContent>
          <w:r w:rsidR="00B2118B">
            <w:rPr>
              <w:rFonts w:ascii="Times New Roman" w:hAnsi="Times New Roman" w:cs="Times New Roman"/>
              <w:sz w:val="24"/>
              <w:szCs w:val="24"/>
            </w:rPr>
            <w:fldChar w:fldCharType="begin"/>
          </w:r>
          <w:r w:rsidR="00B2118B">
            <w:rPr>
              <w:rFonts w:ascii="Times New Roman" w:hAnsi="Times New Roman" w:cs="Times New Roman"/>
              <w:sz w:val="24"/>
              <w:szCs w:val="24"/>
            </w:rPr>
            <w:instrText xml:space="preserve"> CITATION Sal15 \l 1033 </w:instrText>
          </w:r>
          <w:r w:rsidR="00B2118B">
            <w:rPr>
              <w:rFonts w:ascii="Times New Roman" w:hAnsi="Times New Roman" w:cs="Times New Roman"/>
              <w:sz w:val="24"/>
              <w:szCs w:val="24"/>
            </w:rPr>
            <w:fldChar w:fldCharType="separate"/>
          </w:r>
          <w:r w:rsidR="00B2118B">
            <w:rPr>
              <w:rFonts w:ascii="Times New Roman" w:hAnsi="Times New Roman" w:cs="Times New Roman"/>
              <w:noProof/>
              <w:sz w:val="24"/>
              <w:szCs w:val="24"/>
            </w:rPr>
            <w:t xml:space="preserve"> </w:t>
          </w:r>
          <w:r w:rsidR="00B2118B" w:rsidRPr="00B2118B">
            <w:rPr>
              <w:rFonts w:ascii="Times New Roman" w:hAnsi="Times New Roman" w:cs="Times New Roman"/>
              <w:noProof/>
              <w:sz w:val="24"/>
              <w:szCs w:val="24"/>
            </w:rPr>
            <w:t>(Salihovic, 2015)</w:t>
          </w:r>
          <w:r w:rsidR="00B2118B">
            <w:rPr>
              <w:rFonts w:ascii="Times New Roman" w:hAnsi="Times New Roman" w:cs="Times New Roman"/>
              <w:sz w:val="24"/>
              <w:szCs w:val="24"/>
            </w:rPr>
            <w:fldChar w:fldCharType="end"/>
          </w:r>
        </w:sdtContent>
      </w:sdt>
      <w:r w:rsidRPr="00EC67E4">
        <w:rPr>
          <w:rFonts w:ascii="Times New Roman" w:hAnsi="Times New Roman" w:cs="Times New Roman"/>
          <w:sz w:val="24"/>
          <w:szCs w:val="24"/>
        </w:rPr>
        <w:t>. As a result, the company has become recognized for its wide range of products which include fruit juices and dairy products which are under three dif</w:t>
      </w:r>
      <w:r w:rsidR="009C51E5">
        <w:rPr>
          <w:rFonts w:ascii="Times New Roman" w:hAnsi="Times New Roman" w:cs="Times New Roman"/>
          <w:sz w:val="24"/>
          <w:szCs w:val="24"/>
        </w:rPr>
        <w:t>ferent brand names which are</w:t>
      </w:r>
      <w:r w:rsidRPr="00EC67E4">
        <w:rPr>
          <w:rFonts w:ascii="Times New Roman" w:hAnsi="Times New Roman" w:cs="Times New Roman"/>
          <w:sz w:val="24"/>
          <w:szCs w:val="24"/>
        </w:rPr>
        <w:t xml:space="preserve"> Teeba, Almarai, and Beyti. The bakery products are also under a different brand name which is 7Days and L’usine while the poultry products are under the brand Alyoum and lastly the Nuralac and Evolac brands names represent infant nutrition products.</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Almarai’s mission is “to provide high-quality, nutritious food and beverage that enrich consumer’s lives every day</w:t>
      </w:r>
      <w:sdt>
        <w:sdtPr>
          <w:rPr>
            <w:rFonts w:ascii="Times New Roman" w:hAnsi="Times New Roman" w:cs="Times New Roman"/>
            <w:sz w:val="24"/>
            <w:szCs w:val="24"/>
          </w:rPr>
          <w:id w:val="1138537497"/>
          <w:citation/>
        </w:sdtPr>
        <w:sdtContent>
          <w:r w:rsidR="00B2118B">
            <w:rPr>
              <w:rFonts w:ascii="Times New Roman" w:hAnsi="Times New Roman" w:cs="Times New Roman"/>
              <w:sz w:val="24"/>
              <w:szCs w:val="24"/>
            </w:rPr>
            <w:fldChar w:fldCharType="begin"/>
          </w:r>
          <w:r w:rsidR="00B2118B">
            <w:rPr>
              <w:rFonts w:ascii="Times New Roman" w:hAnsi="Times New Roman" w:cs="Times New Roman"/>
              <w:sz w:val="24"/>
              <w:szCs w:val="24"/>
            </w:rPr>
            <w:instrText xml:space="preserve"> CITATION Sal15 \l 1033 </w:instrText>
          </w:r>
          <w:r w:rsidR="00B2118B">
            <w:rPr>
              <w:rFonts w:ascii="Times New Roman" w:hAnsi="Times New Roman" w:cs="Times New Roman"/>
              <w:sz w:val="24"/>
              <w:szCs w:val="24"/>
            </w:rPr>
            <w:fldChar w:fldCharType="separate"/>
          </w:r>
          <w:r w:rsidR="00B2118B">
            <w:rPr>
              <w:rFonts w:ascii="Times New Roman" w:hAnsi="Times New Roman" w:cs="Times New Roman"/>
              <w:noProof/>
              <w:sz w:val="24"/>
              <w:szCs w:val="24"/>
            </w:rPr>
            <w:t xml:space="preserve"> </w:t>
          </w:r>
          <w:r w:rsidR="00B2118B" w:rsidRPr="00B2118B">
            <w:rPr>
              <w:rFonts w:ascii="Times New Roman" w:hAnsi="Times New Roman" w:cs="Times New Roman"/>
              <w:noProof/>
              <w:sz w:val="24"/>
              <w:szCs w:val="24"/>
            </w:rPr>
            <w:t>(Salihovic, 2015)</w:t>
          </w:r>
          <w:r w:rsidR="00B2118B">
            <w:rPr>
              <w:rFonts w:ascii="Times New Roman" w:hAnsi="Times New Roman" w:cs="Times New Roman"/>
              <w:sz w:val="24"/>
              <w:szCs w:val="24"/>
            </w:rPr>
            <w:fldChar w:fldCharType="end"/>
          </w:r>
        </w:sdtContent>
      </w:sdt>
      <w:r w:rsidRPr="00EC67E4">
        <w:rPr>
          <w:rFonts w:ascii="Times New Roman" w:hAnsi="Times New Roman" w:cs="Times New Roman"/>
          <w:sz w:val="24"/>
          <w:szCs w:val="24"/>
        </w:rPr>
        <w:t>.” Through its mission, the company has established an organizational culture that focuses on quality which is achieved through strategic decision-making from the board of directors as well as the senior management. The quality culture also extends to the company’s operations such as farming, manufacturing, and distribution. The company also has quality control measures that ensure that the suppliers and vendors meet the organization’s high-quality standards. Besides Saudi Arabia, Almarai sells its products in Qatar and the UAE hence the company could consider internationalization to sell its products in other foreign countries.</w:t>
      </w:r>
    </w:p>
    <w:p w:rsidR="00EC67E4" w:rsidRPr="00EC67E4" w:rsidRDefault="00EC67E4" w:rsidP="00025A35">
      <w:pPr>
        <w:spacing w:line="480" w:lineRule="auto"/>
        <w:jc w:val="center"/>
        <w:rPr>
          <w:rFonts w:ascii="Times New Roman" w:hAnsi="Times New Roman" w:cs="Times New Roman"/>
          <w:sz w:val="24"/>
          <w:szCs w:val="24"/>
        </w:rPr>
      </w:pPr>
      <w:r w:rsidRPr="00EC67E4">
        <w:rPr>
          <w:rFonts w:ascii="Times New Roman" w:hAnsi="Times New Roman" w:cs="Times New Roman"/>
          <w:sz w:val="24"/>
          <w:szCs w:val="24"/>
        </w:rPr>
        <w:t>Almarai’s Readiness to Internationalize</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Internationalization is defined as the readiness or the preparedness of a firm to export its products in other countries. The readiness of a fi</w:t>
      </w:r>
      <w:r w:rsidR="00265132">
        <w:rPr>
          <w:rFonts w:ascii="Times New Roman" w:hAnsi="Times New Roman" w:cs="Times New Roman"/>
          <w:sz w:val="24"/>
          <w:szCs w:val="24"/>
        </w:rPr>
        <w:t>rm to internationalize is connected</w:t>
      </w:r>
      <w:r w:rsidRPr="00EC67E4">
        <w:rPr>
          <w:rFonts w:ascii="Times New Roman" w:hAnsi="Times New Roman" w:cs="Times New Roman"/>
          <w:sz w:val="24"/>
          <w:szCs w:val="24"/>
        </w:rPr>
        <w:t xml:space="preserve"> to the </w:t>
      </w:r>
      <w:r w:rsidR="005C668D">
        <w:rPr>
          <w:rFonts w:ascii="Times New Roman" w:hAnsi="Times New Roman" w:cs="Times New Roman"/>
          <w:sz w:val="24"/>
          <w:szCs w:val="24"/>
        </w:rPr>
        <w:lastRenderedPageBreak/>
        <w:t xml:space="preserve">company’s success in its global </w:t>
      </w:r>
      <w:r w:rsidRPr="00EC67E4">
        <w:rPr>
          <w:rFonts w:ascii="Times New Roman" w:hAnsi="Times New Roman" w:cs="Times New Roman"/>
          <w:sz w:val="24"/>
          <w:szCs w:val="24"/>
        </w:rPr>
        <w:t xml:space="preserve">ventures. </w:t>
      </w:r>
      <w:r w:rsidR="009C51E5">
        <w:rPr>
          <w:rFonts w:ascii="Times New Roman" w:hAnsi="Times New Roman" w:cs="Times New Roman"/>
          <w:sz w:val="24"/>
          <w:szCs w:val="24"/>
        </w:rPr>
        <w:t>I</w:t>
      </w:r>
      <w:r w:rsidRPr="00EC67E4">
        <w:rPr>
          <w:rFonts w:ascii="Times New Roman" w:hAnsi="Times New Roman" w:cs="Times New Roman"/>
          <w:sz w:val="24"/>
          <w:szCs w:val="24"/>
        </w:rPr>
        <w:t>nternationalization readiness among the firms is a concept that has been extensively researched. Specifical</w:t>
      </w:r>
      <w:r w:rsidR="00A75800">
        <w:rPr>
          <w:rFonts w:ascii="Times New Roman" w:hAnsi="Times New Roman" w:cs="Times New Roman"/>
          <w:sz w:val="24"/>
          <w:szCs w:val="24"/>
        </w:rPr>
        <w:t>ly,</w:t>
      </w:r>
      <w:r w:rsidR="009C51E5">
        <w:rPr>
          <w:rFonts w:ascii="Times New Roman" w:hAnsi="Times New Roman" w:cs="Times New Roman"/>
          <w:sz w:val="24"/>
          <w:szCs w:val="24"/>
        </w:rPr>
        <w:t xml:space="preserve"> </w:t>
      </w:r>
      <w:r w:rsidR="00A75800">
        <w:rPr>
          <w:rFonts w:ascii="Times New Roman" w:hAnsi="Times New Roman" w:cs="Times New Roman"/>
          <w:noProof/>
          <w:sz w:val="24"/>
          <w:szCs w:val="24"/>
        </w:rPr>
        <w:t>Tan, Brewer, &amp; Liesch (</w:t>
      </w:r>
      <w:r w:rsidR="00A75800" w:rsidRPr="00A75800">
        <w:rPr>
          <w:rFonts w:ascii="Times New Roman" w:hAnsi="Times New Roman" w:cs="Times New Roman"/>
          <w:noProof/>
          <w:sz w:val="24"/>
          <w:szCs w:val="24"/>
        </w:rPr>
        <w:t>2007)</w:t>
      </w:r>
      <w:r w:rsidR="005C668D">
        <w:rPr>
          <w:rFonts w:ascii="Times New Roman" w:hAnsi="Times New Roman" w:cs="Times New Roman"/>
          <w:sz w:val="24"/>
          <w:szCs w:val="24"/>
        </w:rPr>
        <w:t xml:space="preserve"> conducted a </w:t>
      </w:r>
      <w:r w:rsidRPr="00EC67E4">
        <w:rPr>
          <w:rFonts w:ascii="Times New Roman" w:hAnsi="Times New Roman" w:cs="Times New Roman"/>
          <w:sz w:val="24"/>
          <w:szCs w:val="24"/>
        </w:rPr>
        <w:t>research on th</w:t>
      </w:r>
      <w:r w:rsidR="00917D92">
        <w:rPr>
          <w:rFonts w:ascii="Times New Roman" w:hAnsi="Times New Roman" w:cs="Times New Roman"/>
          <w:sz w:val="24"/>
          <w:szCs w:val="24"/>
        </w:rPr>
        <w:t xml:space="preserve">e pre-export behavior of an organization </w:t>
      </w:r>
      <w:r w:rsidRPr="00EC67E4">
        <w:rPr>
          <w:rFonts w:ascii="Times New Roman" w:hAnsi="Times New Roman" w:cs="Times New Roman"/>
          <w:sz w:val="24"/>
          <w:szCs w:val="24"/>
        </w:rPr>
        <w:t>which is within the Uppsala model.</w:t>
      </w:r>
      <w:r w:rsidR="009C51E5">
        <w:rPr>
          <w:rFonts w:ascii="Times New Roman" w:hAnsi="Times New Roman" w:cs="Times New Roman"/>
          <w:sz w:val="24"/>
          <w:szCs w:val="24"/>
        </w:rPr>
        <w:t xml:space="preserve"> </w:t>
      </w:r>
      <w:r w:rsidRPr="00EC67E4">
        <w:rPr>
          <w:rFonts w:ascii="Times New Roman" w:hAnsi="Times New Roman" w:cs="Times New Roman"/>
          <w:sz w:val="24"/>
          <w:szCs w:val="24"/>
        </w:rPr>
        <w:t>The authors describe the pre-export behavior as a crucial period of a firm as it determines the success of a firm in exports which is vital in also deciding whether the internationalization approach will work for the firm or not. The research also analyzes the pre-export stage</w:t>
      </w:r>
      <w:r w:rsidR="00F66267">
        <w:rPr>
          <w:rFonts w:ascii="Times New Roman" w:hAnsi="Times New Roman" w:cs="Times New Roman"/>
          <w:sz w:val="24"/>
          <w:szCs w:val="24"/>
        </w:rPr>
        <w:t xml:space="preserve"> steps</w:t>
      </w:r>
      <w:r w:rsidRPr="00EC67E4">
        <w:rPr>
          <w:rFonts w:ascii="Times New Roman" w:hAnsi="Times New Roman" w:cs="Times New Roman"/>
          <w:sz w:val="24"/>
          <w:szCs w:val="24"/>
        </w:rPr>
        <w:t xml:space="preserve"> to determine some of the activities that firms undertake before the internationalization process. With respect to this, four components which influence the pre-export behavior and a firm’s readiness to internationalization are incorporated in the model. These components include export stimuli, decision-maker characteristics, history of the firm’s internationalization and firm characteristics.</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 xml:space="preserve">The components </w:t>
      </w:r>
      <w:r w:rsidR="002F566A">
        <w:rPr>
          <w:rFonts w:ascii="Times New Roman" w:hAnsi="Times New Roman" w:cs="Times New Roman"/>
          <w:sz w:val="24"/>
          <w:szCs w:val="24"/>
        </w:rPr>
        <w:t xml:space="preserve">mentioned above </w:t>
      </w:r>
      <w:r w:rsidRPr="00EC67E4">
        <w:rPr>
          <w:rFonts w:ascii="Times New Roman" w:hAnsi="Times New Roman" w:cs="Times New Roman"/>
          <w:sz w:val="24"/>
          <w:szCs w:val="24"/>
        </w:rPr>
        <w:t>will be used to analyze the Almari’s readiness to internationalize. The export stimuli, for instance, may encourage or discourage a firm from going international</w:t>
      </w:r>
      <w:sdt>
        <w:sdtPr>
          <w:rPr>
            <w:rFonts w:ascii="Times New Roman" w:hAnsi="Times New Roman" w:cs="Times New Roman"/>
            <w:sz w:val="24"/>
            <w:szCs w:val="24"/>
          </w:rPr>
          <w:id w:val="-683217098"/>
          <w:citation/>
        </w:sdtPr>
        <w:sdtContent>
          <w:r w:rsidR="00A75800">
            <w:rPr>
              <w:rFonts w:ascii="Times New Roman" w:hAnsi="Times New Roman" w:cs="Times New Roman"/>
              <w:sz w:val="24"/>
              <w:szCs w:val="24"/>
            </w:rPr>
            <w:fldChar w:fldCharType="begin"/>
          </w:r>
          <w:r w:rsidR="00A75800">
            <w:rPr>
              <w:rFonts w:ascii="Times New Roman" w:hAnsi="Times New Roman" w:cs="Times New Roman"/>
              <w:sz w:val="24"/>
              <w:szCs w:val="24"/>
            </w:rPr>
            <w:instrText xml:space="preserve"> CITATION Tan07 \l 1033 </w:instrText>
          </w:r>
          <w:r w:rsidR="00A75800">
            <w:rPr>
              <w:rFonts w:ascii="Times New Roman" w:hAnsi="Times New Roman" w:cs="Times New Roman"/>
              <w:sz w:val="24"/>
              <w:szCs w:val="24"/>
            </w:rPr>
            <w:fldChar w:fldCharType="separate"/>
          </w:r>
          <w:r w:rsidR="00A75800">
            <w:rPr>
              <w:rFonts w:ascii="Times New Roman" w:hAnsi="Times New Roman" w:cs="Times New Roman"/>
              <w:noProof/>
              <w:sz w:val="24"/>
              <w:szCs w:val="24"/>
            </w:rPr>
            <w:t xml:space="preserve"> </w:t>
          </w:r>
          <w:r w:rsidR="00A75800" w:rsidRPr="00A75800">
            <w:rPr>
              <w:rFonts w:ascii="Times New Roman" w:hAnsi="Times New Roman" w:cs="Times New Roman"/>
              <w:noProof/>
              <w:sz w:val="24"/>
              <w:szCs w:val="24"/>
            </w:rPr>
            <w:t>(Tan, Brewer, &amp; Liesch, 2007)</w:t>
          </w:r>
          <w:r w:rsidR="00A75800">
            <w:rPr>
              <w:rFonts w:ascii="Times New Roman" w:hAnsi="Times New Roman" w:cs="Times New Roman"/>
              <w:sz w:val="24"/>
              <w:szCs w:val="24"/>
            </w:rPr>
            <w:fldChar w:fldCharType="end"/>
          </w:r>
        </w:sdtContent>
      </w:sdt>
      <w:r w:rsidR="002F566A">
        <w:rPr>
          <w:rFonts w:ascii="Times New Roman" w:hAnsi="Times New Roman" w:cs="Times New Roman"/>
          <w:sz w:val="24"/>
          <w:szCs w:val="24"/>
        </w:rPr>
        <w:t>. It</w:t>
      </w:r>
      <w:r w:rsidRPr="00EC67E4">
        <w:rPr>
          <w:rFonts w:ascii="Times New Roman" w:hAnsi="Times New Roman" w:cs="Times New Roman"/>
          <w:sz w:val="24"/>
          <w:szCs w:val="24"/>
        </w:rPr>
        <w:t xml:space="preserve"> includes the opportunities that the firm has in the external market as well as the internal factors such as the firm’s competencies. In Almarai’s case, for instance, the firm has a wide range of products which can meet the demands of customers in other areas. However, the company’s may face challenges when it comes to having the right personnel with the right competencies especially when it comes to utilizing the right strategies.</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 xml:space="preserve">The firm’s characteristics </w:t>
      </w:r>
      <w:r w:rsidR="0065507B">
        <w:rPr>
          <w:rFonts w:ascii="Times New Roman" w:hAnsi="Times New Roman" w:cs="Times New Roman"/>
          <w:sz w:val="24"/>
          <w:szCs w:val="24"/>
        </w:rPr>
        <w:t>include the company’s goals</w:t>
      </w:r>
      <w:r w:rsidRPr="00EC67E4">
        <w:rPr>
          <w:rFonts w:ascii="Times New Roman" w:hAnsi="Times New Roman" w:cs="Times New Roman"/>
          <w:sz w:val="24"/>
          <w:szCs w:val="24"/>
        </w:rPr>
        <w:t xml:space="preserve"> and </w:t>
      </w:r>
      <w:r w:rsidR="0065507B">
        <w:rPr>
          <w:rFonts w:ascii="Times New Roman" w:hAnsi="Times New Roman" w:cs="Times New Roman"/>
          <w:sz w:val="24"/>
          <w:szCs w:val="24"/>
        </w:rPr>
        <w:t>product lines</w:t>
      </w:r>
      <w:r w:rsidRPr="00EC67E4">
        <w:rPr>
          <w:rFonts w:ascii="Times New Roman" w:hAnsi="Times New Roman" w:cs="Times New Roman"/>
          <w:sz w:val="24"/>
          <w:szCs w:val="24"/>
        </w:rPr>
        <w:t xml:space="preserve">. However, the most crucial element in this component is ensuring that the firm meets the needs of the customers as well as the government’s obligations. Also, a successful link between the firm’s producers and the importers plays a significant role in the formulation of an international strategy. Almarai’s </w:t>
      </w:r>
      <w:r w:rsidRPr="00EC67E4">
        <w:rPr>
          <w:rFonts w:ascii="Times New Roman" w:hAnsi="Times New Roman" w:cs="Times New Roman"/>
          <w:sz w:val="24"/>
          <w:szCs w:val="24"/>
        </w:rPr>
        <w:lastRenderedPageBreak/>
        <w:t>extensive line of products is one of the characteristics that make the firm eligible to export products in other countries hence enhancing the firm’s readiness to internationalization.</w:t>
      </w:r>
    </w:p>
    <w:p w:rsidR="00EC67E4" w:rsidRPr="00EC67E4" w:rsidRDefault="00EC67E4" w:rsidP="000256C5">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The decision-makers characteristic is primarily based on how the senior management’s outlook affects the firm’s goals while the history of the firm involves the firm’s past domestic experience. These two components give Almarai’s managers an insight as to whether they are ready for market development or market penetration on an international level. Consequently, managers can choose appropriate strategies that will enhance the firm’s success on a global scale.</w:t>
      </w:r>
    </w:p>
    <w:p w:rsidR="00EC67E4" w:rsidRPr="00EC67E4" w:rsidRDefault="00EC67E4" w:rsidP="00025A35">
      <w:pPr>
        <w:spacing w:line="480" w:lineRule="auto"/>
        <w:jc w:val="center"/>
        <w:rPr>
          <w:rFonts w:ascii="Times New Roman" w:hAnsi="Times New Roman" w:cs="Times New Roman"/>
          <w:sz w:val="24"/>
          <w:szCs w:val="24"/>
        </w:rPr>
      </w:pPr>
      <w:r w:rsidRPr="00EC67E4">
        <w:rPr>
          <w:rFonts w:ascii="Times New Roman" w:hAnsi="Times New Roman" w:cs="Times New Roman"/>
          <w:sz w:val="24"/>
          <w:szCs w:val="24"/>
        </w:rPr>
        <w:t>Methods to Estimate Industry Market Potential</w:t>
      </w:r>
    </w:p>
    <w:p w:rsidR="00EC67E4" w:rsidRPr="00EC67E4" w:rsidRDefault="00EC67E4" w:rsidP="00443833">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An estimation of the industry market potential is essential in identifying opportunities that will bring the highest returns to the organization once international strategies have been implemented in the organization. It is also a vital process in internationalization as it enables a firm to categorize countries with the highest growth potential, identify the factors that are likely to facilitate the growth in those markets as well as the barriers, quantify the market potential of the company’s s products in each country. Lastly, it also helps a firm determine the best way to exploit the international markets by tailoring the company’s strategies based on the different customer demands.</w:t>
      </w:r>
    </w:p>
    <w:p w:rsidR="00EC67E4" w:rsidRPr="00EC67E4" w:rsidRDefault="00EC67E4" w:rsidP="00443833">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 xml:space="preserve">Quantitative approaches may be used to estimate the industry market potential in the international markets. Quantitative methods are mostly used to determine the demand for the product in the new market. One of the quantitative methods used to estimate the industry market potential is the analogy method. Analogy technique entails selecting a country that is in a similar stage of economic development as the country that the company is interested in investing. The </w:t>
      </w:r>
      <w:r w:rsidRPr="00EC67E4">
        <w:rPr>
          <w:rFonts w:ascii="Times New Roman" w:hAnsi="Times New Roman" w:cs="Times New Roman"/>
          <w:sz w:val="24"/>
          <w:szCs w:val="24"/>
        </w:rPr>
        <w:lastRenderedPageBreak/>
        <w:t>method is based on the premise that the demand for a product is similar in both countries. Therefore, the information used for sampling in this method is the country used as a benchmark.</w:t>
      </w:r>
    </w:p>
    <w:p w:rsidR="00EC67E4" w:rsidRPr="00EC67E4" w:rsidRDefault="00EC67E4" w:rsidP="00443833">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 lead-lag analysis is another method that can be used to estimate the industry market potential for Almarai in the international markets.</w:t>
      </w:r>
      <w:r w:rsidR="00025A35">
        <w:rPr>
          <w:rFonts w:ascii="Times New Roman" w:hAnsi="Times New Roman" w:cs="Times New Roman"/>
          <w:sz w:val="24"/>
          <w:szCs w:val="24"/>
        </w:rPr>
        <w:t xml:space="preserve"> </w:t>
      </w:r>
      <w:r w:rsidRPr="00EC67E4">
        <w:rPr>
          <w:rFonts w:ascii="Times New Roman" w:hAnsi="Times New Roman" w:cs="Times New Roman"/>
          <w:sz w:val="24"/>
          <w:szCs w:val="24"/>
        </w:rPr>
        <w:t>The lead-lag analysis entails the use of time-series data from secondary sources from one country. This information is then used to project sales in the country that the company plans to invest in. The assumption in this method is that a time lag exists between the two countries regarding the demand development of products. This method is regarded to be the most efficient especially when a company plans to introduce new products in another country.</w:t>
      </w:r>
    </w:p>
    <w:p w:rsidR="00EC67E4" w:rsidRPr="00EC67E4" w:rsidRDefault="00EC67E4" w:rsidP="00443833">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Another method that may be efficient in estimating the market demand for the company’s products is the cha</w:t>
      </w:r>
      <w:r w:rsidR="0065507B">
        <w:rPr>
          <w:rFonts w:ascii="Times New Roman" w:hAnsi="Times New Roman" w:cs="Times New Roman"/>
          <w:sz w:val="24"/>
          <w:szCs w:val="24"/>
        </w:rPr>
        <w:t xml:space="preserve">in-ratio method. It is an easy </w:t>
      </w:r>
      <w:r w:rsidRPr="00EC67E4">
        <w:rPr>
          <w:rFonts w:ascii="Times New Roman" w:hAnsi="Times New Roman" w:cs="Times New Roman"/>
          <w:sz w:val="24"/>
          <w:szCs w:val="24"/>
        </w:rPr>
        <w:t>arithmetic method that multiplies a base number with a chain of related percentages which may include the number of population based on characteristics such as age or the number of population based on a particular interest</w:t>
      </w:r>
      <w:sdt>
        <w:sdtPr>
          <w:rPr>
            <w:rFonts w:ascii="Times New Roman" w:hAnsi="Times New Roman" w:cs="Times New Roman"/>
            <w:sz w:val="24"/>
            <w:szCs w:val="24"/>
          </w:rPr>
          <w:id w:val="1863086215"/>
          <w:citation/>
        </w:sdtPr>
        <w:sdtContent>
          <w:r w:rsidR="00A75800">
            <w:rPr>
              <w:rFonts w:ascii="Times New Roman" w:hAnsi="Times New Roman" w:cs="Times New Roman"/>
              <w:sz w:val="24"/>
              <w:szCs w:val="24"/>
            </w:rPr>
            <w:fldChar w:fldCharType="begin"/>
          </w:r>
          <w:r w:rsidR="00A75800">
            <w:rPr>
              <w:rFonts w:ascii="Times New Roman" w:hAnsi="Times New Roman" w:cs="Times New Roman"/>
              <w:sz w:val="24"/>
              <w:szCs w:val="24"/>
            </w:rPr>
            <w:instrText xml:space="preserve"> CITATION Wuh14 \l 1033 </w:instrText>
          </w:r>
          <w:r w:rsidR="00A75800">
            <w:rPr>
              <w:rFonts w:ascii="Times New Roman" w:hAnsi="Times New Roman" w:cs="Times New Roman"/>
              <w:sz w:val="24"/>
              <w:szCs w:val="24"/>
            </w:rPr>
            <w:fldChar w:fldCharType="separate"/>
          </w:r>
          <w:r w:rsidR="00A75800">
            <w:rPr>
              <w:rFonts w:ascii="Times New Roman" w:hAnsi="Times New Roman" w:cs="Times New Roman"/>
              <w:noProof/>
              <w:sz w:val="24"/>
              <w:szCs w:val="24"/>
            </w:rPr>
            <w:t xml:space="preserve"> </w:t>
          </w:r>
          <w:r w:rsidR="00A75800" w:rsidRPr="00A75800">
            <w:rPr>
              <w:rFonts w:ascii="Times New Roman" w:hAnsi="Times New Roman" w:cs="Times New Roman"/>
              <w:noProof/>
              <w:sz w:val="24"/>
              <w:szCs w:val="24"/>
            </w:rPr>
            <w:t>(Wührer &amp; Bilgin, 2014)</w:t>
          </w:r>
          <w:r w:rsidR="00A75800">
            <w:rPr>
              <w:rFonts w:ascii="Times New Roman" w:hAnsi="Times New Roman" w:cs="Times New Roman"/>
              <w:sz w:val="24"/>
              <w:szCs w:val="24"/>
            </w:rPr>
            <w:fldChar w:fldCharType="end"/>
          </w:r>
        </w:sdtContent>
      </w:sdt>
      <w:r w:rsidRPr="00EC67E4">
        <w:rPr>
          <w:rFonts w:ascii="Times New Roman" w:hAnsi="Times New Roman" w:cs="Times New Roman"/>
          <w:sz w:val="24"/>
          <w:szCs w:val="24"/>
        </w:rPr>
        <w:t xml:space="preserve">. In the case of Almarai, the company may use data of the population interested in dairy products. As a result, Almarai would be able to determine the demand for their products in various countries once they internationalize their products. </w:t>
      </w:r>
    </w:p>
    <w:p w:rsidR="00EC67E4" w:rsidRDefault="00EC67E4" w:rsidP="00443833">
      <w:pPr>
        <w:spacing w:line="480" w:lineRule="auto"/>
        <w:ind w:firstLine="720"/>
        <w:rPr>
          <w:rFonts w:ascii="Times New Roman" w:hAnsi="Times New Roman" w:cs="Times New Roman"/>
          <w:sz w:val="24"/>
          <w:szCs w:val="24"/>
        </w:rPr>
      </w:pPr>
      <w:r w:rsidRPr="00EC67E4">
        <w:rPr>
          <w:rFonts w:ascii="Times New Roman" w:hAnsi="Times New Roman" w:cs="Times New Roman"/>
          <w:sz w:val="24"/>
          <w:szCs w:val="24"/>
        </w:rPr>
        <w:t>Another quantitative technique is the proxy indicators which involve the characteristic to be measured to determine the viability of the company’s products in the market. It is an indirect measure of a feature that closely represents the product that the company intends to introduce in the market in the absence of a direct measure. It is a preferred method for most firms since it is convenient and inexpensive to implement compared to the other quantitative methods</w:t>
      </w:r>
      <w:sdt>
        <w:sdtPr>
          <w:rPr>
            <w:rFonts w:ascii="Times New Roman" w:hAnsi="Times New Roman" w:cs="Times New Roman"/>
            <w:sz w:val="24"/>
            <w:szCs w:val="24"/>
          </w:rPr>
          <w:id w:val="1635139796"/>
          <w:citation/>
        </w:sdtPr>
        <w:sdtContent>
          <w:r w:rsidR="00A75800">
            <w:rPr>
              <w:rFonts w:ascii="Times New Roman" w:hAnsi="Times New Roman" w:cs="Times New Roman"/>
              <w:sz w:val="24"/>
              <w:szCs w:val="24"/>
            </w:rPr>
            <w:fldChar w:fldCharType="begin"/>
          </w:r>
          <w:r w:rsidR="00A75800">
            <w:rPr>
              <w:rFonts w:ascii="Times New Roman" w:hAnsi="Times New Roman" w:cs="Times New Roman"/>
              <w:sz w:val="24"/>
              <w:szCs w:val="24"/>
            </w:rPr>
            <w:instrText xml:space="preserve"> CITATION Wuh14 \l 1033 </w:instrText>
          </w:r>
          <w:r w:rsidR="00A75800">
            <w:rPr>
              <w:rFonts w:ascii="Times New Roman" w:hAnsi="Times New Roman" w:cs="Times New Roman"/>
              <w:sz w:val="24"/>
              <w:szCs w:val="24"/>
            </w:rPr>
            <w:fldChar w:fldCharType="separate"/>
          </w:r>
          <w:r w:rsidR="00A75800">
            <w:rPr>
              <w:rFonts w:ascii="Times New Roman" w:hAnsi="Times New Roman" w:cs="Times New Roman"/>
              <w:noProof/>
              <w:sz w:val="24"/>
              <w:szCs w:val="24"/>
            </w:rPr>
            <w:t xml:space="preserve"> </w:t>
          </w:r>
          <w:r w:rsidR="00A75800" w:rsidRPr="00A75800">
            <w:rPr>
              <w:rFonts w:ascii="Times New Roman" w:hAnsi="Times New Roman" w:cs="Times New Roman"/>
              <w:noProof/>
              <w:sz w:val="24"/>
              <w:szCs w:val="24"/>
            </w:rPr>
            <w:t>(Wührer &amp; Bilgin, 2014)</w:t>
          </w:r>
          <w:r w:rsidR="00A75800">
            <w:rPr>
              <w:rFonts w:ascii="Times New Roman" w:hAnsi="Times New Roman" w:cs="Times New Roman"/>
              <w:sz w:val="24"/>
              <w:szCs w:val="24"/>
            </w:rPr>
            <w:fldChar w:fldCharType="end"/>
          </w:r>
        </w:sdtContent>
      </w:sdt>
      <w:r w:rsidRPr="00EC67E4">
        <w:rPr>
          <w:rFonts w:ascii="Times New Roman" w:hAnsi="Times New Roman" w:cs="Times New Roman"/>
          <w:sz w:val="24"/>
          <w:szCs w:val="24"/>
        </w:rPr>
        <w:t xml:space="preserve">. However, it also has its downside as it may result in validity and reliability problems hence it is necessary to analyze the results carefully as errors render the estimated </w:t>
      </w:r>
      <w:r w:rsidRPr="00EC67E4">
        <w:rPr>
          <w:rFonts w:ascii="Times New Roman" w:hAnsi="Times New Roman" w:cs="Times New Roman"/>
          <w:sz w:val="24"/>
          <w:szCs w:val="24"/>
        </w:rPr>
        <w:lastRenderedPageBreak/>
        <w:t>variable biased. Lastly, the proxy used to obtain the results should</w:t>
      </w:r>
      <w:r w:rsidR="002F566A">
        <w:rPr>
          <w:rFonts w:ascii="Times New Roman" w:hAnsi="Times New Roman" w:cs="Times New Roman"/>
          <w:sz w:val="24"/>
          <w:szCs w:val="24"/>
        </w:rPr>
        <w:t xml:space="preserve"> be updated to enhance accuracy of market potential estimation.</w:t>
      </w:r>
      <w:bookmarkStart w:id="0" w:name="_GoBack"/>
      <w:bookmarkEnd w:id="0"/>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443833">
      <w:pPr>
        <w:spacing w:line="480" w:lineRule="auto"/>
        <w:ind w:firstLine="720"/>
        <w:rPr>
          <w:rFonts w:ascii="Times New Roman" w:hAnsi="Times New Roman" w:cs="Times New Roman"/>
          <w:sz w:val="24"/>
          <w:szCs w:val="24"/>
        </w:rPr>
      </w:pPr>
    </w:p>
    <w:p w:rsidR="00B2118B" w:rsidRDefault="00B2118B" w:rsidP="00B2118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2118B" w:rsidRPr="00B2118B" w:rsidRDefault="00B2118B" w:rsidP="00B2118B">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Pr="00B2118B">
        <w:rPr>
          <w:rFonts w:ascii="Times New Roman" w:hAnsi="Times New Roman" w:cs="Times New Roman"/>
          <w:noProof/>
        </w:rPr>
        <w:t>S</w:t>
      </w:r>
      <w:r w:rsidRPr="00B2118B">
        <w:rPr>
          <w:rFonts w:ascii="Times New Roman" w:hAnsi="Times New Roman" w:cs="Times New Roman"/>
          <w:noProof/>
          <w:sz w:val="24"/>
          <w:szCs w:val="24"/>
        </w:rPr>
        <w:t xml:space="preserve">alihovic, E. (2015). </w:t>
      </w:r>
      <w:r w:rsidRPr="00B2118B">
        <w:rPr>
          <w:rFonts w:ascii="Times New Roman" w:hAnsi="Times New Roman" w:cs="Times New Roman"/>
          <w:i/>
          <w:iCs/>
          <w:noProof/>
          <w:sz w:val="24"/>
          <w:szCs w:val="24"/>
        </w:rPr>
        <w:t>Major Players in the Muslim Business World.</w:t>
      </w:r>
      <w:r w:rsidRPr="00B2118B">
        <w:rPr>
          <w:rFonts w:ascii="Times New Roman" w:hAnsi="Times New Roman" w:cs="Times New Roman"/>
          <w:noProof/>
          <w:sz w:val="24"/>
          <w:szCs w:val="24"/>
        </w:rPr>
        <w:t xml:space="preserve"> Boca Raton Universal-Publishers.</w:t>
      </w:r>
    </w:p>
    <w:p w:rsidR="00B2118B" w:rsidRPr="00B2118B" w:rsidRDefault="00B2118B" w:rsidP="00B2118B">
      <w:pPr>
        <w:pStyle w:val="Bibliography"/>
        <w:spacing w:line="480" w:lineRule="auto"/>
        <w:ind w:left="720" w:hanging="720"/>
        <w:rPr>
          <w:rFonts w:ascii="Times New Roman" w:hAnsi="Times New Roman" w:cs="Times New Roman"/>
          <w:noProof/>
          <w:sz w:val="24"/>
          <w:szCs w:val="24"/>
        </w:rPr>
      </w:pPr>
      <w:r w:rsidRPr="00B2118B">
        <w:rPr>
          <w:rFonts w:ascii="Times New Roman" w:hAnsi="Times New Roman" w:cs="Times New Roman"/>
          <w:noProof/>
          <w:sz w:val="24"/>
          <w:szCs w:val="24"/>
        </w:rPr>
        <w:t xml:space="preserve">Tan, A., Brewer, P., &amp; Liesch, P. (2007). Before the First Export Decision: Internationalisation Readiness in the Pre-Export Phase. </w:t>
      </w:r>
      <w:r w:rsidRPr="00B2118B">
        <w:rPr>
          <w:rFonts w:ascii="Times New Roman" w:hAnsi="Times New Roman" w:cs="Times New Roman"/>
          <w:i/>
          <w:iCs/>
          <w:noProof/>
          <w:sz w:val="24"/>
          <w:szCs w:val="24"/>
        </w:rPr>
        <w:t>International Business Review, 16</w:t>
      </w:r>
      <w:r w:rsidRPr="00B2118B">
        <w:rPr>
          <w:rFonts w:ascii="Times New Roman" w:hAnsi="Times New Roman" w:cs="Times New Roman"/>
          <w:noProof/>
          <w:sz w:val="24"/>
          <w:szCs w:val="24"/>
        </w:rPr>
        <w:t>(3).</w:t>
      </w:r>
    </w:p>
    <w:p w:rsidR="00B2118B" w:rsidRDefault="00B2118B" w:rsidP="00B2118B">
      <w:pPr>
        <w:pStyle w:val="Bibliography"/>
        <w:spacing w:line="480" w:lineRule="auto"/>
        <w:ind w:left="720" w:hanging="720"/>
        <w:rPr>
          <w:noProof/>
        </w:rPr>
      </w:pPr>
      <w:r w:rsidRPr="00B2118B">
        <w:rPr>
          <w:rFonts w:ascii="Times New Roman" w:hAnsi="Times New Roman" w:cs="Times New Roman"/>
          <w:noProof/>
          <w:sz w:val="24"/>
          <w:szCs w:val="24"/>
        </w:rPr>
        <w:t xml:space="preserve">Wührer, G., &amp; Bilgin, Z. (2014). </w:t>
      </w:r>
      <w:r w:rsidRPr="00B2118B">
        <w:rPr>
          <w:rFonts w:ascii="Times New Roman" w:hAnsi="Times New Roman" w:cs="Times New Roman"/>
          <w:i/>
          <w:iCs/>
          <w:noProof/>
          <w:sz w:val="24"/>
          <w:szCs w:val="24"/>
        </w:rPr>
        <w:t>International Marketing Compact.</w:t>
      </w:r>
      <w:r w:rsidRPr="00B2118B">
        <w:rPr>
          <w:rFonts w:ascii="Times New Roman" w:hAnsi="Times New Roman" w:cs="Times New Roman"/>
          <w:noProof/>
          <w:sz w:val="24"/>
          <w:szCs w:val="24"/>
        </w:rPr>
        <w:t xml:space="preserve"> Linde Verlag</w:t>
      </w:r>
      <w:r>
        <w:rPr>
          <w:noProof/>
        </w:rPr>
        <w:t>.</w:t>
      </w:r>
    </w:p>
    <w:p w:rsidR="00B2118B" w:rsidRPr="00EC67E4" w:rsidRDefault="00B2118B" w:rsidP="00B2118B">
      <w:pPr>
        <w:spacing w:line="480" w:lineRule="auto"/>
        <w:ind w:firstLine="720"/>
        <w:rPr>
          <w:rFonts w:ascii="Times New Roman" w:hAnsi="Times New Roman" w:cs="Times New Roman"/>
          <w:sz w:val="24"/>
          <w:szCs w:val="24"/>
        </w:rPr>
      </w:pPr>
      <w:r>
        <w:rPr>
          <w:rFonts w:ascii="Times New Roman" w:hAnsi="Times New Roman" w:cs="Times New Roman"/>
          <w:sz w:val="24"/>
          <w:szCs w:val="24"/>
        </w:rPr>
        <w:fldChar w:fldCharType="end"/>
      </w:r>
    </w:p>
    <w:p w:rsidR="00EC67E4" w:rsidRPr="00EC67E4" w:rsidRDefault="00EC67E4" w:rsidP="00443833">
      <w:pPr>
        <w:spacing w:line="480" w:lineRule="auto"/>
        <w:ind w:firstLine="720"/>
        <w:rPr>
          <w:rFonts w:ascii="Times New Roman" w:hAnsi="Times New Roman" w:cs="Times New Roman"/>
          <w:sz w:val="24"/>
          <w:szCs w:val="24"/>
        </w:rPr>
      </w:pPr>
    </w:p>
    <w:p w:rsidR="00EC67E4" w:rsidRPr="00EC67E4" w:rsidRDefault="00EC67E4" w:rsidP="00443833">
      <w:pPr>
        <w:spacing w:line="480" w:lineRule="auto"/>
        <w:ind w:firstLine="720"/>
        <w:rPr>
          <w:rFonts w:ascii="Times New Roman" w:hAnsi="Times New Roman" w:cs="Times New Roman"/>
          <w:sz w:val="24"/>
          <w:szCs w:val="24"/>
        </w:rPr>
      </w:pPr>
    </w:p>
    <w:p w:rsidR="00EC67E4" w:rsidRPr="00EC67E4" w:rsidRDefault="00EC67E4" w:rsidP="00EC67E4">
      <w:pPr>
        <w:spacing w:line="480" w:lineRule="auto"/>
        <w:rPr>
          <w:rFonts w:ascii="Times New Roman" w:hAnsi="Times New Roman" w:cs="Times New Roman"/>
          <w:sz w:val="24"/>
          <w:szCs w:val="24"/>
        </w:rPr>
      </w:pPr>
    </w:p>
    <w:p w:rsidR="00EC67E4" w:rsidRPr="00EC67E4" w:rsidRDefault="00EC67E4" w:rsidP="00EC67E4">
      <w:pPr>
        <w:spacing w:line="480" w:lineRule="auto"/>
        <w:rPr>
          <w:rFonts w:ascii="Times New Roman" w:hAnsi="Times New Roman" w:cs="Times New Roman"/>
          <w:sz w:val="24"/>
          <w:szCs w:val="24"/>
        </w:rPr>
      </w:pPr>
    </w:p>
    <w:p w:rsidR="00EC67E4" w:rsidRPr="00EC67E4" w:rsidRDefault="00EC67E4" w:rsidP="00EC67E4">
      <w:pPr>
        <w:spacing w:line="480" w:lineRule="auto"/>
        <w:rPr>
          <w:rFonts w:ascii="Times New Roman" w:hAnsi="Times New Roman" w:cs="Times New Roman"/>
          <w:sz w:val="24"/>
          <w:szCs w:val="24"/>
        </w:rPr>
      </w:pPr>
    </w:p>
    <w:p w:rsidR="00EC67E4" w:rsidRPr="00EC67E4" w:rsidRDefault="00EC67E4" w:rsidP="00EC67E4">
      <w:pPr>
        <w:spacing w:line="480" w:lineRule="auto"/>
        <w:rPr>
          <w:rFonts w:ascii="Times New Roman" w:hAnsi="Times New Roman" w:cs="Times New Roman"/>
          <w:sz w:val="24"/>
          <w:szCs w:val="24"/>
        </w:rPr>
      </w:pPr>
    </w:p>
    <w:p w:rsidR="00EC67E4" w:rsidRPr="00EC67E4" w:rsidRDefault="00EC67E4" w:rsidP="00EC67E4">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EA7906">
      <w:pPr>
        <w:spacing w:line="480" w:lineRule="auto"/>
        <w:rPr>
          <w:rFonts w:ascii="Times New Roman" w:hAnsi="Times New Roman" w:cs="Times New Roman"/>
          <w:sz w:val="24"/>
          <w:szCs w:val="24"/>
        </w:rPr>
      </w:pPr>
    </w:p>
    <w:p w:rsidR="006259D6" w:rsidRDefault="006259D6" w:rsidP="006259D6">
      <w:r>
        <w:lastRenderedPageBreak/>
        <w:t>Tan, A., Brewer, P. &amp; Liesch, P. W. (2007) Before the First Export Decision: Internationalisation Readiness in the Pre-Export Phase, International Business Review, Vol 16, no 3.</w:t>
      </w:r>
    </w:p>
    <w:p w:rsidR="006259D6" w:rsidRDefault="006259D6" w:rsidP="00EA7906">
      <w:pPr>
        <w:spacing w:line="480" w:lineRule="auto"/>
        <w:rPr>
          <w:rFonts w:ascii="Times New Roman" w:hAnsi="Times New Roman" w:cs="Times New Roman"/>
          <w:sz w:val="24"/>
          <w:szCs w:val="24"/>
        </w:rPr>
      </w:pPr>
    </w:p>
    <w:p w:rsidR="00EA7906" w:rsidRDefault="00EA7906" w:rsidP="00940DA9">
      <w:pPr>
        <w:spacing w:line="480" w:lineRule="auto"/>
        <w:rPr>
          <w:rFonts w:ascii="Times New Roman" w:hAnsi="Times New Roman" w:cs="Times New Roman"/>
          <w:sz w:val="24"/>
          <w:szCs w:val="24"/>
        </w:rPr>
      </w:pPr>
    </w:p>
    <w:p w:rsidR="007D1658" w:rsidRDefault="007D1658" w:rsidP="00940DA9">
      <w:pPr>
        <w:spacing w:line="480" w:lineRule="auto"/>
        <w:rPr>
          <w:rFonts w:ascii="Times New Roman" w:hAnsi="Times New Roman" w:cs="Times New Roman"/>
          <w:sz w:val="24"/>
          <w:szCs w:val="24"/>
        </w:rPr>
      </w:pPr>
    </w:p>
    <w:p w:rsidR="00C12FD5" w:rsidRDefault="00C12FD5" w:rsidP="00940DA9">
      <w:pPr>
        <w:spacing w:line="480" w:lineRule="auto"/>
        <w:rPr>
          <w:rFonts w:ascii="Times New Roman" w:hAnsi="Times New Roman" w:cs="Times New Roman"/>
          <w:sz w:val="24"/>
          <w:szCs w:val="24"/>
        </w:rPr>
      </w:pPr>
    </w:p>
    <w:p w:rsidR="00C12FD5" w:rsidRDefault="00C12FD5" w:rsidP="00940DA9">
      <w:pPr>
        <w:spacing w:line="480" w:lineRule="auto"/>
        <w:rPr>
          <w:rFonts w:ascii="Times New Roman" w:hAnsi="Times New Roman" w:cs="Times New Roman"/>
          <w:sz w:val="24"/>
          <w:szCs w:val="24"/>
        </w:rPr>
      </w:pPr>
    </w:p>
    <w:p w:rsidR="00865FA4" w:rsidRDefault="00865FA4" w:rsidP="00865FA4">
      <w:pPr>
        <w:spacing w:line="480" w:lineRule="auto"/>
        <w:rPr>
          <w:rFonts w:ascii="Times New Roman" w:hAnsi="Times New Roman" w:cs="Times New Roman"/>
          <w:sz w:val="24"/>
          <w:szCs w:val="24"/>
        </w:rPr>
      </w:pPr>
    </w:p>
    <w:p w:rsidR="00865FA4" w:rsidRDefault="00865FA4" w:rsidP="00865FA4">
      <w:pPr>
        <w:spacing w:line="480" w:lineRule="auto"/>
        <w:jc w:val="center"/>
        <w:rPr>
          <w:rFonts w:ascii="Times New Roman" w:hAnsi="Times New Roman" w:cs="Times New Roman"/>
          <w:sz w:val="24"/>
          <w:szCs w:val="24"/>
        </w:rPr>
      </w:pPr>
    </w:p>
    <w:p w:rsidR="00B13850" w:rsidRDefault="00B13850" w:rsidP="0021461C">
      <w:pPr>
        <w:spacing w:after="0" w:line="480" w:lineRule="auto"/>
        <w:jc w:val="center"/>
        <w:rPr>
          <w:rFonts w:ascii="Times New Roman" w:hAnsi="Times New Roman" w:cs="Times New Roman"/>
          <w:sz w:val="24"/>
          <w:szCs w:val="24"/>
        </w:rPr>
      </w:pPr>
    </w:p>
    <w:p w:rsidR="0021461C" w:rsidRDefault="0021461C" w:rsidP="0021461C">
      <w:pPr>
        <w:spacing w:after="0" w:line="480" w:lineRule="auto"/>
        <w:jc w:val="center"/>
        <w:rPr>
          <w:rFonts w:ascii="Times New Roman" w:hAnsi="Times New Roman" w:cs="Times New Roman"/>
          <w:sz w:val="24"/>
          <w:szCs w:val="24"/>
        </w:rPr>
      </w:pPr>
    </w:p>
    <w:p w:rsidR="0021461C" w:rsidRDefault="0021461C" w:rsidP="0021461C">
      <w:pPr>
        <w:spacing w:after="0" w:line="480" w:lineRule="auto"/>
        <w:jc w:val="center"/>
        <w:rPr>
          <w:rFonts w:ascii="Times New Roman" w:hAnsi="Times New Roman" w:cs="Times New Roman"/>
          <w:sz w:val="24"/>
          <w:szCs w:val="24"/>
        </w:rPr>
      </w:pPr>
    </w:p>
    <w:p w:rsidR="0021461C" w:rsidRDefault="0021461C" w:rsidP="0021461C">
      <w:pPr>
        <w:spacing w:after="0" w:line="480" w:lineRule="auto"/>
        <w:jc w:val="center"/>
        <w:rPr>
          <w:rFonts w:ascii="Times New Roman" w:hAnsi="Times New Roman" w:cs="Times New Roman"/>
          <w:sz w:val="24"/>
          <w:szCs w:val="24"/>
        </w:rPr>
      </w:pPr>
    </w:p>
    <w:p w:rsidR="0021461C" w:rsidRDefault="0021461C" w:rsidP="0021461C">
      <w:pPr>
        <w:jc w:val="center"/>
      </w:pPr>
    </w:p>
    <w:sectPr w:rsidR="0021461C" w:rsidSect="0021461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A12" w:rsidRDefault="00F45A12" w:rsidP="0021461C">
      <w:pPr>
        <w:spacing w:after="0" w:line="240" w:lineRule="auto"/>
      </w:pPr>
      <w:r>
        <w:separator/>
      </w:r>
    </w:p>
  </w:endnote>
  <w:endnote w:type="continuationSeparator" w:id="0">
    <w:p w:rsidR="00F45A12" w:rsidRDefault="00F45A12" w:rsidP="0021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A12" w:rsidRDefault="00F45A12" w:rsidP="0021461C">
      <w:pPr>
        <w:spacing w:after="0" w:line="240" w:lineRule="auto"/>
      </w:pPr>
      <w:r>
        <w:separator/>
      </w:r>
    </w:p>
  </w:footnote>
  <w:footnote w:type="continuationSeparator" w:id="0">
    <w:p w:rsidR="00F45A12" w:rsidRDefault="00F45A12" w:rsidP="00214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1C" w:rsidRPr="00B13850" w:rsidRDefault="00B13850" w:rsidP="00B1385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ALMARAI COMPANY                                              </w:t>
    </w:r>
    <w:r w:rsidRPr="00916A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2F566A">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1C" w:rsidRPr="0021461C" w:rsidRDefault="0021461C" w:rsidP="0021461C">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w:t>
    </w:r>
    <w:r>
      <w:rPr>
        <w:rFonts w:ascii="Times New Roman" w:hAnsi="Times New Roman" w:cs="Times New Roman"/>
        <w:sz w:val="24"/>
        <w:szCs w:val="24"/>
      </w:rPr>
      <w:t xml:space="preserve"> ALMARAI COMPANY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1C"/>
    <w:rsid w:val="000256C5"/>
    <w:rsid w:val="00025A35"/>
    <w:rsid w:val="000330CD"/>
    <w:rsid w:val="000550C5"/>
    <w:rsid w:val="0006066C"/>
    <w:rsid w:val="000677B2"/>
    <w:rsid w:val="00091D6D"/>
    <w:rsid w:val="00095730"/>
    <w:rsid w:val="000960FB"/>
    <w:rsid w:val="000B007F"/>
    <w:rsid w:val="000D57E3"/>
    <w:rsid w:val="000E4110"/>
    <w:rsid w:val="000F03F3"/>
    <w:rsid w:val="0010388D"/>
    <w:rsid w:val="00126CD9"/>
    <w:rsid w:val="00135FC8"/>
    <w:rsid w:val="00181B1F"/>
    <w:rsid w:val="0018628E"/>
    <w:rsid w:val="001C0FCE"/>
    <w:rsid w:val="001C2467"/>
    <w:rsid w:val="00205B9B"/>
    <w:rsid w:val="0021355E"/>
    <w:rsid w:val="0021461C"/>
    <w:rsid w:val="002155B4"/>
    <w:rsid w:val="002506D1"/>
    <w:rsid w:val="00265132"/>
    <w:rsid w:val="00284740"/>
    <w:rsid w:val="002D064E"/>
    <w:rsid w:val="002F566A"/>
    <w:rsid w:val="00310642"/>
    <w:rsid w:val="0032358E"/>
    <w:rsid w:val="00327838"/>
    <w:rsid w:val="00331EFD"/>
    <w:rsid w:val="00342AFD"/>
    <w:rsid w:val="00353D02"/>
    <w:rsid w:val="00382B64"/>
    <w:rsid w:val="003C531A"/>
    <w:rsid w:val="003D065A"/>
    <w:rsid w:val="003E70C4"/>
    <w:rsid w:val="003F3A00"/>
    <w:rsid w:val="004032FE"/>
    <w:rsid w:val="00443833"/>
    <w:rsid w:val="00451F67"/>
    <w:rsid w:val="004A6AFF"/>
    <w:rsid w:val="004B137B"/>
    <w:rsid w:val="00505522"/>
    <w:rsid w:val="0052464E"/>
    <w:rsid w:val="005252D7"/>
    <w:rsid w:val="00592907"/>
    <w:rsid w:val="005A5399"/>
    <w:rsid w:val="005C668D"/>
    <w:rsid w:val="005D2C3B"/>
    <w:rsid w:val="005E1A52"/>
    <w:rsid w:val="005E30EE"/>
    <w:rsid w:val="005F1995"/>
    <w:rsid w:val="006014FF"/>
    <w:rsid w:val="0061049C"/>
    <w:rsid w:val="00620F21"/>
    <w:rsid w:val="006238A2"/>
    <w:rsid w:val="006259D6"/>
    <w:rsid w:val="0065507B"/>
    <w:rsid w:val="0067228D"/>
    <w:rsid w:val="006B6E01"/>
    <w:rsid w:val="0070321F"/>
    <w:rsid w:val="00726D18"/>
    <w:rsid w:val="00750FD8"/>
    <w:rsid w:val="00764A30"/>
    <w:rsid w:val="00781E84"/>
    <w:rsid w:val="007B5CCB"/>
    <w:rsid w:val="007C3FF1"/>
    <w:rsid w:val="007D1658"/>
    <w:rsid w:val="007F3C5E"/>
    <w:rsid w:val="00804A8D"/>
    <w:rsid w:val="0082026D"/>
    <w:rsid w:val="00842651"/>
    <w:rsid w:val="00865FA4"/>
    <w:rsid w:val="008706F5"/>
    <w:rsid w:val="008B4C56"/>
    <w:rsid w:val="008C7375"/>
    <w:rsid w:val="008E57BC"/>
    <w:rsid w:val="00917D92"/>
    <w:rsid w:val="0093055D"/>
    <w:rsid w:val="00940DA9"/>
    <w:rsid w:val="009A0192"/>
    <w:rsid w:val="009A4B1E"/>
    <w:rsid w:val="009C450F"/>
    <w:rsid w:val="009C51E5"/>
    <w:rsid w:val="009D699D"/>
    <w:rsid w:val="009D6B6A"/>
    <w:rsid w:val="009E7F01"/>
    <w:rsid w:val="00A2417B"/>
    <w:rsid w:val="00A61502"/>
    <w:rsid w:val="00A62EA5"/>
    <w:rsid w:val="00A75292"/>
    <w:rsid w:val="00A75800"/>
    <w:rsid w:val="00A905CD"/>
    <w:rsid w:val="00AB7390"/>
    <w:rsid w:val="00AD4EE1"/>
    <w:rsid w:val="00B13850"/>
    <w:rsid w:val="00B2118B"/>
    <w:rsid w:val="00B42200"/>
    <w:rsid w:val="00B52919"/>
    <w:rsid w:val="00B618DD"/>
    <w:rsid w:val="00B705A2"/>
    <w:rsid w:val="00BC3C48"/>
    <w:rsid w:val="00BD5E26"/>
    <w:rsid w:val="00BE03A3"/>
    <w:rsid w:val="00C12FD5"/>
    <w:rsid w:val="00C542DB"/>
    <w:rsid w:val="00C901CF"/>
    <w:rsid w:val="00CA6144"/>
    <w:rsid w:val="00CC55AB"/>
    <w:rsid w:val="00CD0121"/>
    <w:rsid w:val="00CD6B13"/>
    <w:rsid w:val="00CE08B9"/>
    <w:rsid w:val="00CE6EDB"/>
    <w:rsid w:val="00CF2141"/>
    <w:rsid w:val="00D57755"/>
    <w:rsid w:val="00D7265C"/>
    <w:rsid w:val="00DA43DD"/>
    <w:rsid w:val="00DD18DB"/>
    <w:rsid w:val="00E55CA6"/>
    <w:rsid w:val="00E6140A"/>
    <w:rsid w:val="00E96426"/>
    <w:rsid w:val="00EA14AF"/>
    <w:rsid w:val="00EA7906"/>
    <w:rsid w:val="00EC67E4"/>
    <w:rsid w:val="00EF2965"/>
    <w:rsid w:val="00F02C22"/>
    <w:rsid w:val="00F0589D"/>
    <w:rsid w:val="00F245D3"/>
    <w:rsid w:val="00F45A12"/>
    <w:rsid w:val="00F66267"/>
    <w:rsid w:val="00F97E3B"/>
    <w:rsid w:val="00FE4AEC"/>
    <w:rsid w:val="00FF0C6C"/>
    <w:rsid w:val="00FF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4C889-770A-4B2D-8A12-EBE99952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1C"/>
  </w:style>
  <w:style w:type="paragraph" w:styleId="Footer">
    <w:name w:val="footer"/>
    <w:basedOn w:val="Normal"/>
    <w:link w:val="FooterChar"/>
    <w:uiPriority w:val="99"/>
    <w:unhideWhenUsed/>
    <w:rsid w:val="00214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1C"/>
  </w:style>
  <w:style w:type="paragraph" w:styleId="Bibliography">
    <w:name w:val="Bibliography"/>
    <w:basedOn w:val="Normal"/>
    <w:next w:val="Normal"/>
    <w:uiPriority w:val="37"/>
    <w:unhideWhenUsed/>
    <w:rsid w:val="00B2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04153">
      <w:bodyDiv w:val="1"/>
      <w:marLeft w:val="0"/>
      <w:marRight w:val="0"/>
      <w:marTop w:val="0"/>
      <w:marBottom w:val="0"/>
      <w:divBdr>
        <w:top w:val="none" w:sz="0" w:space="0" w:color="auto"/>
        <w:left w:val="none" w:sz="0" w:space="0" w:color="auto"/>
        <w:bottom w:val="none" w:sz="0" w:space="0" w:color="auto"/>
        <w:right w:val="none" w:sz="0" w:space="0" w:color="auto"/>
      </w:divBdr>
    </w:div>
    <w:div w:id="604849456">
      <w:bodyDiv w:val="1"/>
      <w:marLeft w:val="0"/>
      <w:marRight w:val="0"/>
      <w:marTop w:val="0"/>
      <w:marBottom w:val="0"/>
      <w:divBdr>
        <w:top w:val="none" w:sz="0" w:space="0" w:color="auto"/>
        <w:left w:val="none" w:sz="0" w:space="0" w:color="auto"/>
        <w:bottom w:val="none" w:sz="0" w:space="0" w:color="auto"/>
        <w:right w:val="none" w:sz="0" w:space="0" w:color="auto"/>
      </w:divBdr>
    </w:div>
    <w:div w:id="612521264">
      <w:bodyDiv w:val="1"/>
      <w:marLeft w:val="0"/>
      <w:marRight w:val="0"/>
      <w:marTop w:val="0"/>
      <w:marBottom w:val="0"/>
      <w:divBdr>
        <w:top w:val="none" w:sz="0" w:space="0" w:color="auto"/>
        <w:left w:val="none" w:sz="0" w:space="0" w:color="auto"/>
        <w:bottom w:val="none" w:sz="0" w:space="0" w:color="auto"/>
        <w:right w:val="none" w:sz="0" w:space="0" w:color="auto"/>
      </w:divBdr>
    </w:div>
    <w:div w:id="690037595">
      <w:bodyDiv w:val="1"/>
      <w:marLeft w:val="0"/>
      <w:marRight w:val="0"/>
      <w:marTop w:val="0"/>
      <w:marBottom w:val="0"/>
      <w:divBdr>
        <w:top w:val="none" w:sz="0" w:space="0" w:color="auto"/>
        <w:left w:val="none" w:sz="0" w:space="0" w:color="auto"/>
        <w:bottom w:val="none" w:sz="0" w:space="0" w:color="auto"/>
        <w:right w:val="none" w:sz="0" w:space="0" w:color="auto"/>
      </w:divBdr>
    </w:div>
    <w:div w:id="1074621092">
      <w:bodyDiv w:val="1"/>
      <w:marLeft w:val="0"/>
      <w:marRight w:val="0"/>
      <w:marTop w:val="0"/>
      <w:marBottom w:val="0"/>
      <w:divBdr>
        <w:top w:val="none" w:sz="0" w:space="0" w:color="auto"/>
        <w:left w:val="none" w:sz="0" w:space="0" w:color="auto"/>
        <w:bottom w:val="none" w:sz="0" w:space="0" w:color="auto"/>
        <w:right w:val="none" w:sz="0" w:space="0" w:color="auto"/>
      </w:divBdr>
    </w:div>
    <w:div w:id="2014651002">
      <w:bodyDiv w:val="1"/>
      <w:marLeft w:val="0"/>
      <w:marRight w:val="0"/>
      <w:marTop w:val="0"/>
      <w:marBottom w:val="0"/>
      <w:divBdr>
        <w:top w:val="none" w:sz="0" w:space="0" w:color="auto"/>
        <w:left w:val="none" w:sz="0" w:space="0" w:color="auto"/>
        <w:bottom w:val="none" w:sz="0" w:space="0" w:color="auto"/>
        <w:right w:val="none" w:sz="0" w:space="0" w:color="auto"/>
      </w:divBdr>
    </w:div>
    <w:div w:id="20999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D6"/>
    <w:rsid w:val="000018D6"/>
    <w:rsid w:val="00C5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FD722E0BA45A1AD1EE362ED9D8DD0">
    <w:name w:val="54AFD722E0BA45A1AD1EE362ED9D8DD0"/>
    <w:rsid w:val="00001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Wuh14</b:Tag>
    <b:SourceType>Book</b:SourceType>
    <b:Guid>{74242C34-FC4B-4234-A2C4-C4C79810648F}</b:Guid>
    <b:Title>International Marketing Compact</b:Title>
    <b:Year>2014</b:Year>
    <b:Publisher>Linde Verlag</b:Publisher>
    <b:Author>
      <b:Author>
        <b:NameList>
          <b:Person>
            <b:Last>Wührer</b:Last>
            <b:First>G</b:First>
          </b:Person>
          <b:Person>
            <b:Last>Bilgin</b:Last>
            <b:First>Z</b:First>
          </b:Person>
        </b:NameList>
      </b:Author>
    </b:Author>
    <b:RefOrder>3</b:RefOrder>
  </b:Source>
  <b:Source>
    <b:Tag>Tan07</b:Tag>
    <b:SourceType>JournalArticle</b:SourceType>
    <b:Guid>{87BACED0-5E07-4503-A951-0D20D2849682}</b:Guid>
    <b:Title>Before the First Export Decision: Internationalisation Readiness in the Pre-Export Phase</b:Title>
    <b:Year>2007</b:Year>
    <b:JournalName>International Business Review</b:JournalName>
    <b:Author>
      <b:Author>
        <b:NameList>
          <b:Person>
            <b:Last>Tan</b:Last>
            <b:First>A</b:First>
          </b:Person>
          <b:Person>
            <b:Last>Brewer</b:Last>
            <b:First>P</b:First>
          </b:Person>
          <b:Person>
            <b:Last>Liesch</b:Last>
            <b:First>P</b:First>
          </b:Person>
        </b:NameList>
      </b:Author>
    </b:Author>
    <b:Volume>16</b:Volume>
    <b:Issue>3</b:Issue>
    <b:RefOrder>2</b:RefOrder>
  </b:Source>
  <b:Source>
    <b:Tag>Sal15</b:Tag>
    <b:SourceType>Book</b:SourceType>
    <b:Guid>{97C78C8F-C11C-4329-A7BA-113D2218C68B}</b:Guid>
    <b:Title>Major Players in the Muslim Business World</b:Title>
    <b:Year>2015</b:Year>
    <b:Publisher>Boca Raton Universal-Publishers</b:Publisher>
    <b:Author>
      <b:Author>
        <b:NameList>
          <b:Person>
            <b:Last>Salihovic</b:Last>
            <b:First>E</b:First>
          </b:Person>
        </b:NameList>
      </b:Author>
    </b:Author>
    <b:RefOrder>1</b:RefOrder>
  </b:Source>
</b:Sources>
</file>

<file path=customXml/itemProps1.xml><?xml version="1.0" encoding="utf-8"?>
<ds:datastoreItem xmlns:ds="http://schemas.openxmlformats.org/officeDocument/2006/customXml" ds:itemID="{60B389AA-4725-4B41-9466-E2514F3F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9</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129</cp:revision>
  <dcterms:created xsi:type="dcterms:W3CDTF">2018-04-03T08:17:00Z</dcterms:created>
  <dcterms:modified xsi:type="dcterms:W3CDTF">2018-04-03T16:23:00Z</dcterms:modified>
</cp:coreProperties>
</file>