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4A30" w:rsidRDefault="00764A30"/>
    <w:p w:rsidR="00B6264C" w:rsidRDefault="00B6264C"/>
    <w:p w:rsidR="00B6264C" w:rsidRDefault="00B6264C"/>
    <w:p w:rsidR="00B6264C" w:rsidRDefault="00B6264C"/>
    <w:p w:rsidR="00B6264C" w:rsidRDefault="00B6264C"/>
    <w:p w:rsidR="00B6264C" w:rsidRDefault="00B6264C"/>
    <w:p w:rsidR="00B6264C" w:rsidRDefault="00B6264C"/>
    <w:p w:rsidR="00B6264C" w:rsidRDefault="00B6264C"/>
    <w:p w:rsidR="00B6264C" w:rsidRDefault="00B6264C" w:rsidP="00B6264C">
      <w:pPr>
        <w:jc w:val="center"/>
      </w:pPr>
    </w:p>
    <w:p w:rsidR="00B6264C" w:rsidRPr="00434F89" w:rsidRDefault="00B6264C" w:rsidP="00B6264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Blogs and Defamation</w:t>
      </w:r>
    </w:p>
    <w:p w:rsidR="00B6264C" w:rsidRPr="00434F89" w:rsidRDefault="00B6264C" w:rsidP="00B6264C">
      <w:pPr>
        <w:spacing w:after="0" w:line="480" w:lineRule="auto"/>
        <w:jc w:val="center"/>
        <w:rPr>
          <w:rFonts w:ascii="Times New Roman" w:hAnsi="Times New Roman" w:cs="Times New Roman"/>
          <w:sz w:val="24"/>
          <w:szCs w:val="24"/>
        </w:rPr>
      </w:pPr>
      <w:r w:rsidRPr="00434F89">
        <w:rPr>
          <w:rFonts w:ascii="Times New Roman" w:hAnsi="Times New Roman" w:cs="Times New Roman"/>
          <w:sz w:val="24"/>
          <w:szCs w:val="24"/>
        </w:rPr>
        <w:t>Student’s Name</w:t>
      </w:r>
      <w:r>
        <w:rPr>
          <w:rFonts w:ascii="Times New Roman" w:hAnsi="Times New Roman" w:cs="Times New Roman"/>
          <w:sz w:val="24"/>
          <w:szCs w:val="24"/>
        </w:rPr>
        <w:t>:</w:t>
      </w:r>
    </w:p>
    <w:p w:rsidR="00B6264C" w:rsidRDefault="00B6264C" w:rsidP="00B6264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r w:rsidRPr="00434F89">
        <w:rPr>
          <w:rFonts w:ascii="Times New Roman" w:hAnsi="Times New Roman" w:cs="Times New Roman"/>
          <w:sz w:val="24"/>
          <w:szCs w:val="24"/>
        </w:rPr>
        <w:t>:</w:t>
      </w:r>
    </w:p>
    <w:p w:rsidR="00B6264C" w:rsidRDefault="00B6264C" w:rsidP="00B6264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B6264C" w:rsidRDefault="00B6264C" w:rsidP="00B6264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B6264C">
      <w:pPr>
        <w:jc w:val="center"/>
      </w:pPr>
    </w:p>
    <w:p w:rsidR="00B6264C" w:rsidRDefault="00B6264C" w:rsidP="00811EC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Blogs and Defamation</w:t>
      </w:r>
    </w:p>
    <w:p w:rsidR="00811EC9" w:rsidRDefault="00811EC9" w:rsidP="00811EC9">
      <w:pPr>
        <w:spacing w:line="480" w:lineRule="auto"/>
        <w:jc w:val="center"/>
        <w:rPr>
          <w:rFonts w:ascii="Times New Roman" w:hAnsi="Times New Roman" w:cs="Times New Roman"/>
          <w:sz w:val="24"/>
          <w:szCs w:val="24"/>
        </w:rPr>
      </w:pPr>
      <w:r>
        <w:rPr>
          <w:rFonts w:ascii="Times New Roman" w:hAnsi="Times New Roman" w:cs="Times New Roman"/>
          <w:sz w:val="24"/>
          <w:szCs w:val="24"/>
        </w:rPr>
        <w:t>Blog Scenario</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The extensive use of the internet among individuals has made it difficult to have control over how individuals use the different social media platforms and the web. Blogs have mainly presented individuals with an opportunity to freely express themselves. As a result, individuals may put up defaming and abusive contents that attack innocent individuals. To expound more on defamation, a hypothetical scenario is used to illustrate how it might occur. In this scenario, Frank is an artist and a blogger. Most of his content on the blog entails lifestyle and trending topics hence he has been able to get a lot of readers for his blog over the years. However, Frank’s love life has not been as successful. His efforts to try and court Ann have been met with misfortune. Ann cautions Frank to stay away since she recently got engaged to John who is a prominent psychologist in town.</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Angered with the rejection and engagement, Frank posts false information about John in his blog stating that he is not qualified to practice psychology and that he has occasional romantic relationships with his patients. The contents of the blog post cause a lot of emotional distress to Ann who then breaks off the engagement with John. It also impacts on John’s career as he is given an unpaid leave of absence for the hospital to conduct investigations on the allegations.</w:t>
      </w:r>
    </w:p>
    <w:p w:rsidR="00FB78E9" w:rsidRPr="00FB78E9" w:rsidRDefault="00FB78E9" w:rsidP="0057467D">
      <w:pPr>
        <w:spacing w:line="480" w:lineRule="auto"/>
        <w:jc w:val="center"/>
        <w:rPr>
          <w:rFonts w:ascii="Times New Roman" w:hAnsi="Times New Roman" w:cs="Times New Roman"/>
          <w:sz w:val="24"/>
          <w:szCs w:val="24"/>
        </w:rPr>
      </w:pPr>
      <w:r w:rsidRPr="00FB78E9">
        <w:rPr>
          <w:rFonts w:ascii="Times New Roman" w:hAnsi="Times New Roman" w:cs="Times New Roman"/>
          <w:sz w:val="24"/>
          <w:szCs w:val="24"/>
        </w:rPr>
        <w:t>Procedure</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 xml:space="preserve">While the process of having an offensive and defamatory blog post may be a daunting task for an individual, there several procedures that an individual can follow to ensure that they succeed in removing the blog post. The first option that an individual should consider is </w:t>
      </w:r>
      <w:r w:rsidRPr="00FB78E9">
        <w:rPr>
          <w:rFonts w:ascii="Times New Roman" w:hAnsi="Times New Roman" w:cs="Times New Roman"/>
          <w:sz w:val="24"/>
          <w:szCs w:val="24"/>
        </w:rPr>
        <w:lastRenderedPageBreak/>
        <w:t>approaching the author of the blog directly and requesting them to remove the offensive contents of the blog voluntarily. However, this approach is only possible when the author is known as it is hard to identify to track anonymous bloggers. Therefore, in a case where an anonymous blogger is involved, it is advisable to take legal actions as well as employ different methods to determine who the anonymous blogger is. It then becomes easier to request for the voluntary removal of the blog.</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In most scenarios, the voluntary removal of the defamatory actions may not work. In such a case, an individual is advised to take the next step which is approaching the website administrators and explaining them the reasons why you need the blog post removed. The success of this procedure primarily depends on the type of website and its regulations towards defamatory or offensive posts on an individual. For instance, websites that are cautious about legal proceedings may be more cooperative on listening to an individual’s claim and take down the defamatory post. However, some sites are very keen on a bloggers rights such as freedom of expression. In such a case, then the website may not remove the blog posts voluntarily unless a legal order requires them to delete the blog post.</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 xml:space="preserve">The last action involves an individual seeking a court order to have the defamatory blog post removed. In this procedure, the individual presents a civil claim against the blogger for defamation. However, for one to win the case by having the blog post removed, the plaintiff must prove that the blog post was written with malice and that the contents of the post caused any harm. Once the court determines that indeed an individual acted with pure malice, then the court will issue a removal order to the owner of the website, the website administrators and the owners in Google to take down the blog posts. In an instance, where the three parties fail to </w:t>
      </w:r>
      <w:r w:rsidRPr="00FB78E9">
        <w:rPr>
          <w:rFonts w:ascii="Times New Roman" w:hAnsi="Times New Roman" w:cs="Times New Roman"/>
          <w:sz w:val="24"/>
          <w:szCs w:val="24"/>
        </w:rPr>
        <w:lastRenderedPageBreak/>
        <w:t>comply with the legal order, then the court may issue another legal action for non-compliance with the law.</w:t>
      </w:r>
    </w:p>
    <w:p w:rsidR="00FB78E9" w:rsidRPr="00FB78E9" w:rsidRDefault="00FB78E9" w:rsidP="00FB78E9">
      <w:pPr>
        <w:spacing w:line="480" w:lineRule="auto"/>
        <w:jc w:val="center"/>
        <w:rPr>
          <w:rFonts w:ascii="Times New Roman" w:hAnsi="Times New Roman" w:cs="Times New Roman"/>
          <w:sz w:val="24"/>
          <w:szCs w:val="24"/>
        </w:rPr>
      </w:pPr>
      <w:r w:rsidRPr="00FB78E9">
        <w:rPr>
          <w:rFonts w:ascii="Times New Roman" w:hAnsi="Times New Roman" w:cs="Times New Roman"/>
          <w:sz w:val="24"/>
          <w:szCs w:val="24"/>
        </w:rPr>
        <w:t>Defamation Charges</w:t>
      </w:r>
    </w:p>
    <w:p w:rsidR="00FB78E9" w:rsidRPr="00FB78E9" w:rsidRDefault="00985E67" w:rsidP="0057467D">
      <w:pPr>
        <w:spacing w:line="480" w:lineRule="auto"/>
        <w:ind w:firstLine="720"/>
        <w:rPr>
          <w:rFonts w:ascii="Times New Roman" w:hAnsi="Times New Roman" w:cs="Times New Roman"/>
          <w:sz w:val="24"/>
          <w:szCs w:val="24"/>
        </w:rPr>
      </w:pPr>
      <w:r>
        <w:rPr>
          <w:rFonts w:ascii="Times New Roman" w:hAnsi="Times New Roman" w:cs="Times New Roman"/>
          <w:sz w:val="24"/>
          <w:szCs w:val="24"/>
        </w:rPr>
        <w:t>Even though the first amendment stipulates that, “</w:t>
      </w:r>
      <w:r w:rsidRPr="00985E67">
        <w:rPr>
          <w:rFonts w:ascii="Times New Roman" w:hAnsi="Times New Roman" w:cs="Times New Roman"/>
          <w:iCs/>
          <w:color w:val="222222"/>
          <w:sz w:val="24"/>
          <w:szCs w:val="24"/>
        </w:rPr>
        <w:t>Congress shall make no law respecting an establishment of religion, or prohibiting the free exercise thereof; or abridging the freedom of speech, or of the press</w:t>
      </w:r>
      <w:r>
        <w:rPr>
          <w:rFonts w:ascii="Times New Roman" w:hAnsi="Times New Roman" w:cs="Times New Roman"/>
          <w:sz w:val="24"/>
          <w:szCs w:val="24"/>
        </w:rPr>
        <w:t>…</w:t>
      </w:r>
      <w:sdt>
        <w:sdtPr>
          <w:rPr>
            <w:rFonts w:ascii="Times New Roman" w:hAnsi="Times New Roman" w:cs="Times New Roman"/>
            <w:sz w:val="24"/>
            <w:szCs w:val="24"/>
          </w:rPr>
          <w:id w:val="-1578899141"/>
          <w:citation/>
        </w:sdtPr>
        <w:sdtContent>
          <w:r w:rsidR="00DE42D3">
            <w:rPr>
              <w:rFonts w:ascii="Times New Roman" w:hAnsi="Times New Roman" w:cs="Times New Roman"/>
              <w:sz w:val="24"/>
              <w:szCs w:val="24"/>
            </w:rPr>
            <w:fldChar w:fldCharType="begin"/>
          </w:r>
          <w:r w:rsidR="00DE42D3">
            <w:rPr>
              <w:rFonts w:ascii="Times New Roman" w:hAnsi="Times New Roman" w:cs="Times New Roman"/>
              <w:sz w:val="24"/>
              <w:szCs w:val="24"/>
            </w:rPr>
            <w:instrText xml:space="preserve"> CITATION Pec00 \l 1033 </w:instrText>
          </w:r>
          <w:r w:rsidR="00DE42D3">
            <w:rPr>
              <w:rFonts w:ascii="Times New Roman" w:hAnsi="Times New Roman" w:cs="Times New Roman"/>
              <w:sz w:val="24"/>
              <w:szCs w:val="24"/>
            </w:rPr>
            <w:fldChar w:fldCharType="separate"/>
          </w:r>
          <w:r w:rsidR="00DE42D3">
            <w:rPr>
              <w:rFonts w:ascii="Times New Roman" w:hAnsi="Times New Roman" w:cs="Times New Roman"/>
              <w:noProof/>
              <w:sz w:val="24"/>
              <w:szCs w:val="24"/>
            </w:rPr>
            <w:t xml:space="preserve"> </w:t>
          </w:r>
          <w:r w:rsidR="00DE42D3" w:rsidRPr="00DE42D3">
            <w:rPr>
              <w:rFonts w:ascii="Times New Roman" w:hAnsi="Times New Roman" w:cs="Times New Roman"/>
              <w:noProof/>
              <w:sz w:val="24"/>
              <w:szCs w:val="24"/>
            </w:rPr>
            <w:t>(Peck, 2000)</w:t>
          </w:r>
          <w:r w:rsidR="00DE42D3">
            <w:rPr>
              <w:rFonts w:ascii="Times New Roman" w:hAnsi="Times New Roman" w:cs="Times New Roman"/>
              <w:sz w:val="24"/>
              <w:szCs w:val="24"/>
            </w:rPr>
            <w:fldChar w:fldCharType="end"/>
          </w:r>
        </w:sdtContent>
      </w:sdt>
      <w:r>
        <w:rPr>
          <w:rFonts w:ascii="Times New Roman" w:hAnsi="Times New Roman" w:cs="Times New Roman"/>
          <w:sz w:val="24"/>
          <w:szCs w:val="24"/>
        </w:rPr>
        <w:t xml:space="preserve">” one limitation of the law is </w:t>
      </w:r>
      <w:r w:rsidR="00DE42D3">
        <w:rPr>
          <w:rFonts w:ascii="Times New Roman" w:hAnsi="Times New Roman" w:cs="Times New Roman"/>
          <w:sz w:val="24"/>
          <w:szCs w:val="24"/>
        </w:rPr>
        <w:t>libel</w:t>
      </w:r>
      <w:r>
        <w:rPr>
          <w:rFonts w:ascii="Times New Roman" w:hAnsi="Times New Roman" w:cs="Times New Roman"/>
          <w:sz w:val="24"/>
          <w:szCs w:val="24"/>
        </w:rPr>
        <w:t xml:space="preserve">. </w:t>
      </w:r>
      <w:r w:rsidR="00FB78E9" w:rsidRPr="00FB78E9">
        <w:rPr>
          <w:rFonts w:ascii="Times New Roman" w:hAnsi="Times New Roman" w:cs="Times New Roman"/>
          <w:sz w:val="24"/>
          <w:szCs w:val="24"/>
        </w:rPr>
        <w:t>To determine the defamation charges that can be filed against Frank who is the creator of the blog, it is essential to decide whether or not it is slander or libel. Slander entails spoken statements that are false which tarnish an individual’s reputation while libel is written false statements about an individual that damage their reputation</w:t>
      </w:r>
      <w:sdt>
        <w:sdtPr>
          <w:rPr>
            <w:rFonts w:ascii="Times New Roman" w:hAnsi="Times New Roman" w:cs="Times New Roman"/>
            <w:sz w:val="24"/>
            <w:szCs w:val="24"/>
          </w:rPr>
          <w:id w:val="504479720"/>
          <w:citation/>
        </w:sdtPr>
        <w:sdtEndPr/>
        <w:sdtContent>
          <w:r w:rsidR="005864F7">
            <w:rPr>
              <w:rFonts w:ascii="Times New Roman" w:hAnsi="Times New Roman" w:cs="Times New Roman"/>
              <w:sz w:val="24"/>
              <w:szCs w:val="24"/>
            </w:rPr>
            <w:fldChar w:fldCharType="begin"/>
          </w:r>
          <w:r w:rsidR="005864F7">
            <w:rPr>
              <w:rFonts w:ascii="Times New Roman" w:hAnsi="Times New Roman" w:cs="Times New Roman"/>
              <w:sz w:val="24"/>
              <w:szCs w:val="24"/>
            </w:rPr>
            <w:instrText xml:space="preserve"> CITATION McG15 \l 1033 </w:instrText>
          </w:r>
          <w:r w:rsidR="005864F7">
            <w:rPr>
              <w:rFonts w:ascii="Times New Roman" w:hAnsi="Times New Roman" w:cs="Times New Roman"/>
              <w:sz w:val="24"/>
              <w:szCs w:val="24"/>
            </w:rPr>
            <w:fldChar w:fldCharType="separate"/>
          </w:r>
          <w:r w:rsidR="005864F7">
            <w:rPr>
              <w:rFonts w:ascii="Times New Roman" w:hAnsi="Times New Roman" w:cs="Times New Roman"/>
              <w:noProof/>
              <w:sz w:val="24"/>
              <w:szCs w:val="24"/>
            </w:rPr>
            <w:t xml:space="preserve"> </w:t>
          </w:r>
          <w:r w:rsidR="005864F7" w:rsidRPr="005864F7">
            <w:rPr>
              <w:rFonts w:ascii="Times New Roman" w:hAnsi="Times New Roman" w:cs="Times New Roman"/>
              <w:noProof/>
              <w:sz w:val="24"/>
              <w:szCs w:val="24"/>
            </w:rPr>
            <w:t>(McGonagle &amp; Donders, 2015)</w:t>
          </w:r>
          <w:r w:rsidR="005864F7">
            <w:rPr>
              <w:rFonts w:ascii="Times New Roman" w:hAnsi="Times New Roman" w:cs="Times New Roman"/>
              <w:sz w:val="24"/>
              <w:szCs w:val="24"/>
            </w:rPr>
            <w:fldChar w:fldCharType="end"/>
          </w:r>
        </w:sdtContent>
      </w:sdt>
      <w:r w:rsidR="00FB78E9" w:rsidRPr="00FB78E9">
        <w:rPr>
          <w:rFonts w:ascii="Times New Roman" w:hAnsi="Times New Roman" w:cs="Times New Roman"/>
          <w:sz w:val="24"/>
          <w:szCs w:val="24"/>
        </w:rPr>
        <w:t>. Thus, based on the scenario, then libel defamation occurred. John can, therefore, file a libel lawsuit against Frank for writing false information that affects his reputation.</w:t>
      </w:r>
      <w:r w:rsidR="00210B7A">
        <w:rPr>
          <w:rFonts w:ascii="Times New Roman" w:hAnsi="Times New Roman" w:cs="Times New Roman"/>
          <w:sz w:val="24"/>
          <w:szCs w:val="24"/>
        </w:rPr>
        <w:t xml:space="preserve"> Furthermore, under the cyber law, Frank commits a tort of cyber defamation by spreading false statements through his blog. </w:t>
      </w:r>
      <w:r w:rsidR="00FB78E9" w:rsidRPr="00FB78E9">
        <w:rPr>
          <w:rFonts w:ascii="Times New Roman" w:hAnsi="Times New Roman" w:cs="Times New Roman"/>
          <w:sz w:val="24"/>
          <w:szCs w:val="24"/>
        </w:rPr>
        <w:t xml:space="preserve">However, in making a prima face case for libel, John needs to prove that the statements written by Frank were all false, that the comments harmed his reputation and that he was the one who is responsible for the entire blog post. </w:t>
      </w:r>
    </w:p>
    <w:p w:rsidR="00FB78E9" w:rsidRP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t>The defendant may, however, use defenses such as truth or consent against a libel charge.</w:t>
      </w:r>
      <w:r>
        <w:rPr>
          <w:rFonts w:ascii="Times New Roman" w:hAnsi="Times New Roman" w:cs="Times New Roman"/>
          <w:sz w:val="24"/>
          <w:szCs w:val="24"/>
        </w:rPr>
        <w:t xml:space="preserve"> </w:t>
      </w:r>
      <w:r w:rsidRPr="00FB78E9">
        <w:rPr>
          <w:rFonts w:ascii="Times New Roman" w:hAnsi="Times New Roman" w:cs="Times New Roman"/>
          <w:sz w:val="24"/>
          <w:szCs w:val="24"/>
        </w:rPr>
        <w:t>The outcome of the case is determined by the parties’ ability to present and defend their claims made in the lawsuit.</w:t>
      </w:r>
      <w:r>
        <w:rPr>
          <w:rFonts w:ascii="Times New Roman" w:hAnsi="Times New Roman" w:cs="Times New Roman"/>
          <w:sz w:val="24"/>
          <w:szCs w:val="24"/>
        </w:rPr>
        <w:t xml:space="preserve"> </w:t>
      </w:r>
      <w:r w:rsidRPr="00FB78E9">
        <w:rPr>
          <w:rFonts w:ascii="Times New Roman" w:hAnsi="Times New Roman" w:cs="Times New Roman"/>
          <w:sz w:val="24"/>
          <w:szCs w:val="24"/>
        </w:rPr>
        <w:t>In an instance where the plaintiff is successful compensatory damages are issued</w:t>
      </w:r>
      <w:sdt>
        <w:sdtPr>
          <w:rPr>
            <w:rFonts w:ascii="Times New Roman" w:hAnsi="Times New Roman" w:cs="Times New Roman"/>
            <w:sz w:val="24"/>
            <w:szCs w:val="24"/>
          </w:rPr>
          <w:id w:val="-1889099204"/>
          <w:citation/>
        </w:sdtPr>
        <w:sdtEndPr/>
        <w:sdtContent>
          <w:r w:rsidR="005864F7">
            <w:rPr>
              <w:rFonts w:ascii="Times New Roman" w:hAnsi="Times New Roman" w:cs="Times New Roman"/>
              <w:sz w:val="24"/>
              <w:szCs w:val="24"/>
            </w:rPr>
            <w:fldChar w:fldCharType="begin"/>
          </w:r>
          <w:r w:rsidR="005864F7">
            <w:rPr>
              <w:rFonts w:ascii="Times New Roman" w:hAnsi="Times New Roman" w:cs="Times New Roman"/>
              <w:sz w:val="24"/>
              <w:szCs w:val="24"/>
            </w:rPr>
            <w:instrText xml:space="preserve"> CITATION Bos14 \l 1033 </w:instrText>
          </w:r>
          <w:r w:rsidR="005864F7">
            <w:rPr>
              <w:rFonts w:ascii="Times New Roman" w:hAnsi="Times New Roman" w:cs="Times New Roman"/>
              <w:sz w:val="24"/>
              <w:szCs w:val="24"/>
            </w:rPr>
            <w:fldChar w:fldCharType="separate"/>
          </w:r>
          <w:r w:rsidR="005864F7">
            <w:rPr>
              <w:rFonts w:ascii="Times New Roman" w:hAnsi="Times New Roman" w:cs="Times New Roman"/>
              <w:noProof/>
              <w:sz w:val="24"/>
              <w:szCs w:val="24"/>
            </w:rPr>
            <w:t xml:space="preserve"> </w:t>
          </w:r>
          <w:r w:rsidR="005864F7" w:rsidRPr="005864F7">
            <w:rPr>
              <w:rFonts w:ascii="Times New Roman" w:hAnsi="Times New Roman" w:cs="Times New Roman"/>
              <w:noProof/>
              <w:sz w:val="24"/>
              <w:szCs w:val="24"/>
            </w:rPr>
            <w:t>(Bossory, 2014)</w:t>
          </w:r>
          <w:r w:rsidR="005864F7">
            <w:rPr>
              <w:rFonts w:ascii="Times New Roman" w:hAnsi="Times New Roman" w:cs="Times New Roman"/>
              <w:sz w:val="24"/>
              <w:szCs w:val="24"/>
            </w:rPr>
            <w:fldChar w:fldCharType="end"/>
          </w:r>
        </w:sdtContent>
      </w:sdt>
      <w:r w:rsidRPr="00FB78E9">
        <w:rPr>
          <w:rFonts w:ascii="Times New Roman" w:hAnsi="Times New Roman" w:cs="Times New Roman"/>
          <w:sz w:val="24"/>
          <w:szCs w:val="24"/>
        </w:rPr>
        <w:t>.</w:t>
      </w:r>
      <w:r>
        <w:rPr>
          <w:rFonts w:ascii="Times New Roman" w:hAnsi="Times New Roman" w:cs="Times New Roman"/>
          <w:sz w:val="24"/>
          <w:szCs w:val="24"/>
        </w:rPr>
        <w:t xml:space="preserve"> </w:t>
      </w:r>
      <w:r w:rsidRPr="00FB78E9">
        <w:rPr>
          <w:rFonts w:ascii="Times New Roman" w:hAnsi="Times New Roman" w:cs="Times New Roman"/>
          <w:sz w:val="24"/>
          <w:szCs w:val="24"/>
        </w:rPr>
        <w:t>Thus, in this scenario, once John can prove this in court, he may receive compensatory damages as well as the removal of the blog post.</w:t>
      </w:r>
    </w:p>
    <w:p w:rsidR="00FB78E9" w:rsidRDefault="00FB78E9" w:rsidP="0057467D">
      <w:pPr>
        <w:spacing w:line="480" w:lineRule="auto"/>
        <w:ind w:firstLine="720"/>
        <w:rPr>
          <w:rFonts w:ascii="Times New Roman" w:hAnsi="Times New Roman" w:cs="Times New Roman"/>
          <w:sz w:val="24"/>
          <w:szCs w:val="24"/>
        </w:rPr>
      </w:pPr>
      <w:r w:rsidRPr="00FB78E9">
        <w:rPr>
          <w:rFonts w:ascii="Times New Roman" w:hAnsi="Times New Roman" w:cs="Times New Roman"/>
          <w:sz w:val="24"/>
          <w:szCs w:val="24"/>
        </w:rPr>
        <w:lastRenderedPageBreak/>
        <w:t>The plaintiff (John) can also file a lawsuit against Frank under the scope of defamation per se where the comments posted on the blog caused harm. Some of the statements that Frank writes on the blog are naturally and obviously harmful hence John could use defamation per se. Furthermore, the statements made in the blog affect John’s profession as he loses his clients and he is also given a leave of absence. The comments made in the blog post included accusations of unprofessionalism and derogatory comments on John’s reputation which exposed him to hatred from his fiancée as well as the public. The requirement for the statements to be made to a third party was met, making Frank liable for defamation charges.</w:t>
      </w: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57467D">
      <w:pPr>
        <w:spacing w:line="480" w:lineRule="auto"/>
        <w:ind w:firstLine="720"/>
        <w:rPr>
          <w:rFonts w:ascii="Times New Roman" w:hAnsi="Times New Roman" w:cs="Times New Roman"/>
          <w:sz w:val="24"/>
          <w:szCs w:val="24"/>
        </w:rPr>
      </w:pPr>
    </w:p>
    <w:p w:rsidR="005864F7" w:rsidRDefault="005864F7" w:rsidP="00BD2C46">
      <w:pPr>
        <w:spacing w:line="480" w:lineRule="auto"/>
        <w:rPr>
          <w:rFonts w:ascii="Times New Roman" w:hAnsi="Times New Roman" w:cs="Times New Roman"/>
          <w:sz w:val="24"/>
          <w:szCs w:val="24"/>
        </w:rPr>
      </w:pPr>
    </w:p>
    <w:p w:rsidR="005864F7" w:rsidRDefault="005864F7" w:rsidP="005864F7">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bookmarkStart w:id="0" w:name="_GoBack"/>
    <w:p w:rsidR="00BD2C46" w:rsidRPr="00BD2C46" w:rsidRDefault="00BD2C46" w:rsidP="00BD2C46">
      <w:pPr>
        <w:pStyle w:val="Bibliography"/>
        <w:spacing w:line="480" w:lineRule="auto"/>
        <w:ind w:left="720" w:hanging="720"/>
        <w:rPr>
          <w:rFonts w:ascii="Times New Roman" w:hAnsi="Times New Roman" w:cs="Times New Roman"/>
          <w:noProof/>
          <w:sz w:val="24"/>
          <w:szCs w:val="24"/>
        </w:rPr>
      </w:pPr>
      <w:r w:rsidRPr="00BD2C46">
        <w:rPr>
          <w:rFonts w:ascii="Times New Roman" w:hAnsi="Times New Roman" w:cs="Times New Roman"/>
          <w:sz w:val="24"/>
          <w:szCs w:val="24"/>
        </w:rPr>
        <w:fldChar w:fldCharType="begin"/>
      </w:r>
      <w:r w:rsidRPr="00BD2C46">
        <w:rPr>
          <w:rFonts w:ascii="Times New Roman" w:hAnsi="Times New Roman" w:cs="Times New Roman"/>
          <w:sz w:val="24"/>
          <w:szCs w:val="24"/>
        </w:rPr>
        <w:instrText xml:space="preserve"> BIBLIOGRAPHY  \l 1033 </w:instrText>
      </w:r>
      <w:r w:rsidRPr="00BD2C46">
        <w:rPr>
          <w:rFonts w:ascii="Times New Roman" w:hAnsi="Times New Roman" w:cs="Times New Roman"/>
          <w:sz w:val="24"/>
          <w:szCs w:val="24"/>
        </w:rPr>
        <w:fldChar w:fldCharType="separate"/>
      </w:r>
      <w:r w:rsidRPr="00BD2C46">
        <w:rPr>
          <w:rFonts w:ascii="Times New Roman" w:hAnsi="Times New Roman" w:cs="Times New Roman"/>
          <w:noProof/>
          <w:sz w:val="24"/>
          <w:szCs w:val="24"/>
        </w:rPr>
        <w:t xml:space="preserve">Bossory, A. (2014). Defamation Per Se: Be Prepared to Plead (and Prove!) Actual Damages. </w:t>
      </w:r>
      <w:r w:rsidRPr="00BD2C46">
        <w:rPr>
          <w:rFonts w:ascii="Times New Roman" w:hAnsi="Times New Roman" w:cs="Times New Roman"/>
          <w:i/>
          <w:iCs/>
          <w:noProof/>
          <w:sz w:val="24"/>
          <w:szCs w:val="24"/>
        </w:rPr>
        <w:t>Business Torts Litigation Journal, 1</w:t>
      </w:r>
      <w:r w:rsidRPr="00BD2C46">
        <w:rPr>
          <w:rFonts w:ascii="Times New Roman" w:hAnsi="Times New Roman" w:cs="Times New Roman"/>
          <w:noProof/>
          <w:sz w:val="24"/>
          <w:szCs w:val="24"/>
        </w:rPr>
        <w:t>.</w:t>
      </w:r>
    </w:p>
    <w:p w:rsidR="00BD2C46" w:rsidRPr="00BD2C46" w:rsidRDefault="00BD2C46" w:rsidP="00BD2C46">
      <w:pPr>
        <w:pStyle w:val="Bibliography"/>
        <w:spacing w:line="480" w:lineRule="auto"/>
        <w:ind w:left="720" w:hanging="720"/>
        <w:rPr>
          <w:rFonts w:ascii="Times New Roman" w:hAnsi="Times New Roman" w:cs="Times New Roman"/>
          <w:noProof/>
          <w:sz w:val="24"/>
          <w:szCs w:val="24"/>
        </w:rPr>
      </w:pPr>
      <w:r w:rsidRPr="00BD2C46">
        <w:rPr>
          <w:rFonts w:ascii="Times New Roman" w:hAnsi="Times New Roman" w:cs="Times New Roman"/>
          <w:noProof/>
          <w:sz w:val="24"/>
          <w:szCs w:val="24"/>
        </w:rPr>
        <w:t xml:space="preserve">McGonagle, T., &amp; Donders, Y. (2015). </w:t>
      </w:r>
      <w:r w:rsidRPr="00BD2C46">
        <w:rPr>
          <w:rFonts w:ascii="Times New Roman" w:hAnsi="Times New Roman" w:cs="Times New Roman"/>
          <w:i/>
          <w:iCs/>
          <w:noProof/>
          <w:sz w:val="24"/>
          <w:szCs w:val="24"/>
        </w:rPr>
        <w:t>Freedom of expression and defamation:.</w:t>
      </w:r>
      <w:r w:rsidRPr="00BD2C46">
        <w:rPr>
          <w:rFonts w:ascii="Times New Roman" w:hAnsi="Times New Roman" w:cs="Times New Roman"/>
          <w:noProof/>
          <w:sz w:val="24"/>
          <w:szCs w:val="24"/>
        </w:rPr>
        <w:t xml:space="preserve"> Cambridge ; New York : Cambridge University Press.</w:t>
      </w:r>
    </w:p>
    <w:p w:rsidR="00BD2C46" w:rsidRPr="00BD2C46" w:rsidRDefault="00BD2C46" w:rsidP="00BD2C46">
      <w:pPr>
        <w:pStyle w:val="Bibliography"/>
        <w:spacing w:line="480" w:lineRule="auto"/>
        <w:ind w:left="720" w:hanging="720"/>
        <w:rPr>
          <w:rFonts w:ascii="Times New Roman" w:hAnsi="Times New Roman" w:cs="Times New Roman"/>
          <w:noProof/>
          <w:sz w:val="24"/>
          <w:szCs w:val="24"/>
        </w:rPr>
      </w:pPr>
      <w:r w:rsidRPr="00BD2C46">
        <w:rPr>
          <w:rFonts w:ascii="Times New Roman" w:hAnsi="Times New Roman" w:cs="Times New Roman"/>
          <w:noProof/>
          <w:sz w:val="24"/>
          <w:szCs w:val="24"/>
        </w:rPr>
        <w:t xml:space="preserve">Peck, R. (2000). </w:t>
      </w:r>
      <w:r w:rsidRPr="00BD2C46">
        <w:rPr>
          <w:rFonts w:ascii="Times New Roman" w:hAnsi="Times New Roman" w:cs="Times New Roman"/>
          <w:i/>
          <w:iCs/>
          <w:noProof/>
          <w:sz w:val="24"/>
          <w:szCs w:val="24"/>
        </w:rPr>
        <w:t>Libraries, the First Amendment, and Cyberspace: What You Need to Know.</w:t>
      </w:r>
      <w:r w:rsidRPr="00BD2C46">
        <w:rPr>
          <w:rFonts w:ascii="Times New Roman" w:hAnsi="Times New Roman" w:cs="Times New Roman"/>
          <w:noProof/>
          <w:sz w:val="24"/>
          <w:szCs w:val="24"/>
        </w:rPr>
        <w:t xml:space="preserve"> Chicago : American Library Association.</w:t>
      </w:r>
    </w:p>
    <w:p w:rsidR="00FB78E9" w:rsidRPr="00BD2C46" w:rsidRDefault="00BD2C46" w:rsidP="00BD2C46">
      <w:pPr>
        <w:spacing w:line="480" w:lineRule="auto"/>
        <w:rPr>
          <w:rFonts w:ascii="Times New Roman" w:hAnsi="Times New Roman" w:cs="Times New Roman"/>
          <w:sz w:val="24"/>
          <w:szCs w:val="24"/>
        </w:rPr>
      </w:pPr>
      <w:r w:rsidRPr="00BD2C46">
        <w:rPr>
          <w:rFonts w:ascii="Times New Roman" w:hAnsi="Times New Roman" w:cs="Times New Roman"/>
          <w:sz w:val="24"/>
          <w:szCs w:val="24"/>
        </w:rPr>
        <w:fldChar w:fldCharType="end"/>
      </w:r>
    </w:p>
    <w:bookmarkEnd w:id="0"/>
    <w:p w:rsidR="00FB78E9" w:rsidRPr="00FB78E9" w:rsidRDefault="00FB78E9" w:rsidP="00FB78E9">
      <w:pPr>
        <w:spacing w:line="480" w:lineRule="auto"/>
        <w:rPr>
          <w:rFonts w:ascii="Times New Roman" w:hAnsi="Times New Roman" w:cs="Times New Roman"/>
          <w:sz w:val="24"/>
          <w:szCs w:val="24"/>
        </w:rPr>
      </w:pPr>
    </w:p>
    <w:p w:rsidR="00FB78E9" w:rsidRPr="00FB78E9" w:rsidRDefault="00FB78E9" w:rsidP="00FB78E9">
      <w:pPr>
        <w:spacing w:line="480" w:lineRule="auto"/>
        <w:rPr>
          <w:rFonts w:ascii="Times New Roman" w:hAnsi="Times New Roman" w:cs="Times New Roman"/>
          <w:sz w:val="24"/>
          <w:szCs w:val="24"/>
        </w:rPr>
      </w:pPr>
    </w:p>
    <w:p w:rsidR="00FB78E9" w:rsidRPr="00FB78E9" w:rsidRDefault="00FB78E9" w:rsidP="00FB78E9">
      <w:pPr>
        <w:spacing w:line="480" w:lineRule="auto"/>
        <w:rPr>
          <w:rFonts w:ascii="Times New Roman" w:hAnsi="Times New Roman" w:cs="Times New Roman"/>
          <w:sz w:val="24"/>
          <w:szCs w:val="24"/>
        </w:rPr>
      </w:pPr>
    </w:p>
    <w:p w:rsidR="00FB78E9" w:rsidRPr="00FB78E9" w:rsidRDefault="00FB78E9" w:rsidP="00FB78E9">
      <w:pPr>
        <w:spacing w:line="480" w:lineRule="auto"/>
        <w:rPr>
          <w:rFonts w:ascii="Times New Roman" w:hAnsi="Times New Roman" w:cs="Times New Roman"/>
          <w:sz w:val="24"/>
          <w:szCs w:val="24"/>
        </w:rPr>
      </w:pPr>
    </w:p>
    <w:p w:rsidR="00FB78E9" w:rsidRPr="00FB78E9" w:rsidRDefault="00FB78E9" w:rsidP="00FB78E9">
      <w:pPr>
        <w:spacing w:line="480" w:lineRule="auto"/>
        <w:rPr>
          <w:rFonts w:ascii="Times New Roman" w:hAnsi="Times New Roman" w:cs="Times New Roman"/>
          <w:sz w:val="24"/>
          <w:szCs w:val="24"/>
        </w:rPr>
      </w:pPr>
    </w:p>
    <w:p w:rsidR="00FB78E9" w:rsidRPr="00FB78E9" w:rsidRDefault="00FB78E9" w:rsidP="00FB78E9">
      <w:pPr>
        <w:spacing w:line="480" w:lineRule="auto"/>
        <w:rPr>
          <w:rFonts w:ascii="Times New Roman" w:hAnsi="Times New Roman" w:cs="Times New Roman"/>
          <w:sz w:val="24"/>
          <w:szCs w:val="24"/>
        </w:rPr>
      </w:pPr>
    </w:p>
    <w:p w:rsidR="00B6264C" w:rsidRPr="00FB78E9" w:rsidRDefault="00B6264C" w:rsidP="00FB78E9">
      <w:pPr>
        <w:spacing w:line="480" w:lineRule="auto"/>
        <w:rPr>
          <w:rFonts w:ascii="Times New Roman" w:hAnsi="Times New Roman" w:cs="Times New Roman"/>
          <w:sz w:val="24"/>
          <w:szCs w:val="24"/>
        </w:rPr>
      </w:pPr>
    </w:p>
    <w:p w:rsidR="00B6264C" w:rsidRDefault="00B6264C" w:rsidP="00B6264C">
      <w:pPr>
        <w:jc w:val="center"/>
      </w:pPr>
    </w:p>
    <w:p w:rsidR="00B6264C" w:rsidRDefault="00B6264C" w:rsidP="00B6264C">
      <w:pPr>
        <w:jc w:val="center"/>
      </w:pPr>
    </w:p>
    <w:p w:rsidR="00B6264C" w:rsidRDefault="00B6264C" w:rsidP="00B6264C">
      <w:pPr>
        <w:jc w:val="center"/>
      </w:pPr>
    </w:p>
    <w:sectPr w:rsidR="00B6264C" w:rsidSect="00B626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7034" w:rsidRDefault="00D17034" w:rsidP="00B6264C">
      <w:pPr>
        <w:spacing w:after="0" w:line="240" w:lineRule="auto"/>
      </w:pPr>
      <w:r>
        <w:separator/>
      </w:r>
    </w:p>
  </w:endnote>
  <w:endnote w:type="continuationSeparator" w:id="0">
    <w:p w:rsidR="00D17034" w:rsidRDefault="00D17034" w:rsidP="00B62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7034" w:rsidRDefault="00D17034" w:rsidP="00B6264C">
      <w:pPr>
        <w:spacing w:after="0" w:line="240" w:lineRule="auto"/>
      </w:pPr>
      <w:r>
        <w:separator/>
      </w:r>
    </w:p>
  </w:footnote>
  <w:footnote w:type="continuationSeparator" w:id="0">
    <w:p w:rsidR="00D17034" w:rsidRDefault="00D17034" w:rsidP="00B62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64C" w:rsidRPr="00B6264C" w:rsidRDefault="00B6264C" w:rsidP="00B6264C">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BLOGS AND DEFAMATION                                                                                                       </w:t>
    </w:r>
    <w:r w:rsidRPr="00434F89">
      <w:rPr>
        <w:rFonts w:ascii="Times New Roman" w:hAnsi="Times New Roman" w:cs="Times New Roman"/>
        <w:sz w:val="24"/>
        <w:szCs w:val="24"/>
      </w:rPr>
      <w:fldChar w:fldCharType="begin"/>
    </w:r>
    <w:r w:rsidRPr="00434F89">
      <w:rPr>
        <w:rFonts w:ascii="Times New Roman" w:hAnsi="Times New Roman" w:cs="Times New Roman"/>
        <w:sz w:val="24"/>
        <w:szCs w:val="24"/>
      </w:rPr>
      <w:instrText>PAGE   \* MERGEFORMAT</w:instrText>
    </w:r>
    <w:r w:rsidRPr="00434F89">
      <w:rPr>
        <w:rFonts w:ascii="Times New Roman" w:hAnsi="Times New Roman" w:cs="Times New Roman"/>
        <w:sz w:val="24"/>
        <w:szCs w:val="24"/>
      </w:rPr>
      <w:fldChar w:fldCharType="separate"/>
    </w:r>
    <w:r w:rsidR="00BD2C46">
      <w:rPr>
        <w:rFonts w:ascii="Times New Roman" w:hAnsi="Times New Roman" w:cs="Times New Roman"/>
        <w:noProof/>
        <w:sz w:val="24"/>
        <w:szCs w:val="24"/>
      </w:rPr>
      <w:t>6</w:t>
    </w:r>
    <w:r w:rsidRPr="00434F89">
      <w:rPr>
        <w:rFonts w:ascii="Times New Roman" w:hAnsi="Times New Roman" w:cs="Times New Roman"/>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264C" w:rsidRPr="00B16167" w:rsidRDefault="00B6264C" w:rsidP="00B6264C">
    <w:pPr>
      <w:pStyle w:val="Header"/>
      <w:rPr>
        <w:rFonts w:ascii="Times New Roman" w:hAnsi="Times New Roman" w:cs="Times New Roman"/>
        <w:sz w:val="24"/>
        <w:szCs w:val="24"/>
      </w:rPr>
    </w:pPr>
    <w:r>
      <w:rPr>
        <w:rFonts w:ascii="Times New Roman" w:hAnsi="Times New Roman" w:cs="Times New Roman"/>
        <w:sz w:val="24"/>
        <w:szCs w:val="24"/>
      </w:rPr>
      <w:t xml:space="preserve">Running head: BLOGS AND DEFAMATION                                                                               1                                                                                    </w:t>
    </w:r>
  </w:p>
  <w:p w:rsidR="00B6264C" w:rsidRDefault="00B626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64C"/>
    <w:rsid w:val="0002567D"/>
    <w:rsid w:val="00094FC6"/>
    <w:rsid w:val="00097496"/>
    <w:rsid w:val="000D25B6"/>
    <w:rsid w:val="000E6804"/>
    <w:rsid w:val="000F0372"/>
    <w:rsid w:val="000F1C81"/>
    <w:rsid w:val="00113983"/>
    <w:rsid w:val="00116A06"/>
    <w:rsid w:val="0014096B"/>
    <w:rsid w:val="00143C7E"/>
    <w:rsid w:val="00171601"/>
    <w:rsid w:val="001853B3"/>
    <w:rsid w:val="0019125A"/>
    <w:rsid w:val="001C3860"/>
    <w:rsid w:val="001D4D35"/>
    <w:rsid w:val="00210B7A"/>
    <w:rsid w:val="002232B0"/>
    <w:rsid w:val="00284740"/>
    <w:rsid w:val="0029629F"/>
    <w:rsid w:val="002F26EA"/>
    <w:rsid w:val="00375A9C"/>
    <w:rsid w:val="003C7B0F"/>
    <w:rsid w:val="00446C01"/>
    <w:rsid w:val="00460DD8"/>
    <w:rsid w:val="004C160A"/>
    <w:rsid w:val="005169C4"/>
    <w:rsid w:val="005179CD"/>
    <w:rsid w:val="00536030"/>
    <w:rsid w:val="00543040"/>
    <w:rsid w:val="00550786"/>
    <w:rsid w:val="005717DF"/>
    <w:rsid w:val="0057467D"/>
    <w:rsid w:val="005864F7"/>
    <w:rsid w:val="00591314"/>
    <w:rsid w:val="005914CF"/>
    <w:rsid w:val="005A5399"/>
    <w:rsid w:val="005D1162"/>
    <w:rsid w:val="005E5424"/>
    <w:rsid w:val="00625C2F"/>
    <w:rsid w:val="006A691A"/>
    <w:rsid w:val="006D3F87"/>
    <w:rsid w:val="006D5448"/>
    <w:rsid w:val="006F48F0"/>
    <w:rsid w:val="00743BD7"/>
    <w:rsid w:val="0074431C"/>
    <w:rsid w:val="00764A30"/>
    <w:rsid w:val="0078330F"/>
    <w:rsid w:val="007E17DF"/>
    <w:rsid w:val="008020E1"/>
    <w:rsid w:val="00811EC9"/>
    <w:rsid w:val="00825DDF"/>
    <w:rsid w:val="008367B4"/>
    <w:rsid w:val="00842590"/>
    <w:rsid w:val="0089099A"/>
    <w:rsid w:val="008E450A"/>
    <w:rsid w:val="00937238"/>
    <w:rsid w:val="00944128"/>
    <w:rsid w:val="00960872"/>
    <w:rsid w:val="009639D6"/>
    <w:rsid w:val="00966FB5"/>
    <w:rsid w:val="009705D9"/>
    <w:rsid w:val="00985E67"/>
    <w:rsid w:val="009B6532"/>
    <w:rsid w:val="00A2075D"/>
    <w:rsid w:val="00A37F11"/>
    <w:rsid w:val="00A510FB"/>
    <w:rsid w:val="00AD5F11"/>
    <w:rsid w:val="00B1404B"/>
    <w:rsid w:val="00B44218"/>
    <w:rsid w:val="00B6264C"/>
    <w:rsid w:val="00B63A3A"/>
    <w:rsid w:val="00B76FF8"/>
    <w:rsid w:val="00B9293E"/>
    <w:rsid w:val="00BC73BB"/>
    <w:rsid w:val="00BD2C46"/>
    <w:rsid w:val="00BD406D"/>
    <w:rsid w:val="00BD6F61"/>
    <w:rsid w:val="00BF0148"/>
    <w:rsid w:val="00C13250"/>
    <w:rsid w:val="00C2566B"/>
    <w:rsid w:val="00CB7528"/>
    <w:rsid w:val="00CC0766"/>
    <w:rsid w:val="00CD2345"/>
    <w:rsid w:val="00CE2F06"/>
    <w:rsid w:val="00CF070B"/>
    <w:rsid w:val="00D17034"/>
    <w:rsid w:val="00D733A0"/>
    <w:rsid w:val="00D9544B"/>
    <w:rsid w:val="00DE42D3"/>
    <w:rsid w:val="00E32D86"/>
    <w:rsid w:val="00E37B36"/>
    <w:rsid w:val="00E50C0C"/>
    <w:rsid w:val="00E54B9F"/>
    <w:rsid w:val="00E63F77"/>
    <w:rsid w:val="00E6646F"/>
    <w:rsid w:val="00E7070A"/>
    <w:rsid w:val="00EB65F0"/>
    <w:rsid w:val="00EE7761"/>
    <w:rsid w:val="00F233AC"/>
    <w:rsid w:val="00F23834"/>
    <w:rsid w:val="00F83C1F"/>
    <w:rsid w:val="00FB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1A31C0-B913-4AF7-99E7-A5E9CE244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2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6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64C"/>
  </w:style>
  <w:style w:type="paragraph" w:styleId="Footer">
    <w:name w:val="footer"/>
    <w:basedOn w:val="Normal"/>
    <w:link w:val="FooterChar"/>
    <w:uiPriority w:val="99"/>
    <w:unhideWhenUsed/>
    <w:rsid w:val="00B626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64C"/>
  </w:style>
  <w:style w:type="paragraph" w:styleId="Bibliography">
    <w:name w:val="Bibliography"/>
    <w:basedOn w:val="Normal"/>
    <w:next w:val="Normal"/>
    <w:uiPriority w:val="37"/>
    <w:unhideWhenUsed/>
    <w:rsid w:val="005864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4064347">
      <w:bodyDiv w:val="1"/>
      <w:marLeft w:val="0"/>
      <w:marRight w:val="0"/>
      <w:marTop w:val="0"/>
      <w:marBottom w:val="0"/>
      <w:divBdr>
        <w:top w:val="none" w:sz="0" w:space="0" w:color="auto"/>
        <w:left w:val="none" w:sz="0" w:space="0" w:color="auto"/>
        <w:bottom w:val="none" w:sz="0" w:space="0" w:color="auto"/>
        <w:right w:val="none" w:sz="0" w:space="0" w:color="auto"/>
      </w:divBdr>
    </w:div>
    <w:div w:id="988172737">
      <w:bodyDiv w:val="1"/>
      <w:marLeft w:val="0"/>
      <w:marRight w:val="0"/>
      <w:marTop w:val="0"/>
      <w:marBottom w:val="0"/>
      <w:divBdr>
        <w:top w:val="none" w:sz="0" w:space="0" w:color="auto"/>
        <w:left w:val="none" w:sz="0" w:space="0" w:color="auto"/>
        <w:bottom w:val="none" w:sz="0" w:space="0" w:color="auto"/>
        <w:right w:val="none" w:sz="0" w:space="0" w:color="auto"/>
      </w:divBdr>
    </w:div>
    <w:div w:id="1086608194">
      <w:bodyDiv w:val="1"/>
      <w:marLeft w:val="0"/>
      <w:marRight w:val="0"/>
      <w:marTop w:val="0"/>
      <w:marBottom w:val="0"/>
      <w:divBdr>
        <w:top w:val="none" w:sz="0" w:space="0" w:color="auto"/>
        <w:left w:val="none" w:sz="0" w:space="0" w:color="auto"/>
        <w:bottom w:val="none" w:sz="0" w:space="0" w:color="auto"/>
        <w:right w:val="none" w:sz="0" w:space="0" w:color="auto"/>
      </w:divBdr>
    </w:div>
    <w:div w:id="1332222318">
      <w:bodyDiv w:val="1"/>
      <w:marLeft w:val="0"/>
      <w:marRight w:val="0"/>
      <w:marTop w:val="0"/>
      <w:marBottom w:val="0"/>
      <w:divBdr>
        <w:top w:val="none" w:sz="0" w:space="0" w:color="auto"/>
        <w:left w:val="none" w:sz="0" w:space="0" w:color="auto"/>
        <w:bottom w:val="none" w:sz="0" w:space="0" w:color="auto"/>
        <w:right w:val="none" w:sz="0" w:space="0" w:color="auto"/>
      </w:divBdr>
    </w:div>
    <w:div w:id="1936939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Bos14</b:Tag>
    <b:SourceType>JournalArticle</b:SourceType>
    <b:Guid>{7B9B0AF0-4E90-4194-BC8C-65E163DCE1A0}</b:Guid>
    <b:Title>Defamation Per Se: Be Prepared to Plead (and Prove!) Actual Damages</b:Title>
    <b:JournalName>Business Torts Litigation Journal</b:JournalName>
    <b:Year>2014</b:Year>
    <b:Author>
      <b:Author>
        <b:NameList>
          <b:Person>
            <b:Last>Bossory</b:Last>
            <b:First>A</b:First>
          </b:Person>
        </b:NameList>
      </b:Author>
    </b:Author>
    <b:Volume>1</b:Volume>
    <b:RefOrder>3</b:RefOrder>
  </b:Source>
  <b:Source>
    <b:Tag>McG15</b:Tag>
    <b:SourceType>Book</b:SourceType>
    <b:Guid>{5313D910-9832-497D-BFAA-273A55A6213A}</b:Guid>
    <b:Title>Freedom of expression and defamation:</b:Title>
    <b:Year>2015</b:Year>
    <b:Publisher>Cambridge ; New York : Cambridge University Press</b:Publisher>
    <b:Author>
      <b:Author>
        <b:NameList>
          <b:Person>
            <b:Last>McGonagle</b:Last>
            <b:First>T</b:First>
          </b:Person>
          <b:Person>
            <b:Last>Donders</b:Last>
            <b:First>Y</b:First>
          </b:Person>
        </b:NameList>
      </b:Author>
    </b:Author>
    <b:RefOrder>2</b:RefOrder>
  </b:Source>
  <b:Source>
    <b:Tag>Pec00</b:Tag>
    <b:SourceType>Book</b:SourceType>
    <b:Guid>{DD9226C1-F6D3-4986-8DB1-EC52D65B7D9A}</b:Guid>
    <b:Title>Libraries, the First Amendment, and Cyberspace: What You Need to Know</b:Title>
    <b:Year>2000</b:Year>
    <b:Publisher>Chicago : American Library Association</b:Publisher>
    <b:Author>
      <b:Author>
        <b:NameList>
          <b:Person>
            <b:Last>Peck</b:Last>
            <b:First>R</b:First>
          </b:Person>
        </b:NameList>
      </b:Author>
    </b:Author>
    <b:RefOrder>1</b:RefOrder>
  </b:Source>
</b:Sources>
</file>

<file path=customXml/itemProps1.xml><?xml version="1.0" encoding="utf-8"?>
<ds:datastoreItem xmlns:ds="http://schemas.openxmlformats.org/officeDocument/2006/customXml" ds:itemID="{BE4FC738-5B78-4A30-928D-33415C849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6</Pages>
  <Words>998</Words>
  <Characters>5689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Aistar</dc:creator>
  <cp:keywords/>
  <dc:description/>
  <cp:lastModifiedBy>Aistar</cp:lastModifiedBy>
  <cp:revision>91</cp:revision>
  <dcterms:created xsi:type="dcterms:W3CDTF">2018-04-07T05:21:00Z</dcterms:created>
  <dcterms:modified xsi:type="dcterms:W3CDTF">2018-04-07T16:10:00Z</dcterms:modified>
</cp:coreProperties>
</file>