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D61" w:rsidRDefault="00D07D61" w:rsidP="00D07D61">
      <w:pPr>
        <w:pStyle w:val="NormalWeb"/>
        <w:numPr>
          <w:ilvl w:val="0"/>
          <w:numId w:val="2"/>
        </w:numPr>
        <w:spacing w:before="0" w:beforeAutospacing="0" w:after="240" w:afterAutospacing="0"/>
        <w:rPr>
          <w:rFonts w:ascii="Georgia" w:hAnsi="Georgia"/>
          <w:color w:val="444444"/>
          <w:sz w:val="23"/>
          <w:szCs w:val="23"/>
        </w:rPr>
      </w:pPr>
      <w:r>
        <w:rPr>
          <w:rFonts w:ascii="Georgia" w:hAnsi="Georgia"/>
          <w:color w:val="444444"/>
          <w:sz w:val="23"/>
          <w:szCs w:val="23"/>
        </w:rPr>
        <w:t>Typically, preliminary/ initial R&amp;D stability experiments are performed in development to support for example the choice of buffers, excipients and hold conditions of a biologic.  Once these are finalized, short term stability studies of the engineering run materials can provide assurance that the goals for stability will be achieved prior to initiation of the cGMP production and the formal stability study under protocol and following cGMP best practices and guidelines.</w:t>
      </w:r>
    </w:p>
    <w:p w:rsidR="00405CD6" w:rsidRDefault="00D07D61" w:rsidP="00D07D61">
      <w:pPr>
        <w:pStyle w:val="NormalWeb"/>
        <w:spacing w:before="0" w:beforeAutospacing="0" w:after="240" w:afterAutospacing="0"/>
        <w:rPr>
          <w:rFonts w:ascii="Georgia" w:hAnsi="Georgia"/>
          <w:color w:val="444444"/>
          <w:sz w:val="23"/>
          <w:szCs w:val="23"/>
        </w:rPr>
      </w:pPr>
      <w:r>
        <w:rPr>
          <w:rFonts w:ascii="Georgia" w:hAnsi="Georgia"/>
          <w:color w:val="444444"/>
          <w:sz w:val="23"/>
          <w:szCs w:val="23"/>
        </w:rPr>
        <w:t>During accelerated stability testing, products are exposed to mostly higher temperatures and relative humidity compared to the actual storage conditions. Other forms of stress can include light exposure or agitation.  Accelerated stability studies and be used as supportive data to establish an expected shelf life of the biologic, such as providing data on the degradation profile, give insight on the implications on product stability due to process  changes  and qualification/ validation of the relevant analytical methods used for the stability studies. The accelerated studies under stress conditions can deliver valuable information on representative stability indicators of the product and the generated data might be useful for a later potential deviation -exposure to altered conditions. However, the actual shelf life of the biologic (expiration date) needs to be based and confirmed in real-time and real temperature stability studies (21 CFR 211.166- Stability Testing) and cannot be replaced by accelerated studies. </w:t>
      </w:r>
    </w:p>
    <w:p w:rsidR="00D07D61" w:rsidRPr="006E15A3" w:rsidRDefault="00193902" w:rsidP="00D07D61">
      <w:pPr>
        <w:pStyle w:val="NormalWeb"/>
        <w:spacing w:before="0" w:beforeAutospacing="0" w:after="240" w:afterAutospacing="0"/>
        <w:rPr>
          <w:rFonts w:ascii="Georgia" w:hAnsi="Georgia"/>
          <w:color w:val="7030A0"/>
          <w:sz w:val="23"/>
          <w:szCs w:val="23"/>
        </w:rPr>
      </w:pPr>
      <w:r w:rsidRPr="006E15A3">
        <w:rPr>
          <w:rFonts w:ascii="Georgia" w:hAnsi="Georgia"/>
          <w:color w:val="7030A0"/>
          <w:sz w:val="23"/>
          <w:szCs w:val="23"/>
        </w:rPr>
        <w:t xml:space="preserve">This information is sufficient because it expresses the significance of stress application in determining </w:t>
      </w:r>
      <w:r w:rsidR="00943C68" w:rsidRPr="006E15A3">
        <w:rPr>
          <w:rFonts w:ascii="Georgia" w:hAnsi="Georgia"/>
          <w:color w:val="7030A0"/>
          <w:sz w:val="23"/>
          <w:szCs w:val="23"/>
        </w:rPr>
        <w:t xml:space="preserve">a product’s shelf life in accelerated stability testing. The information about the application of stress is significant in its role of </w:t>
      </w:r>
      <w:r w:rsidR="00620672" w:rsidRPr="006E15A3">
        <w:rPr>
          <w:rFonts w:ascii="Georgia" w:hAnsi="Georgia"/>
          <w:color w:val="7030A0"/>
          <w:sz w:val="23"/>
          <w:szCs w:val="23"/>
        </w:rPr>
        <w:t xml:space="preserve">enlightening about the need to expose and subject products to stress to determine their </w:t>
      </w:r>
      <w:r w:rsidR="000E35C1" w:rsidRPr="006E15A3">
        <w:rPr>
          <w:rFonts w:ascii="Georgia" w:hAnsi="Georgia"/>
          <w:color w:val="7030A0"/>
          <w:sz w:val="23"/>
          <w:szCs w:val="23"/>
        </w:rPr>
        <w:t xml:space="preserve">consumption </w:t>
      </w:r>
      <w:r w:rsidR="00620672" w:rsidRPr="006E15A3">
        <w:rPr>
          <w:rFonts w:ascii="Georgia" w:hAnsi="Georgia"/>
          <w:color w:val="7030A0"/>
          <w:sz w:val="23"/>
          <w:szCs w:val="23"/>
        </w:rPr>
        <w:t>quality and safety</w:t>
      </w:r>
      <w:r w:rsidR="000E35C1" w:rsidRPr="006E15A3">
        <w:rPr>
          <w:rFonts w:ascii="Georgia" w:hAnsi="Georgia"/>
          <w:color w:val="7030A0"/>
          <w:sz w:val="23"/>
          <w:szCs w:val="23"/>
        </w:rPr>
        <w:t xml:space="preserve">. The information provided </w:t>
      </w:r>
      <w:r w:rsidR="00EE79D5" w:rsidRPr="006E15A3">
        <w:rPr>
          <w:rFonts w:ascii="Georgia" w:hAnsi="Georgia"/>
          <w:color w:val="7030A0"/>
          <w:sz w:val="23"/>
          <w:szCs w:val="23"/>
        </w:rPr>
        <w:t xml:space="preserve">explains how products can be measured for factors that may affect their stabilities particularly when processes change. </w:t>
      </w:r>
      <w:r w:rsidR="00620672" w:rsidRPr="006E15A3">
        <w:rPr>
          <w:rFonts w:ascii="Georgia" w:hAnsi="Georgia"/>
          <w:color w:val="7030A0"/>
          <w:sz w:val="23"/>
          <w:szCs w:val="23"/>
        </w:rPr>
        <w:t xml:space="preserve"> </w:t>
      </w:r>
    </w:p>
    <w:p w:rsidR="00D07D61" w:rsidRDefault="00D07D61" w:rsidP="00D07D61">
      <w:pPr>
        <w:pStyle w:val="NormalWeb"/>
        <w:spacing w:before="0" w:beforeAutospacing="0" w:after="0" w:afterAutospacing="0"/>
        <w:rPr>
          <w:rFonts w:ascii="Calibri" w:hAnsi="Calibri" w:cs="Calibri"/>
          <w:color w:val="444444"/>
          <w:sz w:val="22"/>
          <w:szCs w:val="22"/>
        </w:rPr>
      </w:pPr>
      <w:r>
        <w:rPr>
          <w:rFonts w:ascii="Calibri" w:hAnsi="Calibri" w:cs="Calibri"/>
          <w:color w:val="444444"/>
          <w:sz w:val="22"/>
          <w:szCs w:val="22"/>
        </w:rPr>
        <w:t xml:space="preserve">2- </w:t>
      </w:r>
      <w:bookmarkStart w:id="0" w:name="_GoBack"/>
      <w:bookmarkEnd w:id="0"/>
      <w:r>
        <w:rPr>
          <w:rFonts w:ascii="Calibri" w:hAnsi="Calibri" w:cs="Calibri"/>
          <w:color w:val="444444"/>
          <w:sz w:val="22"/>
          <w:szCs w:val="22"/>
        </w:rPr>
        <w:t>The purpose of the stability program is to ensure that the product maintains safety and efficacy over time. During new product development, it is required to support expiration dating in clinical studies and eventual commercial use. It is critical to understand if the expiration date degrades the chemical entity from a safety, identity, strength, purity, and quality (SISPQ) perspective. An example of the practical application of a stability program will be a single entity combination product containing interferons.</w:t>
      </w:r>
    </w:p>
    <w:p w:rsidR="00D07D61" w:rsidRDefault="00D07D61" w:rsidP="00D07D61">
      <w:pPr>
        <w:pStyle w:val="NormalWeb"/>
        <w:spacing w:before="0" w:beforeAutospacing="0" w:after="0" w:afterAutospacing="0"/>
        <w:rPr>
          <w:rFonts w:ascii="Calibri" w:hAnsi="Calibri" w:cs="Calibri"/>
          <w:color w:val="444444"/>
          <w:sz w:val="22"/>
          <w:szCs w:val="22"/>
        </w:rPr>
      </w:pPr>
      <w:r>
        <w:rPr>
          <w:rFonts w:ascii="Calibri" w:hAnsi="Calibri" w:cs="Calibri"/>
          <w:color w:val="444444"/>
          <w:sz w:val="22"/>
          <w:szCs w:val="22"/>
        </w:rPr>
        <w:t> </w:t>
      </w:r>
    </w:p>
    <w:p w:rsidR="00D07D61" w:rsidRDefault="00D07D61" w:rsidP="00D07D61">
      <w:pPr>
        <w:pStyle w:val="NormalWeb"/>
        <w:spacing w:before="0" w:beforeAutospacing="0" w:after="0" w:afterAutospacing="0"/>
        <w:rPr>
          <w:rFonts w:ascii="Calibri" w:hAnsi="Calibri" w:cs="Calibri"/>
          <w:color w:val="444444"/>
          <w:sz w:val="22"/>
          <w:szCs w:val="22"/>
        </w:rPr>
      </w:pPr>
      <w:r>
        <w:rPr>
          <w:rFonts w:ascii="Calibri" w:hAnsi="Calibri" w:cs="Calibri"/>
          <w:color w:val="444444"/>
          <w:sz w:val="22"/>
          <w:szCs w:val="22"/>
        </w:rPr>
        <w:t>The stability program would require a drug substance, followed by drug product (in its final container closure) to assure that the product does degrade or lose its' potency over time per established compendial methods per ICH Q1(R2) Guideline. This testing strategy will include the various time points at two conditions. One at refrigerated temperatures (real time) and one at elevated temperatures to "accelerate" the real time aging process. Once data are collected for the DS and DP, an expiration date can be for the stability of the molecule can be identified.</w:t>
      </w:r>
    </w:p>
    <w:p w:rsidR="00D07D61" w:rsidRDefault="00D07D61" w:rsidP="00D07D61">
      <w:pPr>
        <w:pStyle w:val="NormalWeb"/>
        <w:spacing w:before="0" w:beforeAutospacing="0" w:after="0" w:afterAutospacing="0"/>
        <w:rPr>
          <w:rFonts w:ascii="Calibri" w:hAnsi="Calibri" w:cs="Calibri"/>
          <w:color w:val="444444"/>
          <w:sz w:val="22"/>
          <w:szCs w:val="22"/>
        </w:rPr>
      </w:pPr>
      <w:r>
        <w:rPr>
          <w:rFonts w:ascii="Calibri" w:hAnsi="Calibri" w:cs="Calibri"/>
          <w:color w:val="444444"/>
          <w:sz w:val="22"/>
          <w:szCs w:val="22"/>
        </w:rPr>
        <w:t> </w:t>
      </w:r>
    </w:p>
    <w:p w:rsidR="00D07D61" w:rsidRDefault="00D07D61" w:rsidP="00D07D61">
      <w:pPr>
        <w:pStyle w:val="NormalWeb"/>
        <w:spacing w:before="0" w:beforeAutospacing="0" w:after="0" w:afterAutospacing="0"/>
        <w:rPr>
          <w:rFonts w:ascii="Calibri" w:hAnsi="Calibri" w:cs="Calibri"/>
          <w:color w:val="444444"/>
          <w:sz w:val="22"/>
          <w:szCs w:val="22"/>
        </w:rPr>
      </w:pPr>
      <w:r>
        <w:rPr>
          <w:rFonts w:ascii="Calibri" w:hAnsi="Calibri" w:cs="Calibri"/>
          <w:color w:val="444444"/>
          <w:sz w:val="22"/>
          <w:szCs w:val="22"/>
        </w:rPr>
        <w:t>Next, functional aging studies need to be assigned to the final finished combination product to assure that the components in the combo product do not negatively impact the container closure or DP material and that the device functions over time. This strategy would enable stability and aging testing on the finished commercially representative product prior to commercialization.</w:t>
      </w:r>
    </w:p>
    <w:p w:rsidR="00D07D61" w:rsidRDefault="00D07D61" w:rsidP="00D07D61">
      <w:pPr>
        <w:pStyle w:val="NormalWeb"/>
        <w:spacing w:before="0" w:beforeAutospacing="0" w:after="0" w:afterAutospacing="0"/>
        <w:rPr>
          <w:rFonts w:ascii="Calibri" w:hAnsi="Calibri" w:cs="Calibri"/>
          <w:color w:val="444444"/>
          <w:sz w:val="22"/>
          <w:szCs w:val="22"/>
        </w:rPr>
      </w:pPr>
      <w:r>
        <w:rPr>
          <w:rFonts w:ascii="Calibri" w:hAnsi="Calibri" w:cs="Calibri"/>
          <w:color w:val="444444"/>
          <w:sz w:val="22"/>
          <w:szCs w:val="22"/>
        </w:rPr>
        <w:t> </w:t>
      </w:r>
    </w:p>
    <w:p w:rsidR="00D07D61" w:rsidRDefault="00D07D61" w:rsidP="00D07D61">
      <w:pPr>
        <w:pStyle w:val="NormalWeb"/>
        <w:spacing w:before="0" w:beforeAutospacing="0" w:after="0" w:afterAutospacing="0"/>
        <w:rPr>
          <w:rFonts w:ascii="Calibri" w:hAnsi="Calibri" w:cs="Calibri"/>
          <w:color w:val="444444"/>
          <w:sz w:val="22"/>
          <w:szCs w:val="22"/>
        </w:rPr>
      </w:pPr>
      <w:r>
        <w:rPr>
          <w:rFonts w:ascii="Calibri" w:hAnsi="Calibri" w:cs="Calibri"/>
          <w:color w:val="444444"/>
          <w:sz w:val="22"/>
          <w:szCs w:val="22"/>
        </w:rPr>
        <w:t>In conclusion, accelerated aging supports faster to market or clinical trials by establishing a quicker method to assure that SISPQ of the drug substance or product are safe and effective prior to first patient in.</w:t>
      </w:r>
    </w:p>
    <w:p w:rsidR="00D07D61" w:rsidRPr="006E15A3" w:rsidRDefault="00AA601C" w:rsidP="00D07D61">
      <w:pPr>
        <w:pStyle w:val="NormalWeb"/>
        <w:spacing w:before="0" w:beforeAutospacing="0" w:after="240" w:afterAutospacing="0"/>
        <w:rPr>
          <w:rFonts w:ascii="Georgia" w:hAnsi="Georgia"/>
          <w:color w:val="7030A0"/>
          <w:sz w:val="23"/>
          <w:szCs w:val="23"/>
        </w:rPr>
      </w:pPr>
      <w:r w:rsidRPr="006E15A3">
        <w:rPr>
          <w:rFonts w:ascii="Georgia" w:hAnsi="Georgia"/>
          <w:color w:val="7030A0"/>
          <w:sz w:val="23"/>
          <w:szCs w:val="23"/>
        </w:rPr>
        <w:lastRenderedPageBreak/>
        <w:t xml:space="preserve">This information does not require additional information based on the explanations provided. </w:t>
      </w:r>
      <w:r w:rsidR="00E704E8" w:rsidRPr="006E15A3">
        <w:rPr>
          <w:rFonts w:ascii="Georgia" w:hAnsi="Georgia"/>
          <w:color w:val="7030A0"/>
          <w:sz w:val="23"/>
          <w:szCs w:val="23"/>
        </w:rPr>
        <w:t xml:space="preserve">Based on the understanding that the information intends to explain how products can maintain efficacy and safety, the information does not require additions. </w:t>
      </w:r>
      <w:r w:rsidR="00B40AC8" w:rsidRPr="006E15A3">
        <w:rPr>
          <w:rFonts w:ascii="Georgia" w:hAnsi="Georgia"/>
          <w:color w:val="7030A0"/>
          <w:sz w:val="23"/>
          <w:szCs w:val="23"/>
        </w:rPr>
        <w:t xml:space="preserve">The audience can be informed about the need for carrying relevant tests to determine expiration dates. The presence of expiration dates is related to safety because it </w:t>
      </w:r>
      <w:r w:rsidR="00F652BF" w:rsidRPr="006E15A3">
        <w:rPr>
          <w:rFonts w:ascii="Georgia" w:hAnsi="Georgia"/>
          <w:color w:val="7030A0"/>
          <w:sz w:val="23"/>
          <w:szCs w:val="23"/>
        </w:rPr>
        <w:t xml:space="preserve">shows the duration for which a particular product can be used without affecting the health of the user. </w:t>
      </w:r>
      <w:r w:rsidR="000A4AFC" w:rsidRPr="006E15A3">
        <w:rPr>
          <w:rFonts w:ascii="Georgia" w:hAnsi="Georgia"/>
          <w:color w:val="7030A0"/>
          <w:sz w:val="23"/>
          <w:szCs w:val="23"/>
        </w:rPr>
        <w:t xml:space="preserve">Thus, users need to understand the expiration dates of the products they use if their health statuses are to be protected. Therefore, the information </w:t>
      </w:r>
      <w:r w:rsidR="008F4B14" w:rsidRPr="006E15A3">
        <w:rPr>
          <w:rFonts w:ascii="Georgia" w:hAnsi="Georgia"/>
          <w:color w:val="7030A0"/>
          <w:sz w:val="23"/>
          <w:szCs w:val="23"/>
        </w:rPr>
        <w:t xml:space="preserve">contained here is sufficient to provoke </w:t>
      </w:r>
      <w:r w:rsidR="00E471A2" w:rsidRPr="006E15A3">
        <w:rPr>
          <w:rFonts w:ascii="Georgia" w:hAnsi="Georgia"/>
          <w:color w:val="7030A0"/>
          <w:sz w:val="23"/>
          <w:szCs w:val="23"/>
        </w:rPr>
        <w:t>excellent understanding about the need for sa</w:t>
      </w:r>
      <w:r w:rsidR="000E5E01" w:rsidRPr="006E15A3">
        <w:rPr>
          <w:rFonts w:ascii="Georgia" w:hAnsi="Georgia"/>
          <w:color w:val="7030A0"/>
          <w:sz w:val="23"/>
          <w:szCs w:val="23"/>
        </w:rPr>
        <w:t xml:space="preserve">fety programs during product generation. </w:t>
      </w:r>
    </w:p>
    <w:sectPr w:rsidR="00D07D61" w:rsidRPr="006E15A3" w:rsidSect="0007750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A12137"/>
    <w:multiLevelType w:val="hybridMultilevel"/>
    <w:tmpl w:val="860AAF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1A15B8"/>
    <w:multiLevelType w:val="hybridMultilevel"/>
    <w:tmpl w:val="DCAE9494"/>
    <w:lvl w:ilvl="0" w:tplc="0FA6D6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07D61"/>
    <w:rsid w:val="00056761"/>
    <w:rsid w:val="00077501"/>
    <w:rsid w:val="000A4AFC"/>
    <w:rsid w:val="000E35C1"/>
    <w:rsid w:val="000E5E01"/>
    <w:rsid w:val="00193902"/>
    <w:rsid w:val="00412433"/>
    <w:rsid w:val="00620672"/>
    <w:rsid w:val="006E15A3"/>
    <w:rsid w:val="008F4B14"/>
    <w:rsid w:val="00943C68"/>
    <w:rsid w:val="00956F50"/>
    <w:rsid w:val="009844E9"/>
    <w:rsid w:val="009B19AF"/>
    <w:rsid w:val="009D3EC2"/>
    <w:rsid w:val="00AA601C"/>
    <w:rsid w:val="00B40AC8"/>
    <w:rsid w:val="00D07D61"/>
    <w:rsid w:val="00E471A2"/>
    <w:rsid w:val="00E704E8"/>
    <w:rsid w:val="00EE79D5"/>
    <w:rsid w:val="00F652B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9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D61"/>
    <w:pPr>
      <w:ind w:left="720"/>
      <w:contextualSpacing/>
    </w:pPr>
  </w:style>
  <w:style w:type="paragraph" w:styleId="NormalWeb">
    <w:name w:val="Normal (Web)"/>
    <w:basedOn w:val="Normal"/>
    <w:uiPriority w:val="99"/>
    <w:unhideWhenUsed/>
    <w:rsid w:val="00D07D61"/>
    <w:pPr>
      <w:spacing w:before="100" w:beforeAutospacing="1" w:after="100" w:afterAutospacing="1"/>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348797138">
      <w:bodyDiv w:val="1"/>
      <w:marLeft w:val="0"/>
      <w:marRight w:val="0"/>
      <w:marTop w:val="0"/>
      <w:marBottom w:val="0"/>
      <w:divBdr>
        <w:top w:val="none" w:sz="0" w:space="0" w:color="auto"/>
        <w:left w:val="none" w:sz="0" w:space="0" w:color="auto"/>
        <w:bottom w:val="none" w:sz="0" w:space="0" w:color="auto"/>
        <w:right w:val="none" w:sz="0" w:space="0" w:color="auto"/>
      </w:divBdr>
    </w:div>
    <w:div w:id="164712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 Yu</dc:creator>
  <cp:lastModifiedBy>Miguel Patmas</cp:lastModifiedBy>
  <cp:revision>2</cp:revision>
  <dcterms:created xsi:type="dcterms:W3CDTF">2018-07-09T23:06:00Z</dcterms:created>
  <dcterms:modified xsi:type="dcterms:W3CDTF">2018-07-09T23:06:00Z</dcterms:modified>
</cp:coreProperties>
</file>