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F6F" w:rsidRPr="004C5584" w:rsidRDefault="003A3F6F" w:rsidP="005A5870">
      <w:pPr>
        <w:pStyle w:val="ListParagraph"/>
        <w:numPr>
          <w:ilvl w:val="0"/>
          <w:numId w:val="1"/>
        </w:numPr>
        <w:ind w:left="0"/>
        <w:rPr>
          <w:rFonts w:ascii="Times New Roman" w:eastAsia="Times New Roman" w:hAnsi="Times New Roman" w:cs="Times New Roman"/>
          <w:color w:val="444444"/>
        </w:rPr>
      </w:pPr>
      <w:r w:rsidRPr="004C5584">
        <w:rPr>
          <w:rFonts w:ascii="Times New Roman" w:eastAsia="Times New Roman" w:hAnsi="Times New Roman" w:cs="Times New Roman"/>
          <w:color w:val="444444"/>
        </w:rPr>
        <w:t>A company is not legally required to respond to a form 483; however, it is in any company’s best interest to write a well-reasoned and complete response that could potentially mitigate the company from a future uncomfortable investigations and Warning Letters. By addressing Form 483 in a timely manner, a company not only has the opportunity to formally disagree with the inspector’s findings but acknowledge their culpabilities. A company who demonstrates their willingness to partake in process improvement, outlines immediate corrective actions, performs root-cause analyses, and plots out long-term plans for combatting their deficiencies has the opportunity to demonstrate to the FDA their desire to be a compliant and credible organization. The last thing a company should want to do is to appear either dismissive or uncooperative because all company reactions, as well as the initial 483, are legal documents that will be kept on file with the FDA. These items will be reviewed prior to future inspections and will likely be the subject matter of a follow-up investigation.</w:t>
      </w:r>
      <w:r w:rsidRPr="004C5584">
        <w:rPr>
          <w:rFonts w:ascii="Times New Roman" w:eastAsia="Times New Roman" w:hAnsi="Times New Roman" w:cs="Times New Roman"/>
          <w:color w:val="000000"/>
          <w:bdr w:val="none" w:sz="0" w:space="0" w:color="auto" w:frame="1"/>
        </w:rPr>
        <w:t> Any disagreements with findings should be clearly argued and supported with relevant information. </w:t>
      </w:r>
    </w:p>
    <w:p w:rsidR="003A3F6F" w:rsidRPr="004C5584" w:rsidRDefault="003A3F6F" w:rsidP="005A5870">
      <w:pPr>
        <w:rPr>
          <w:rFonts w:ascii="Times New Roman" w:eastAsia="Times New Roman" w:hAnsi="Times New Roman" w:cs="Times New Roman"/>
          <w:color w:val="000000"/>
          <w:bdr w:val="none" w:sz="0" w:space="0" w:color="auto" w:frame="1"/>
        </w:rPr>
      </w:pPr>
      <w:r w:rsidRPr="004C5584">
        <w:rPr>
          <w:rFonts w:ascii="Times New Roman" w:eastAsia="Times New Roman" w:hAnsi="Times New Roman" w:cs="Times New Roman"/>
          <w:color w:val="000000"/>
          <w:bdr w:val="none" w:sz="0" w:space="0" w:color="auto" w:frame="1"/>
        </w:rPr>
        <w:t>Even though the FDA Form 483 “does not constitute a final Agency determination of whether any condition is in violation of the FD&amp;C Act or any of its relevant regulations”, it is used alongside an Establishment Inspection Report to consider the processes of the company are violating public health laws (FDA, 2017). Therefore, regardless, of whether you agree with the results or not a 483 should be seen as a learning experience form “an audit report that you did not have to pay for directly” (</w:t>
      </w:r>
      <w:proofErr w:type="spellStart"/>
      <w:r w:rsidRPr="004C5584">
        <w:rPr>
          <w:rFonts w:ascii="Times New Roman" w:eastAsia="Times New Roman" w:hAnsi="Times New Roman" w:cs="Times New Roman"/>
          <w:color w:val="000000"/>
          <w:bdr w:val="none" w:sz="0" w:space="0" w:color="auto" w:frame="1"/>
        </w:rPr>
        <w:t>Burtis</w:t>
      </w:r>
      <w:proofErr w:type="spellEnd"/>
      <w:r w:rsidRPr="004C5584">
        <w:rPr>
          <w:rFonts w:ascii="Times New Roman" w:eastAsia="Times New Roman" w:hAnsi="Times New Roman" w:cs="Times New Roman"/>
          <w:color w:val="000000"/>
          <w:bdr w:val="none" w:sz="0" w:space="0" w:color="auto" w:frame="1"/>
        </w:rPr>
        <w:t>, 2016).</w:t>
      </w:r>
    </w:p>
    <w:p w:rsidR="00843FE5" w:rsidRPr="004C5584" w:rsidRDefault="00843FE5" w:rsidP="003A3F6F">
      <w:pPr>
        <w:rPr>
          <w:rFonts w:ascii="Times New Roman" w:eastAsia="Times New Roman" w:hAnsi="Times New Roman" w:cs="Times New Roman"/>
          <w:color w:val="000000"/>
          <w:bdr w:val="none" w:sz="0" w:space="0" w:color="auto" w:frame="1"/>
        </w:rPr>
      </w:pPr>
    </w:p>
    <w:p w:rsidR="00843FE5" w:rsidRPr="004C5584" w:rsidRDefault="00843FE5" w:rsidP="00843FE5">
      <w:pPr>
        <w:jc w:val="center"/>
        <w:rPr>
          <w:rFonts w:ascii="Times New Roman" w:eastAsia="Times New Roman" w:hAnsi="Times New Roman" w:cs="Times New Roman"/>
          <w:color w:val="000000"/>
          <w:bdr w:val="none" w:sz="0" w:space="0" w:color="auto" w:frame="1"/>
        </w:rPr>
      </w:pPr>
      <w:r w:rsidRPr="004C5584">
        <w:rPr>
          <w:rFonts w:ascii="Times New Roman" w:eastAsia="Times New Roman" w:hAnsi="Times New Roman" w:cs="Times New Roman"/>
          <w:color w:val="000000"/>
          <w:highlight w:val="yellow"/>
          <w:bdr w:val="none" w:sz="0" w:space="0" w:color="auto" w:frame="1"/>
        </w:rPr>
        <w:t>Response 1</w:t>
      </w:r>
    </w:p>
    <w:p w:rsidR="00843FE5" w:rsidRPr="004C5584" w:rsidRDefault="00843FE5" w:rsidP="00B47459">
      <w:pPr>
        <w:spacing w:line="480" w:lineRule="auto"/>
        <w:ind w:firstLine="720"/>
        <w:rPr>
          <w:rFonts w:ascii="Times New Roman" w:eastAsia="Times New Roman" w:hAnsi="Times New Roman" w:cs="Times New Roman"/>
        </w:rPr>
      </w:pPr>
      <w:r w:rsidRPr="004C5584">
        <w:rPr>
          <w:rFonts w:ascii="Times New Roman" w:eastAsia="Times New Roman" w:hAnsi="Times New Roman" w:cs="Times New Roman"/>
          <w:color w:val="000000"/>
          <w:highlight w:val="yellow"/>
          <w:bdr w:val="none" w:sz="0" w:space="0" w:color="auto" w:frame="1"/>
        </w:rPr>
        <w:t xml:space="preserve">I agree that responding to the Form 483 is not a legal prerequisite but one that is critical in determining future inspections and reactions of the FDA. It emerges that companies that offer a feedback to FDA in alignment with the Form 483 depict their willingness to cooperate in making improvements or correcting the faults stipulated by the FDA inspectors. </w:t>
      </w:r>
      <w:r w:rsidR="00B2479A" w:rsidRPr="004C5584">
        <w:rPr>
          <w:rFonts w:ascii="Times New Roman" w:eastAsia="Times New Roman" w:hAnsi="Times New Roman" w:cs="Times New Roman"/>
          <w:color w:val="000000"/>
          <w:highlight w:val="yellow"/>
          <w:bdr w:val="none" w:sz="0" w:space="0" w:color="auto" w:frame="1"/>
        </w:rPr>
        <w:t>Due to t</w:t>
      </w:r>
      <w:r w:rsidRPr="004C5584">
        <w:rPr>
          <w:rFonts w:ascii="Times New Roman" w:eastAsia="Times New Roman" w:hAnsi="Times New Roman" w:cs="Times New Roman"/>
          <w:color w:val="000000"/>
          <w:highlight w:val="yellow"/>
          <w:bdr w:val="none" w:sz="0" w:space="0" w:color="auto" w:frame="1"/>
        </w:rPr>
        <w:t xml:space="preserve">he fact that the company’s feedback is filed together with the Form 483 by the FDA for future reference, it is advisable for companies to </w:t>
      </w:r>
      <w:r w:rsidR="00530FFA" w:rsidRPr="004C5584">
        <w:rPr>
          <w:rFonts w:ascii="Times New Roman" w:eastAsia="Times New Roman" w:hAnsi="Times New Roman" w:cs="Times New Roman"/>
          <w:color w:val="000000"/>
          <w:highlight w:val="yellow"/>
          <w:bdr w:val="none" w:sz="0" w:space="0" w:color="auto" w:frame="1"/>
        </w:rPr>
        <w:t xml:space="preserve">ensure caution in their response to the FDA’s findings. I further agree that companies should use the Form 483 as a lesson through which to make improvements and ensure adherence to the </w:t>
      </w:r>
      <w:r w:rsidR="00C37DE9" w:rsidRPr="004C5584">
        <w:rPr>
          <w:rFonts w:ascii="Times New Roman" w:eastAsia="Times New Roman" w:hAnsi="Times New Roman" w:cs="Times New Roman"/>
          <w:color w:val="000000"/>
          <w:highlight w:val="yellow"/>
          <w:bdr w:val="none" w:sz="0" w:space="0" w:color="auto" w:frame="1"/>
        </w:rPr>
        <w:t>rules stipulated in alignment with FDA’s expectations</w:t>
      </w:r>
      <w:r w:rsidR="00BA22DF" w:rsidRPr="004C5584">
        <w:rPr>
          <w:rFonts w:ascii="Times New Roman" w:eastAsia="Times New Roman" w:hAnsi="Times New Roman" w:cs="Times New Roman"/>
          <w:color w:val="000000"/>
          <w:highlight w:val="yellow"/>
          <w:bdr w:val="none" w:sz="0" w:space="0" w:color="auto" w:frame="1"/>
        </w:rPr>
        <w:t>, a factor that boosts the company’s reputation</w:t>
      </w:r>
      <w:r w:rsidR="00C37DE9" w:rsidRPr="004C5584">
        <w:rPr>
          <w:rFonts w:ascii="Times New Roman" w:eastAsia="Times New Roman" w:hAnsi="Times New Roman" w:cs="Times New Roman"/>
          <w:color w:val="000000"/>
          <w:highlight w:val="yellow"/>
          <w:bdr w:val="none" w:sz="0" w:space="0" w:color="auto" w:frame="1"/>
        </w:rPr>
        <w:t>.</w:t>
      </w:r>
      <w:r w:rsidR="00530FFA" w:rsidRPr="004C5584">
        <w:rPr>
          <w:rFonts w:ascii="Times New Roman" w:eastAsia="Times New Roman" w:hAnsi="Times New Roman" w:cs="Times New Roman"/>
          <w:color w:val="000000"/>
          <w:bdr w:val="none" w:sz="0" w:space="0" w:color="auto" w:frame="1"/>
        </w:rPr>
        <w:t xml:space="preserve"> </w:t>
      </w:r>
    </w:p>
    <w:p w:rsidR="003A3F6F" w:rsidRPr="004C5584" w:rsidRDefault="003A3F6F" w:rsidP="003A3F6F">
      <w:pPr>
        <w:rPr>
          <w:rFonts w:ascii="Times New Roman" w:eastAsia="Times New Roman" w:hAnsi="Times New Roman" w:cs="Times New Roman"/>
        </w:rPr>
      </w:pPr>
    </w:p>
    <w:p w:rsidR="003A3F6F" w:rsidRPr="004C5584" w:rsidRDefault="003A3F6F" w:rsidP="005A5870">
      <w:pPr>
        <w:pStyle w:val="ListParagraph"/>
        <w:numPr>
          <w:ilvl w:val="0"/>
          <w:numId w:val="1"/>
        </w:numPr>
        <w:spacing w:after="240"/>
        <w:ind w:left="0"/>
        <w:jc w:val="both"/>
        <w:rPr>
          <w:rFonts w:ascii="Times New Roman" w:eastAsia="Times New Roman" w:hAnsi="Times New Roman" w:cs="Times New Roman"/>
          <w:color w:val="444444"/>
        </w:rPr>
      </w:pPr>
      <w:r w:rsidRPr="004C5584">
        <w:rPr>
          <w:rFonts w:ascii="Times New Roman" w:eastAsia="Times New Roman" w:hAnsi="Times New Roman" w:cs="Times New Roman"/>
          <w:color w:val="444444"/>
        </w:rPr>
        <w:t xml:space="preserve">The FDA’s view of a company’s performance may differ from a firm’s own assessment and the company can politely articulate their disagreement with an FDA’s Form 483 citation or Warning Letter in writing. After the FDA Form 483 informs the company of conditions cited in an observation, the company is encouraged but not forced to compile a written response in a timely manner. Such response should include justification for each observation and ample proof so that </w:t>
      </w:r>
      <w:r w:rsidRPr="004C5584">
        <w:rPr>
          <w:rFonts w:ascii="Times New Roman" w:eastAsia="Times New Roman" w:hAnsi="Times New Roman" w:cs="Times New Roman"/>
          <w:color w:val="444444"/>
        </w:rPr>
        <w:lastRenderedPageBreak/>
        <w:t>the company demonstrates evidence-based decision-making strategies that ultimately resolve each problem.</w:t>
      </w:r>
    </w:p>
    <w:p w:rsidR="003A3F6F" w:rsidRPr="004C5584" w:rsidRDefault="003A3F6F" w:rsidP="005A5870">
      <w:pPr>
        <w:pStyle w:val="ListParagraph"/>
        <w:spacing w:after="240"/>
        <w:ind w:left="0"/>
        <w:jc w:val="both"/>
        <w:rPr>
          <w:rFonts w:ascii="Times New Roman" w:eastAsia="Times New Roman" w:hAnsi="Times New Roman" w:cs="Times New Roman"/>
          <w:color w:val="444444"/>
        </w:rPr>
      </w:pPr>
      <w:r w:rsidRPr="004C5584">
        <w:rPr>
          <w:rFonts w:ascii="Times New Roman" w:eastAsia="Times New Roman" w:hAnsi="Times New Roman" w:cs="Times New Roman"/>
          <w:color w:val="444444"/>
        </w:rPr>
        <w:t>The best way to remain professional when you refute a finding and the FDA still says you are in violation is to stay calm and supportive. I would once again acknowledge the severity and impact of the situation and demonstrate that the company is committed to resolving the problem by providing and applying corrective and preventive actions to be implemented with a realistic timeline. Then, the FDA would not only be assured that the company focuses on its concerns seriously but would also see the viable due dates that remediate the root cause of each observation with a justifiable solution.</w:t>
      </w:r>
    </w:p>
    <w:p w:rsidR="003A3F6F" w:rsidRPr="004C5584" w:rsidRDefault="000C292F" w:rsidP="00F33F60">
      <w:pPr>
        <w:spacing w:line="480" w:lineRule="auto"/>
        <w:jc w:val="center"/>
        <w:rPr>
          <w:rFonts w:ascii="Times New Roman" w:eastAsia="Times New Roman" w:hAnsi="Times New Roman" w:cs="Times New Roman"/>
        </w:rPr>
      </w:pPr>
      <w:r w:rsidRPr="004C5584">
        <w:rPr>
          <w:rFonts w:ascii="Times New Roman" w:eastAsia="Times New Roman" w:hAnsi="Times New Roman" w:cs="Times New Roman"/>
          <w:highlight w:val="yellow"/>
        </w:rPr>
        <w:t>Response 2</w:t>
      </w:r>
    </w:p>
    <w:p w:rsidR="00A80B75" w:rsidRPr="004C5584" w:rsidRDefault="00A80B75" w:rsidP="00F33F60">
      <w:pPr>
        <w:spacing w:line="480" w:lineRule="auto"/>
        <w:ind w:firstLine="720"/>
        <w:rPr>
          <w:rFonts w:ascii="Times New Roman" w:eastAsia="Times New Roman" w:hAnsi="Times New Roman" w:cs="Times New Roman"/>
        </w:rPr>
      </w:pPr>
      <w:r w:rsidRPr="004C5584">
        <w:rPr>
          <w:rFonts w:ascii="Times New Roman" w:eastAsia="Times New Roman" w:hAnsi="Times New Roman" w:cs="Times New Roman"/>
          <w:highlight w:val="yellow"/>
        </w:rPr>
        <w:t xml:space="preserve">I agree that that a company’s evaluation of its performance may not always be the same with the third party’s evaluation. There are faults that the FDA or any other third party may identify and which the companies may tend not to have perceived. Responding to the FDA’s findings is, therefore, critical as it becomes the means through which to inform the assessors about the root causes of non-compliance or provide evidence about the company’s compliance in refuting the negative </w:t>
      </w:r>
      <w:r w:rsidR="009D7C81" w:rsidRPr="004C5584">
        <w:rPr>
          <w:rFonts w:ascii="Times New Roman" w:eastAsia="Times New Roman" w:hAnsi="Times New Roman" w:cs="Times New Roman"/>
          <w:highlight w:val="yellow"/>
        </w:rPr>
        <w:t>commentaries. I also agree that companies should maintain professionalism by staying calm even in the face of uncertainty, particularly when the FDA maintains that there was a violation of some standards and which the company perceives as an unfair judgment.</w:t>
      </w:r>
      <w:r w:rsidR="00081402" w:rsidRPr="004C5584">
        <w:rPr>
          <w:rFonts w:ascii="Times New Roman" w:eastAsia="Times New Roman" w:hAnsi="Times New Roman" w:cs="Times New Roman"/>
          <w:highlight w:val="yellow"/>
        </w:rPr>
        <w:t xml:space="preserve"> The company should also show its commitment to resolving the problems by stipulating corrective measures and offering a timeline within which to achieve the intended solution.</w:t>
      </w:r>
      <w:r w:rsidRPr="004C5584">
        <w:rPr>
          <w:rFonts w:ascii="Times New Roman" w:eastAsia="Times New Roman" w:hAnsi="Times New Roman" w:cs="Times New Roman"/>
        </w:rPr>
        <w:t xml:space="preserve">  </w:t>
      </w:r>
    </w:p>
    <w:p w:rsidR="00405CD6" w:rsidRPr="004C5584" w:rsidRDefault="004C5584" w:rsidP="003A3F6F">
      <w:pPr>
        <w:rPr>
          <w:rFonts w:ascii="Times New Roman" w:hAnsi="Times New Roman" w:cs="Times New Roman"/>
        </w:rPr>
      </w:pPr>
      <w:bookmarkStart w:id="0" w:name="_GoBack"/>
      <w:bookmarkEnd w:id="0"/>
    </w:p>
    <w:sectPr w:rsidR="00405CD6" w:rsidRPr="004C5584" w:rsidSect="000775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2072B6"/>
    <w:multiLevelType w:val="hybridMultilevel"/>
    <w:tmpl w:val="83F4C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A3F6F"/>
    <w:rsid w:val="00077501"/>
    <w:rsid w:val="00081402"/>
    <w:rsid w:val="000C292F"/>
    <w:rsid w:val="002C07F5"/>
    <w:rsid w:val="003A3F6F"/>
    <w:rsid w:val="004C5584"/>
    <w:rsid w:val="00530FFA"/>
    <w:rsid w:val="005A5870"/>
    <w:rsid w:val="007E4879"/>
    <w:rsid w:val="00843FE5"/>
    <w:rsid w:val="00956F50"/>
    <w:rsid w:val="009D7C81"/>
    <w:rsid w:val="00A80B75"/>
    <w:rsid w:val="00B2479A"/>
    <w:rsid w:val="00B47459"/>
    <w:rsid w:val="00BA22DF"/>
    <w:rsid w:val="00BD6587"/>
    <w:rsid w:val="00C37DE9"/>
    <w:rsid w:val="00EB284E"/>
    <w:rsid w:val="00F33F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5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3F6F"/>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3A3F6F"/>
  </w:style>
  <w:style w:type="paragraph" w:styleId="ListParagraph">
    <w:name w:val="List Paragraph"/>
    <w:basedOn w:val="Normal"/>
    <w:uiPriority w:val="34"/>
    <w:qFormat/>
    <w:rsid w:val="003A3F6F"/>
    <w:pPr>
      <w:ind w:left="720"/>
      <w:contextualSpacing/>
    </w:pPr>
  </w:style>
</w:styles>
</file>

<file path=word/webSettings.xml><?xml version="1.0" encoding="utf-8"?>
<w:webSettings xmlns:r="http://schemas.openxmlformats.org/officeDocument/2006/relationships" xmlns:w="http://schemas.openxmlformats.org/wordprocessingml/2006/main">
  <w:divs>
    <w:div w:id="689143343">
      <w:bodyDiv w:val="1"/>
      <w:marLeft w:val="0"/>
      <w:marRight w:val="0"/>
      <w:marTop w:val="0"/>
      <w:marBottom w:val="0"/>
      <w:divBdr>
        <w:top w:val="none" w:sz="0" w:space="0" w:color="auto"/>
        <w:left w:val="none" w:sz="0" w:space="0" w:color="auto"/>
        <w:bottom w:val="none" w:sz="0" w:space="0" w:color="auto"/>
        <w:right w:val="none" w:sz="0" w:space="0" w:color="auto"/>
      </w:divBdr>
    </w:div>
    <w:div w:id="191326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685</Words>
  <Characters>3910</Characters>
  <Application>Microsoft Office Word</Application>
  <DocSecurity>0</DocSecurity>
  <Lines>32</Lines>
  <Paragraphs>9</Paragraphs>
  <ScaleCrop>false</ScaleCrop>
  <Company/>
  <LinksUpToDate>false</LinksUpToDate>
  <CharactersWithSpaces>4586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Yu</dc:creator>
  <cp:lastModifiedBy>Mary</cp:lastModifiedBy>
  <cp:revision>3</cp:revision>
  <dcterms:created xsi:type="dcterms:W3CDTF">2018-08-05T07:50:00Z</dcterms:created>
  <dcterms:modified xsi:type="dcterms:W3CDTF">2018-08-05T07:51:00Z</dcterms:modified>
</cp:coreProperties>
</file>