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200" w:before="200" w:line="36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p w:rsidR="00000000" w:rsidDel="00000000" w:rsidP="00000000" w:rsidRDefault="00000000" w:rsidRPr="00000000" w14:paraId="00000001">
      <w:pPr>
        <w:spacing w:after="200" w:before="200" w:line="36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Instructor:</w:t>
      </w:r>
    </w:p>
    <w:p w:rsidR="00000000" w:rsidDel="00000000" w:rsidP="00000000" w:rsidRDefault="00000000" w:rsidRPr="00000000" w14:paraId="00000002">
      <w:pPr>
        <w:spacing w:after="200" w:before="200" w:line="36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w:t>
      </w:r>
    </w:p>
    <w:p w:rsidR="00000000" w:rsidDel="00000000" w:rsidP="00000000" w:rsidRDefault="00000000" w:rsidRPr="00000000" w14:paraId="00000003">
      <w:pPr>
        <w:spacing w:after="200" w:before="200" w:line="360" w:lineRule="auto"/>
        <w:ind w:left="0"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r>
    </w:p>
    <w:p w:rsidR="00000000" w:rsidDel="00000000" w:rsidP="00000000" w:rsidRDefault="00000000" w:rsidRPr="00000000" w14:paraId="00000004">
      <w:pPr>
        <w:spacing w:after="200" w:before="200" w:line="360" w:lineRule="auto"/>
        <w:ind w:left="0" w:firstLine="720"/>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Diasporas Home Links and Contribution</w:t>
      </w:r>
    </w:p>
    <w:p w:rsidR="00000000" w:rsidDel="00000000" w:rsidP="00000000" w:rsidRDefault="00000000" w:rsidRPr="00000000" w14:paraId="00000005">
      <w:pPr>
        <w:spacing w:after="200" w:before="200" w:line="360" w:lineRule="auto"/>
        <w:ind w:left="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Diasporas engage actively in both transnational practices, that is with families and friends dispersed around the globe, as well as maintaining strong links with their homelands. While it could have a bit difficult to maintain such links in the past, the contemporary context offers various means through which diasporas connect with their homelands where need be. By focusing on homeland links, this report entails an evaluation of whether the diasporas can be viewed as economic and social agents who always have a positive impact in their homeland. </w:t>
      </w:r>
    </w:p>
    <w:p w:rsidR="00000000" w:rsidDel="00000000" w:rsidP="00000000" w:rsidRDefault="00000000" w:rsidRPr="00000000" w14:paraId="00000006">
      <w:pPr>
        <w:spacing w:line="360" w:lineRule="auto"/>
        <w:ind w:left="0" w:firstLine="720"/>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Multiculturalism and Diaspora Experiences</w:t>
      </w:r>
    </w:p>
    <w:p w:rsidR="00000000" w:rsidDel="00000000" w:rsidP="00000000" w:rsidRDefault="00000000" w:rsidRPr="00000000" w14:paraId="00000007">
      <w:pPr>
        <w:spacing w:line="360" w:lineRule="auto"/>
        <w:ind w:left="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Multiculturalism is a common concept that is inevitable in studies involving interactions with people of the diaspora. These are individuals who have left their homelands due to diversified reasons and their integration in the cultures of their host country becomes important. People of the diaspora also experience multiple cultures as they meet new people in the course of settling for a new life. According to Riva Kastoryano, in an article “Multiculturalism and interculturalism: Redefining nationhood and Solidarity,” cultural diversity and attempts to integrate people from various backgrounds within the culture of  host country become key determinants in the path taken by people of the diaspora. Multiculturalism entails a shift from the reasons behind individuals’ departure from their homelands, which are temporary determinants of their way of life, to the possibility of permanent settlement to the new land of arrival. In this sense, multiculturalism is essential in understanding the coping strategies used by individuals in diaspora to ensure smooth running while dealing with the sentiments of past life.</w:t>
      </w:r>
    </w:p>
    <w:p w:rsidR="00000000" w:rsidDel="00000000" w:rsidP="00000000" w:rsidRDefault="00000000" w:rsidRPr="00000000" w14:paraId="00000008">
      <w:pPr>
        <w:spacing w:line="360" w:lineRule="auto"/>
        <w:ind w:left="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various factors of consideration in connection to the original and new cultures that become part of life of diaspora individuals. These are critical to understanding the maintenance of links with one’s homeland or lack thereof. According to Paul Tiyambe Zeleza, author of “African Diasporas: Toward a Global History” a focus on old African diaspora concentrates on the domination of the Afro-atlantic model in explaining the woes leading to Africans’ departure from their homelands to their new destinations. This model involved the forceful deportation of Africans from West Africa to America, what was referred to as slave trade (Zeleza 5). This is the worst experience ever documented in history as far as Africans and settlement to a new life is concerned. According to John Thornton, in a book chapter “The Slave trade and the African Diaspora,” the lengthy period and number of individuals who suffered through slave trade made this a phenomenal occurrence, categorized under great human tragedies and a violation of human rights, particularly due to kind of sufferings involved and the mortality rates experienced by the Africans during deportation. The effects did not end with this deportation but have remained a part of interactions that occur to date between Africans of the diaspora and those at home. </w:t>
      </w:r>
    </w:p>
    <w:p w:rsidR="00000000" w:rsidDel="00000000" w:rsidP="00000000" w:rsidRDefault="00000000" w:rsidRPr="00000000" w14:paraId="00000009">
      <w:pPr>
        <w:spacing w:line="360" w:lineRule="auto"/>
        <w:ind w:left="0" w:firstLine="720"/>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Diaspora Africans and Homelinks </w:t>
      </w:r>
    </w:p>
    <w:p w:rsidR="00000000" w:rsidDel="00000000" w:rsidP="00000000" w:rsidRDefault="00000000" w:rsidRPr="00000000" w14:paraId="0000000A">
      <w:pPr>
        <w:spacing w:line="360" w:lineRule="auto"/>
        <w:ind w:left="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Diaspora Africans offer a good exemplification of the actualization of multiculturalism, the challenges involved in reconciling with one’s homelands, and the outcomes of interactions founded on past misforgivings. The old African diaspora is particularly critical from this perspective. According to Godfrey N. Uzoigwe, in an article “A Matter of Identity: Africa and Its Diaspora in America Since 1900, Continuity and Change,” transatlantic trade had its role in shaping the interactions between old African diasporas and their home countries. There was particularly a negative view of Africa that was created by lack of knowledge between those in diaspora and those back at home. The colonists had instilled their image of disconnecting the two, particularly by spreading the misplaced idea that Africans were the ones who sold their people to Americans for enslavement. Resentment developed among old diaspora Africans amidst the perception of their homeland and its inability to rescue them from the misery they experienced in America during those days of enslavement. </w:t>
      </w:r>
    </w:p>
    <w:p w:rsidR="00000000" w:rsidDel="00000000" w:rsidP="00000000" w:rsidRDefault="00000000" w:rsidRPr="00000000" w14:paraId="0000000B">
      <w:pPr>
        <w:spacing w:line="360" w:lineRule="auto"/>
        <w:ind w:left="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recent times, the reasons for leaving one’s country to join the diaspora have changed. Africans in the contemporary context move in search of educational opportunities, jobs, or safety. Emigration is also not solely focused on America but Africans are today widely spread in various global regions (Uzoigwe 262). The implication is that the two diaspora generations, old and new, have various repercussions in sophisticating the interactions involved in the maintenance of home links by Africans. A desire for Americanization conflicts with the Pan-Africanism ideals in the efforts of nationalistic Africans who try to trace their roots ad mobilize others toward a common cause. This is one aspect that distinguishes the African Diaspora in America with other kinds of diasporas that tend to identify with and engage in the developmental agenda of their home countries.</w:t>
      </w:r>
    </w:p>
    <w:p w:rsidR="00000000" w:rsidDel="00000000" w:rsidP="00000000" w:rsidRDefault="00000000" w:rsidRPr="00000000" w14:paraId="0000000C">
      <w:pPr>
        <w:spacing w:line="360" w:lineRule="auto"/>
        <w:ind w:left="0" w:firstLine="720"/>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Diasporas and The Melting pot Phenomenon</w:t>
      </w:r>
    </w:p>
    <w:p w:rsidR="00000000" w:rsidDel="00000000" w:rsidP="00000000" w:rsidRDefault="00000000" w:rsidRPr="00000000" w14:paraId="0000000D">
      <w:pPr>
        <w:spacing w:line="360" w:lineRule="auto"/>
        <w:ind w:left="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Closely related to multiculturalism and the embracement of cultural diversity is the melting pot phenomenon. In this, America is presented as a global platform that attracts people from diversified social and cultural backgrounds and unites them toward a common course founded on respect for every individual culture. Diaspora Africans living in America have a characteristic that sets them apart in alignment with the melting pot phenomenon. While most of the other diasporas use names that recognize America as their host country, the names also depict the recognition of the culture of their origin. The Jews living in America as diasporas, for instance, use the name American Jews. This has the implication that for every member of the Jews community, he or she remains Jew and the only distinction is the hosting country. For Africans, theirs is African American rather than American African. Uzoigwe argues that this recognition of America at the expense of Africa has yielded negative outcomes in terms of contributions of diaspora Africans to the development of their homelands. </w:t>
      </w:r>
    </w:p>
    <w:p w:rsidR="00000000" w:rsidDel="00000000" w:rsidP="00000000" w:rsidRDefault="00000000" w:rsidRPr="00000000" w14:paraId="0000000E">
      <w:pPr>
        <w:spacing w:line="360" w:lineRule="auto"/>
        <w:ind w:left="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great concern is that African Americans seem not to be integrated in the melting pot phenomenon although they tend to believe that they are part  of it. With racism as a major aspect of the American culture, Africans are at a disadvantage as their physical appearance is justifiably a sole attribute in discriminating them. Uzoigwe posits that the skin color of an African can be mistaken for no other unlike the Jews, Indians and others. This makes the African-American studies more complex for a community that identifies with a nation that is not ready to embrace such a race. Matters do not get any better as African-Americans, who are well-of economically than those back at home, despise their continent’s capacity to address their needs. In this light, African-Americans tend to be alone in their endeavors contributing little support, if any to the development of their homelands, both socially and economically.</w:t>
      </w:r>
    </w:p>
    <w:p w:rsidR="00000000" w:rsidDel="00000000" w:rsidP="00000000" w:rsidRDefault="00000000" w:rsidRPr="00000000" w14:paraId="0000000F">
      <w:pPr>
        <w:spacing w:line="360" w:lineRule="auto"/>
        <w:ind w:left="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the misplaced perceptions of the old African diaspora, comprising of African-American, the new African diaspora presents optimism for Africa as a continent. New African diaspora, which includes later African emigrants to various regions of the world, depict nationalism and love for their home countries. The connection is more to the home country than the African continent at large. With this in mind, a Kenyan who goes to American for whatever reason is a Kenyan American. Acculturation has also become commonplace in various parts of the world as individuals try to maintain their cultural ties whenever they are at home but within the host country. This is common with second and third generation immigrants who identify with their cultural ties while at the same time learning some aspects of the host country’s culture to fit in various contexts that necessitate interactions. Debra Suarez, affiliated to the University of Notre Dame of Maryland documents this phenomenon in an article, “Second and Third Generation Heritage Language Speakers: HL Scholarship’s Relevance to the Research Needs and Future Directions of TESOL.” The author argues that the second and third generation immigrants, together with their children, depict no willingness in learning English or demonstrating dedication to the American culture. In this light, diaspora populations of the current generation are not fully immersed in the cultures of their host countries as they wish to portray loyalty to their home countries and cultural ties.  </w:t>
      </w:r>
    </w:p>
    <w:p w:rsidR="00000000" w:rsidDel="00000000" w:rsidP="00000000" w:rsidRDefault="00000000" w:rsidRPr="00000000" w14:paraId="00000010">
      <w:pPr>
        <w:spacing w:line="360" w:lineRule="auto"/>
        <w:ind w:left="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Uzoigwe presents the Muslim diasporas as being among the populations that are loyal to their cultural ties and who never easily get influenced into adopting the beliefs or values of others that host them in any given context. Uzoigwe contradicts this with the inability of Africans to acculturate due to the challenge of addressing the dilemma of being an African and American at the same time. Other populations in the diaspora, such as the indians, Japanese, Jews, Irish, and Italians have managed to get over this dilemma, a factor that has enabled them to lead an American life while also following their nationalistic ties without depicting inconsistencies (Uzoigwe 273). The implication is that it is possible to maintain loyalty to one’s social and cultural ties while also leading the life of a new destination. </w:t>
      </w:r>
    </w:p>
    <w:p w:rsidR="00000000" w:rsidDel="00000000" w:rsidP="00000000" w:rsidRDefault="00000000" w:rsidRPr="00000000" w14:paraId="00000011">
      <w:pPr>
        <w:spacing w:line="360" w:lineRule="auto"/>
        <w:ind w:left="0" w:firstLine="720"/>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Economic Investments</w:t>
      </w:r>
    </w:p>
    <w:p w:rsidR="00000000" w:rsidDel="00000000" w:rsidP="00000000" w:rsidRDefault="00000000" w:rsidRPr="00000000" w14:paraId="00000012">
      <w:pPr>
        <w:spacing w:line="360" w:lineRule="auto"/>
        <w:ind w:left="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Maria Elo of the University of Turku, and Liesl Riddle of George Washington University in the book </w:t>
      </w:r>
      <w:r w:rsidDel="00000000" w:rsidR="00000000" w:rsidRPr="00000000">
        <w:rPr>
          <w:rFonts w:ascii="Times New Roman" w:cs="Times New Roman" w:eastAsia="Times New Roman" w:hAnsi="Times New Roman"/>
          <w:i w:val="1"/>
          <w:rtl w:val="0"/>
        </w:rPr>
        <w:t xml:space="preserve">Diaspora Business, </w:t>
      </w:r>
      <w:r w:rsidDel="00000000" w:rsidR="00000000" w:rsidRPr="00000000">
        <w:rPr>
          <w:rFonts w:ascii="Times New Roman" w:cs="Times New Roman" w:eastAsia="Times New Roman" w:hAnsi="Times New Roman"/>
          <w:rtl w:val="0"/>
        </w:rPr>
        <w:t xml:space="preserve">individuals living in the diaspora are important in investment endeavors, particularly where the host country is a party. Elo and Riddle argue that any economic investment that involves the country of destination of a single individual or a group of individuals whose home country is the target has the contribution of such individuals, directly or indirectly. While there are diaspora individuals who establish businesses directly in their home country, there are others who offer capital to ensure the sustenance of economic investments. A diaspora Indian, for instance, may stimulate a multinational to launch a business in India by offering knowledge about the geography of the country as well as locations that depict the possibilities for success. </w:t>
      </w:r>
    </w:p>
    <w:p w:rsidR="00000000" w:rsidDel="00000000" w:rsidP="00000000" w:rsidRDefault="00000000" w:rsidRPr="00000000" w14:paraId="00000013">
      <w:pPr>
        <w:spacing w:line="360" w:lineRule="auto"/>
        <w:ind w:left="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Uzoigwe criticizes Africans and their unwillingness to invest in Africa, he offers insights into the possibilities of winning such investments from diaspora Africans but only after efforts are made to address the misconceptions of slave trade. Uzoigwe argues that the Jews diaspora engage in direct investments by establishing businesses in places like Israel yet it is rare to find an African who engages in such a move. The situation is worsened by the fact that most of the old African diasporas, the African-American, do not have a child or family to associate with in Africa due to the loss of ties that accompanied their enslavement. In this light, they seem to have no way of making direct or indirect investment in Africa and would rather focus on the country of destination. The case, however, is different for the new African diasporas who go to other countries in search for economic well-being.</w:t>
      </w:r>
    </w:p>
    <w:p w:rsidR="00000000" w:rsidDel="00000000" w:rsidP="00000000" w:rsidRDefault="00000000" w:rsidRPr="00000000" w14:paraId="00000014">
      <w:pPr>
        <w:spacing w:line="360" w:lineRule="auto"/>
        <w:ind w:left="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new African diasporas and others, such as the Indians, Muslims, and Jews, there is a commitment to remit cash to relatives and even friends in their home country. According to Karine Manyonga Lumumba in a report, “The Impact of Remittances on Developing Countries,” submitted to the European Parliament’s Committee on Development, the monetary gains of remittances made by diaspora populations to their countries of origin at times surpass the gains from foreign direct investment (FDI). Although such remittances at times fails to follow the legal channels, it would be of benefit to the country of origin if invested wisely by the recipients. </w:t>
      </w:r>
    </w:p>
    <w:p w:rsidR="00000000" w:rsidDel="00000000" w:rsidP="00000000" w:rsidRDefault="00000000" w:rsidRPr="00000000" w14:paraId="00000015">
      <w:pPr>
        <w:spacing w:line="360" w:lineRule="auto"/>
        <w:ind w:left="0" w:firstLine="720"/>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Evaluation of Social and Economic Contributions </w:t>
      </w:r>
    </w:p>
    <w:p w:rsidR="00000000" w:rsidDel="00000000" w:rsidP="00000000" w:rsidRDefault="00000000" w:rsidRPr="00000000" w14:paraId="00000016">
      <w:pPr>
        <w:spacing w:line="360" w:lineRule="auto"/>
        <w:ind w:left="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People from various diasporas are evidenced as contributing positively  as economic and social agents by maintaining home links with friends and families. In alignment with the social aspect, most diasporas are players within the multicultural, acculturation, and the melting point presuppositions. Multiculturalism enables diasporas to be part of the cultures of their host countries amidst a call to embrace cultural diversity and maintain respect for others’ values and beliefs. Acculturation enables diasporas to fit in the way of life of the host country while at the same time maintaining cultural ties with the home country. The implication is that diasporas act as social agents of their home countries by ensuring the endurance of norms, values, and beliefs of the home country as they endeavor to fit in new settlement regions away from home.</w:t>
      </w:r>
    </w:p>
    <w:p w:rsidR="00000000" w:rsidDel="00000000" w:rsidP="00000000" w:rsidRDefault="00000000" w:rsidRPr="00000000" w14:paraId="00000017">
      <w:pPr>
        <w:spacing w:line="360" w:lineRule="auto"/>
        <w:ind w:left="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alignment with the melting pot phenomenon, African-Americans have been negatively affected by the misconceptions of slavery which reinforce the belief that Africans sold their fellow people to slavery in America. This creates a complex scenario where majority of old African diaspora lack the free will to act as social agents for their homeland. According to Uzoigwe, Pan-Africanism has also failed in instilling the values that are critical in the maintenance of social connection with home for the old African diasporas. This is the only diaspora that is highly documented in alignment with negative home links with some opposing the immigration of their fellow Africans amidst the view that they will compete for jobs with them in America. A positive contribution, however, aligns with their quest for recognition in America as this recognition would also have positive impacts on any other African who would join them later.</w:t>
      </w:r>
    </w:p>
    <w:p w:rsidR="00000000" w:rsidDel="00000000" w:rsidP="00000000" w:rsidRDefault="00000000" w:rsidRPr="00000000" w14:paraId="00000018">
      <w:pPr>
        <w:spacing w:line="360" w:lineRule="auto"/>
        <w:ind w:left="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new African diaspora that comprises of Africans migrating to America and other countries in search for educational opportunities, jobs, and safety, are distinct in that the factors leading to the departure from home are not founded on relations with others but personal decisions. As such, they visit home from time to time or resume their undertakings in the home country in entirety, particularly in instances when they complete their educational pursuits. Aissata Hadara, in an article, “No place Like Home,” published in </w:t>
      </w:r>
      <w:r w:rsidDel="00000000" w:rsidR="00000000" w:rsidRPr="00000000">
        <w:rPr>
          <w:rFonts w:ascii="Times New Roman" w:cs="Times New Roman" w:eastAsia="Times New Roman" w:hAnsi="Times New Roman"/>
          <w:i w:val="1"/>
          <w:rtl w:val="0"/>
        </w:rPr>
        <w:t xml:space="preserve">African Renewal</w:t>
      </w:r>
      <w:r w:rsidDel="00000000" w:rsidR="00000000" w:rsidRPr="00000000">
        <w:rPr>
          <w:rFonts w:ascii="Times New Roman" w:cs="Times New Roman" w:eastAsia="Times New Roman" w:hAnsi="Times New Roman"/>
          <w:rtl w:val="0"/>
        </w:rPr>
        <w:t xml:space="preserve">, a publication of the United Nations, argues that brain drain is now a past occurrence as contemporary times are now characterized with “reverse migration or reverse brain drain” (Hadara Para.2). Diaspora Africans are now willing to take the risk and invest in home countries with some succeeding tremendously and thus becoming fully established back at home. Research has also shown that more than 70% of African diasporas in the United Kingdom have the will to return and settle in their home countries permanently. Taking into consideration that most of these diasporas have benefited from western civilization and education, the economic benefits likely to emerge from the same are commendable and this would be a positive contribution. Some will move from abroad to home due to strict work terms and will thus be in a position to perform better than average at home through their perceptions of flexibility in home countries where one can even opt for self-employment. Uzoigwe argues that other diasporas, such as the Jews, actualized the idea of returning home long time ago and, therefore, have been part of the developmental models of their home countries and this amounts to positive contributions through home links.</w:t>
      </w:r>
    </w:p>
    <w:p w:rsidR="00000000" w:rsidDel="00000000" w:rsidP="00000000" w:rsidRDefault="00000000" w:rsidRPr="00000000" w14:paraId="00000019">
      <w:pPr>
        <w:spacing w:line="360" w:lineRule="auto"/>
        <w:ind w:left="0" w:firstLine="720"/>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Conclusion   </w:t>
      </w:r>
    </w:p>
    <w:p w:rsidR="00000000" w:rsidDel="00000000" w:rsidP="00000000" w:rsidRDefault="00000000" w:rsidRPr="00000000" w14:paraId="0000001A">
      <w:pPr>
        <w:spacing w:line="360" w:lineRule="auto"/>
        <w:ind w:left="0"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report proves that the diasporas act as economic and social agents for their homelands. Those whose migration was reinforced by personal factors or had no tarnished relationships with their fellows who remain in the home country can be viewed as having positive impacts on their home countries. Although African-American are highly documented as harboring resentment in alignment with slave trade, African diasporas have a different approach as they have the desire to make economic and social contributions that move their continent forward. Multiculturalism, acculturation, and the melting pot phenomenon have been associated with the maintenance of close ties with the norms of diasporas homeland, while at the same time findings ways to fit within the host country. Remittances to home countries which are not a preserve of the African but also other diasporas, such as the Jews. Indians, and Muslims, also entail positive contribution to the development of one’s homeland. The overall evaluation is that the diasporas can be viewed as economic and social agents who, to some extent, have a positive impact in their homeland. </w:t>
      </w:r>
    </w:p>
    <w:p w:rsidR="00000000" w:rsidDel="00000000" w:rsidP="00000000" w:rsidRDefault="00000000" w:rsidRPr="00000000" w14:paraId="0000001B">
      <w:pPr>
        <w:spacing w:line="360" w:lineRule="auto"/>
        <w:ind w:left="0"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36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360" w:lineRule="auto"/>
        <w:ind w:left="0" w:firstLine="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360" w:lineRule="auto"/>
        <w:ind w:left="0" w:firstLine="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360" w:lineRule="auto"/>
        <w:ind w:left="0" w:firstLine="720"/>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Works Cited</w:t>
      </w:r>
    </w:p>
    <w:p w:rsidR="00000000" w:rsidDel="00000000" w:rsidP="00000000" w:rsidRDefault="00000000" w:rsidRPr="00000000" w14:paraId="00000020">
      <w:pPr>
        <w:spacing w:line="360" w:lineRule="auto"/>
        <w:ind w:left="720" w:hanging="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Elo, Maria and Liesl Riddle.</w:t>
      </w:r>
      <w:r w:rsidDel="00000000" w:rsidR="00000000" w:rsidRPr="00000000">
        <w:rPr>
          <w:rFonts w:ascii="Times New Roman" w:cs="Times New Roman" w:eastAsia="Times New Roman" w:hAnsi="Times New Roman"/>
          <w:i w:val="1"/>
          <w:rtl w:val="0"/>
        </w:rPr>
        <w:t xml:space="preserve"> Diaspora Business. </w:t>
      </w:r>
      <w:r w:rsidDel="00000000" w:rsidR="00000000" w:rsidRPr="00000000">
        <w:rPr>
          <w:rFonts w:ascii="Times New Roman" w:cs="Times New Roman" w:eastAsia="Times New Roman" w:hAnsi="Times New Roman"/>
          <w:rtl w:val="0"/>
        </w:rPr>
        <w:t xml:space="preserve">Inter-Disciplinary Press, 2016. </w:t>
      </w:r>
    </w:p>
    <w:p w:rsidR="00000000" w:rsidDel="00000000" w:rsidP="00000000" w:rsidRDefault="00000000" w:rsidRPr="00000000" w14:paraId="00000021">
      <w:pPr>
        <w:spacing w:line="360" w:lineRule="auto"/>
        <w:ind w:left="720" w:hanging="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Haidara, Aissata. “No Place Like Home.” </w:t>
      </w:r>
      <w:r w:rsidDel="00000000" w:rsidR="00000000" w:rsidRPr="00000000">
        <w:rPr>
          <w:rFonts w:ascii="Times New Roman" w:cs="Times New Roman" w:eastAsia="Times New Roman" w:hAnsi="Times New Roman"/>
          <w:i w:val="1"/>
          <w:rtl w:val="0"/>
        </w:rPr>
        <w:t xml:space="preserve">Africa Review, </w:t>
      </w:r>
      <w:r w:rsidDel="00000000" w:rsidR="00000000" w:rsidRPr="00000000">
        <w:rPr>
          <w:rFonts w:ascii="Times New Roman" w:cs="Times New Roman" w:eastAsia="Times New Roman" w:hAnsi="Times New Roman"/>
          <w:rtl w:val="0"/>
        </w:rPr>
        <w:t xml:space="preserve">2013. Web. 26 Nov 2018.</w:t>
      </w:r>
    </w:p>
    <w:p w:rsidR="00000000" w:rsidDel="00000000" w:rsidP="00000000" w:rsidRDefault="00000000" w:rsidRPr="00000000" w14:paraId="00000022">
      <w:pPr>
        <w:spacing w:line="360" w:lineRule="auto"/>
        <w:ind w:left="720" w:hanging="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Kastoryano, Riva. “Multiculturalism and Interculturalism: Redefining Nationhood and Solidarity.” </w:t>
      </w:r>
      <w:r w:rsidDel="00000000" w:rsidR="00000000" w:rsidRPr="00000000">
        <w:rPr>
          <w:rFonts w:ascii="Times New Roman" w:cs="Times New Roman" w:eastAsia="Times New Roman" w:hAnsi="Times New Roman"/>
          <w:i w:val="1"/>
          <w:rtl w:val="0"/>
        </w:rPr>
        <w:t xml:space="preserve">Comparative Migration Studies, </w:t>
      </w:r>
      <w:r w:rsidDel="00000000" w:rsidR="00000000" w:rsidRPr="00000000">
        <w:rPr>
          <w:rFonts w:ascii="Times New Roman" w:cs="Times New Roman" w:eastAsia="Times New Roman" w:hAnsi="Times New Roman"/>
          <w:rtl w:val="0"/>
        </w:rPr>
        <w:t xml:space="preserve">6.1(2018): 17. Doi: 10.1186/s40878-018-0082-6 </w:t>
      </w:r>
    </w:p>
    <w:p w:rsidR="00000000" w:rsidDel="00000000" w:rsidP="00000000" w:rsidRDefault="00000000" w:rsidRPr="00000000" w14:paraId="00000023">
      <w:pPr>
        <w:spacing w:line="360" w:lineRule="auto"/>
        <w:ind w:left="720" w:hanging="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Lumbabu, Karine M. “The Impact of Remittances on Developing Countries.” European Parliament, Directorate-General for External Policies, 2014. Web. 25 Nov 2018.</w:t>
      </w:r>
    </w:p>
    <w:p w:rsidR="00000000" w:rsidDel="00000000" w:rsidP="00000000" w:rsidRDefault="00000000" w:rsidRPr="00000000" w14:paraId="00000024">
      <w:pPr>
        <w:spacing w:line="360" w:lineRule="auto"/>
        <w:ind w:left="720" w:hanging="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Suarez, Debra. “Second and Third Generation Heritage Language Speakers: HL Scholarship’s Relevance to the Research Needs and Future Directions of TESOL.” UCLA Internationl Institute., 2013. Web. 25 Nov 2018.</w:t>
      </w:r>
    </w:p>
    <w:p w:rsidR="00000000" w:rsidDel="00000000" w:rsidP="00000000" w:rsidRDefault="00000000" w:rsidRPr="00000000" w14:paraId="00000025">
      <w:pPr>
        <w:spacing w:line="360" w:lineRule="auto"/>
        <w:ind w:left="720" w:hanging="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Thornton John. “The slave trade and the African diaspora.” 135-159, 2015. Doi: 10.1017/CBO9781139022460.007. </w:t>
      </w:r>
    </w:p>
    <w:p w:rsidR="00000000" w:rsidDel="00000000" w:rsidP="00000000" w:rsidRDefault="00000000" w:rsidRPr="00000000" w14:paraId="00000026">
      <w:pPr>
        <w:spacing w:line="360" w:lineRule="auto"/>
        <w:ind w:left="720" w:hanging="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Uzoigwe, Godfrey N. “A matter of identity: Africa and its Diaspora in America since 1900, Continuity and Change.” </w:t>
      </w:r>
      <w:r w:rsidDel="00000000" w:rsidR="00000000" w:rsidRPr="00000000">
        <w:rPr>
          <w:rFonts w:ascii="Times New Roman" w:cs="Times New Roman" w:eastAsia="Times New Roman" w:hAnsi="Times New Roman"/>
          <w:i w:val="1"/>
          <w:rtl w:val="0"/>
        </w:rPr>
        <w:t xml:space="preserve">Africa and Asian Studies, </w:t>
      </w:r>
      <w:r w:rsidDel="00000000" w:rsidR="00000000" w:rsidRPr="00000000">
        <w:rPr>
          <w:rFonts w:ascii="Times New Roman" w:cs="Times New Roman" w:eastAsia="Times New Roman" w:hAnsi="Times New Roman"/>
          <w:rtl w:val="0"/>
        </w:rPr>
        <w:t xml:space="preserve">7(2008): 259-288. Doi: 10.1163/156921008X318718 </w:t>
      </w:r>
    </w:p>
    <w:p w:rsidR="00000000" w:rsidDel="00000000" w:rsidP="00000000" w:rsidRDefault="00000000" w:rsidRPr="00000000" w14:paraId="00000027">
      <w:pPr>
        <w:spacing w:line="360" w:lineRule="auto"/>
        <w:ind w:left="720" w:hanging="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Zeleza, Paul T. “African Diasporas: Toward a Global History.” </w:t>
      </w:r>
      <w:r w:rsidDel="00000000" w:rsidR="00000000" w:rsidRPr="00000000">
        <w:rPr>
          <w:rFonts w:ascii="Times New Roman" w:cs="Times New Roman" w:eastAsia="Times New Roman" w:hAnsi="Times New Roman"/>
          <w:i w:val="1"/>
          <w:rtl w:val="0"/>
        </w:rPr>
        <w:t xml:space="preserve">African Studies Review, </w:t>
      </w:r>
      <w:r w:rsidDel="00000000" w:rsidR="00000000" w:rsidRPr="00000000">
        <w:rPr>
          <w:rFonts w:ascii="Times New Roman" w:cs="Times New Roman" w:eastAsia="Times New Roman" w:hAnsi="Times New Roman"/>
          <w:rtl w:val="0"/>
        </w:rPr>
        <w:t xml:space="preserve">53.1(2010): 1-19.  </w:t>
      </w:r>
    </w:p>
    <w:p w:rsidR="00000000" w:rsidDel="00000000" w:rsidP="00000000" w:rsidRDefault="00000000" w:rsidRPr="00000000" w14:paraId="00000028">
      <w:pPr>
        <w:spacing w:line="360" w:lineRule="auto"/>
        <w:ind w:left="720" w:hanging="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360" w:lineRule="auto"/>
        <w:ind w:left="720" w:hanging="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360" w:lineRule="auto"/>
        <w:ind w:left="720" w:hanging="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360" w:lineRule="auto"/>
        <w:ind w:left="720" w:hanging="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360" w:lineRule="auto"/>
        <w:ind w:left="720" w:hanging="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360" w:lineRule="auto"/>
        <w:ind w:left="720" w:hanging="7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360" w:lineRule="auto"/>
        <w:ind w:left="720" w:hanging="72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sectPr>
      <w:head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contextualSpacing w:val="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Surname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