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p>
    <w:p w:rsidR="00000000" w:rsidDel="00000000" w:rsidP="00000000" w:rsidRDefault="00000000" w:rsidRPr="00000000" w14:paraId="00000004">
      <w:pP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Question 1: </w:t>
      </w:r>
      <w:r w:rsidDel="00000000" w:rsidR="00000000" w:rsidRPr="00000000">
        <w:rPr>
          <w:rFonts w:ascii="Times New Roman" w:cs="Times New Roman" w:eastAsia="Times New Roman" w:hAnsi="Times New Roman"/>
          <w:i w:val="1"/>
          <w:sz w:val="24"/>
          <w:szCs w:val="24"/>
          <w:rtl w:val="0"/>
        </w:rPr>
        <w:t xml:space="preserve">Why is the concept of surplus – in multiple forms – so important to the study of the city? Why does this idea keep cropping up across multiple time periods and multiple places in the study of cities? Address the different forms that surplus takes, and how urban surplus has changed historically.</w:t>
      </w:r>
    </w:p>
    <w:p w:rsidR="00000000" w:rsidDel="00000000" w:rsidP="00000000" w:rsidRDefault="00000000" w:rsidRPr="00000000" w14:paraId="0000000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surplus is quite important in the study of the city as it entails the way of getting rid of overpopulation in the villages and productively utilizing excessive food for the betterment of the social life of all involved. In alignment with the population, the concept of surplus is applied in depicting the emergence of the cities as population increase yielded the necessity for people to look for other settlement areas to avoid congesting at one place. V. Gordon Childe in his article “The Urban Revolution” argues that people living in any given area multiplied tremendously and the first settlements were, therefore, of “unprecedented size” (Childe 4). As people multiplied, settlements also multiplied. </w:t>
      </w:r>
    </w:p>
    <w:p w:rsidR="00000000" w:rsidDel="00000000" w:rsidP="00000000" w:rsidRDefault="00000000" w:rsidRPr="00000000" w14:paraId="0000000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Surplus has also been a focus in the emergence and development of cities in alignment with food production. As the population increased, a need arose to ensure food availability, not for a day, but for some days to come. Childe argues that a farmer was expected to produce more than was sufficient for him and his family every year (Childe 5). The implication is that food production involved a consideration of the surplus population as a major factor. </w:t>
      </w:r>
    </w:p>
    <w:p w:rsidR="00000000" w:rsidDel="00000000" w:rsidP="00000000" w:rsidRDefault="00000000" w:rsidRPr="00000000" w14:paraId="0000000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surplus keeps cropping up in the study of cities as it reached a time when it became an inevitable occurrence. While the notion of farming became the most popular in the Neolithic age, the idea of surplus in this sense could never be avoided as every farmer knew that surplus production was critical in the sustenance of various population groups. According to Michael Smith, in an article “V. Gordon Childe and the Urban Revolution: A Historical Perspective on a Revolution in Urban Studies,” it also reached a time when people could trade what they had to obtain raw materials for the sustenance of professional engageme</w:t>
      </w:r>
      <w:r w:rsidDel="00000000" w:rsidR="00000000" w:rsidRPr="00000000">
        <w:rPr>
          <w:rFonts w:ascii="Times New Roman" w:cs="Times New Roman" w:eastAsia="Times New Roman" w:hAnsi="Times New Roman"/>
          <w:sz w:val="24"/>
          <w:szCs w:val="24"/>
          <w:rtl w:val="0"/>
        </w:rPr>
        <w:t xml:space="preserve">nts. The implication is that both sides involved in trade had to ensure surplus availability of the items being traded to ensure sufficiency for those in need of the same. in this sense, all activities involved in the study of the city involve surplus to ensure sufficient availability and more for days to come. </w:t>
      </w:r>
    </w:p>
    <w:p w:rsidR="00000000" w:rsidDel="00000000" w:rsidP="00000000" w:rsidRDefault="00000000" w:rsidRPr="00000000" w14:paraId="0000000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Surplus takes many forms with the most prominent being the social surplus. The latter is concerned with ensuring sufficiency in the provision of people’s needs to keep them alive. This is not only concerned with food, but also security and shelter. Economic surplus, though not stated so by Childe, is also critical to ensuring the continuity of various professions while excluding such professionals from the food-production endeavors. Those who engaged in farming had to offer some of the surplus to a divine figure or government official in the form of tithe or tax. This enabled the sustenance of a group of specialists, the ruling class, who could promise the accumulation of such surplus (Childe 11). Urban surplus has changed historically as its sustenance is enabled by the presence of various technologies in almost every endeavor. The farmer can now use the plough and other kinds of technologies that make production easy. Professionals in the cities have technologies that make it faster to undertake their activities than ever before. </w:t>
      </w:r>
    </w:p>
    <w:p w:rsidR="00000000" w:rsidDel="00000000" w:rsidP="00000000" w:rsidRDefault="00000000" w:rsidRPr="00000000" w14:paraId="00000009">
      <w:pP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The Oxford English Dictionary defines revolution as “a dramatic and wide-reaching change in conditions, attitudes, or operation.” Why do urban social theorists so often apply the concept of “revolution” in the sense of wide-reaching change to cities, from the period preceding their invention right up until the present day? </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“revolution” is applicable in wide-reaching change to cities as there are prominent ways through which such changes present themselves. Starting with changes in population, the number of people living in cities and those who continue to seek settlements in city has increased ever since the invention of these cities until the contemporary times. According to Neil Brenner and Christian Schmid, in an article “The ‘Urban Age’ in Question,” published in the </w:t>
      </w:r>
      <w:r w:rsidDel="00000000" w:rsidR="00000000" w:rsidRPr="00000000">
        <w:rPr>
          <w:rFonts w:ascii="Times New Roman" w:cs="Times New Roman" w:eastAsia="Times New Roman" w:hAnsi="Times New Roman"/>
          <w:i w:val="1"/>
          <w:sz w:val="24"/>
          <w:szCs w:val="24"/>
          <w:rtl w:val="0"/>
        </w:rPr>
        <w:t xml:space="preserve">International Journal of Urban and Regional Research, </w:t>
      </w:r>
      <w:r w:rsidDel="00000000" w:rsidR="00000000" w:rsidRPr="00000000">
        <w:rPr>
          <w:rFonts w:ascii="Times New Roman" w:cs="Times New Roman" w:eastAsia="Times New Roman" w:hAnsi="Times New Roman"/>
          <w:sz w:val="24"/>
          <w:szCs w:val="24"/>
          <w:rtl w:val="0"/>
        </w:rPr>
        <w:t xml:space="preserve">more than 50% of the global populations live in cities and this has led to interpretations that depict the preference of urban to country life. At the time when the development of cities was being visualized, there were no anticipations of ever having a period where populations in the cities would surpass those of the countryside. Alan Smart and Josephine Smart, in an article “Urbanization and the Global Perspective,” the number of people living in cities has increased tremendously starting from the era of industrial revolution. About 3% of the global population lived in towns in 1800 and this had increased to “47% in 2000, equalizing about 2.9 billion people (Smart and Smart 265).</w:t>
      </w:r>
    </w:p>
    <w:p w:rsidR="00000000" w:rsidDel="00000000" w:rsidP="00000000" w:rsidRDefault="00000000" w:rsidRPr="00000000" w14:paraId="0000000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terms of attitudes, there is tremendous change in the way settlements in cities is perceived. While cities emerged from the necessity to settle surplus people in new areas, globalization has brought about the notion of homogeneity where people are the same whether living in the city or the countryside. Countries have become so urbanized that it is difficult to draw a line between city- and village-dwellers (Smart and Smart 268). Cultural diversity has also created a scenario where local cultures seem to be sinking away. There is also a change in attitude in the way production is actualized. While the ancient cities concentrated production in the rural areas through farming, production has now moved to the city where technology enables mass production. The availability of transport enhances the attractiveness of cities through establishment of new industries. Population increase, on the other hand, ensures a ready market for goods and services offered in cities by increasing the demand (Smart and Smart 268).</w:t>
      </w:r>
    </w:p>
    <w:p w:rsidR="00000000" w:rsidDel="00000000" w:rsidP="00000000" w:rsidRDefault="00000000" w:rsidRPr="00000000" w14:paraId="0000000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Operations have also changed as far as activities in the cities are concerned. The inclination toward digital products has changed the way people communicate as well as the delivery of material goods. Telecommunications have eliminated the need to travel as a way of ensuring interactions with families. Coordination of activities is also taking place electronically and this has created another scenario in which people do not necessarily have to live in a specific city but can still perform city-work while in the rural areas or anywhere else within the globe, what is referred to as decentralization (Smart and Smart 270). Operations are also not considered in comparison with the rural settings, like was the case during the old times of discovering the cities, but with other global cities. Americanization and westernization have also become common terms in defining the operations cities, particularly in developing nations (Smart and Smart 266).      </w:t>
      </w:r>
    </w:p>
    <w:p w:rsidR="00000000" w:rsidDel="00000000" w:rsidP="00000000" w:rsidRDefault="00000000" w:rsidRPr="00000000" w14:paraId="0000000D">
      <w:pP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The process of urbanization has throughout (pre)history produced various kinds of outcasts – people excluded from formal urban economic systems and/or their benefits, people who are excluded from urban citizenship, people who cannot afford to live in the city, people who are deemed undesirable, people who cannot operate safely in urban public spaces, people who are racially or sexually othered. Discuss how this outcasting process is relevant to the study of cities. </w:t>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Outcasting of some individuals from the city’s way of life is critical in understanding how the operations in the city look like. It also enables one to understand the characteristics of urban life in the contemporary settings. Cities in the contemporary context emphasize a life of the middle- and working class. In an article by Teresa P. R. Caldeira, “Fortified Enclaves: The New Urban Segregation,” urbanization and its outcasting has served to introduce the mechanisms that clarify the distinction between the rich and poor despite a decrease in the distance between the two groups. The rich have been involved in illegal ownership of lands in the periphery of urban areas and this has acted to expand the cities through construction of their dream homes while also improving the surrounding areas. This happened at a time when the new generation of workers that emerged through urbanization could not afford to buy a settlement place even far away from the city (Caldeira 305). There was no option for the poor, therefore, but to move to the central regions of the cities. With time, the rich had to force administrators to construct infrastructure and offer other important amenities and this transformed the cities in tremendous ways such that most services were concentrated in the periphery and this was a restart of the development of cities from another perspective.</w:t>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David Harvey in an article “The Right to the City,” the development of the city was founded on surplus products where production is an endeavor of a majority oppressed group in the peasant group while control of such production is with a few who seek value from the surplus production, what is referred to as profit, and which has been utilized in yielding capitalism within the society. For the capitalists, the surplus is reinvested and at times it yields more than enough, a factor that offers them a chance for pleasure (Harvey 940). This idea of capitalism in alignment to the development of cities seems to be highly convincing as the foundation of cities and a factor for cities’ sustainability. Caldeira presents a situation where the rich employ the poor in their homes to undertake various activities at a meagre pay. The pay is not the only aspect that depicts exploitation and oppression, but these workers are also suspected of various crimes such that they must undergo a check before entry into their employer’s compounds and also during exit (Caldeira 310). In this light, the development of cities has created a new perception where some people fit in the category of a luxurious life while others are meant to be servants. The latter are despised in several ways, including being linked to various crimes and being perceived as worth of oppression and exploitation rather than sharing in the benefits of cities and their development. </w:t>
      </w:r>
    </w:p>
    <w:p w:rsidR="00000000" w:rsidDel="00000000" w:rsidP="00000000" w:rsidRDefault="00000000" w:rsidRPr="00000000" w14:paraId="0000001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idea of exclusion of some individuals also gives meaning to some of the emergent engagements. The middle- and upper class exploit the working class in a bid to enhance their lifestyles. Today, individuals are employed as security guards to keep undesired individuals from the residence of the rich and this becomes a guarantee for happiness and freedom for the employer (Caldeira 311). </w:t>
      </w:r>
    </w:p>
    <w:p w:rsidR="00000000" w:rsidDel="00000000" w:rsidP="00000000" w:rsidRDefault="00000000" w:rsidRPr="00000000" w14:paraId="00000011">
      <w:pPr>
        <w:spacing w:line="480" w:lineRule="auto"/>
        <w:contextualSpacing w:val="0"/>
        <w:rPr>
          <w:rFonts w:ascii="Times New Roman" w:cs="Times New Roman" w:eastAsia="Times New Roman" w:hAnsi="Times New Roman"/>
          <w:i w:val="1"/>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The city can seldom be understood by focusing our questions on the urban scale alone. Discuss how the spaces outside and between cities – rural, suburban, agricultural, wilderness, hinterlands – are significant to our understanding of how cities develop and change, from the local to global scale.</w:t>
      </w:r>
    </w:p>
    <w:p w:rsidR="00000000" w:rsidDel="00000000" w:rsidP="00000000" w:rsidRDefault="00000000" w:rsidRPr="00000000" w14:paraId="00000012">
      <w:pPr>
        <w:spacing w:line="480" w:lineRule="auto"/>
        <w:ind w:left="0" w:firstLine="720"/>
        <w:contextualSpacing w:val="0"/>
        <w:rPr>
          <w:rFonts w:ascii="Times New Roman" w:cs="Times New Roman" w:eastAsia="Times New Roman" w:hAnsi="Times New Roman"/>
          <w:sz w:val="24"/>
          <w:szCs w:val="24"/>
        </w:rPr>
      </w:pPr>
      <w:bookmarkStart w:colFirst="0" w:colLast="0" w:name="_akugeoqaebl9" w:id="1"/>
      <w:bookmarkEnd w:id="1"/>
      <w:r w:rsidDel="00000000" w:rsidR="00000000" w:rsidRPr="00000000">
        <w:rPr>
          <w:rFonts w:ascii="Times New Roman" w:cs="Times New Roman" w:eastAsia="Times New Roman" w:hAnsi="Times New Roman"/>
          <w:sz w:val="24"/>
          <w:szCs w:val="24"/>
          <w:rtl w:val="0"/>
        </w:rPr>
        <w:t xml:space="preserve">Globalization entails several aspects that seem to present similarities between cities and outside spaces. The establishment of transportation systems in rural areas has enabled the movement of agricultural products from rural areas to the cities, a factor that maintains the interconnectedness between the city and the rural areas. in the contemporary context, agricultural inputs and commodities flow freely due to the advancement of technology and transportation. The rural space is, therefore, critical in understanding the development of cities as it sheds light into how food production is sustained and how the same gets to the city for the sake of the working class. Although most of the services are found in the cities, including those aligned with government support, there is still a means of interaction that keeps the city and rural spaces interconnected with each reaping various benefits from mutual relationships (Smart and Smart 265). This is reinforced by the landscape of industrialization, demand for labor, and increased migration from rural villages. In this light, rural spaces were the first to offer the highly demanded labor in cities which was the precursor for industrialization and the vast developments that followed. This yielded the perception that rural-urban migration was inevitable whenever one desired to get a good job. With time, the urban populations increased tremendously with the developed nations reporting a rate of 76% urbanization while third world countries experienced a rate of 39% (Smart and Smart 265). </w:t>
      </w:r>
    </w:p>
    <w:p w:rsidR="00000000" w:rsidDel="00000000" w:rsidP="00000000" w:rsidRDefault="00000000" w:rsidRPr="00000000" w14:paraId="00000013">
      <w:pPr>
        <w:spacing w:line="480" w:lineRule="auto"/>
        <w:ind w:left="0" w:firstLine="720"/>
        <w:contextualSpacing w:val="0"/>
        <w:rPr>
          <w:rFonts w:ascii="Times New Roman" w:cs="Times New Roman" w:eastAsia="Times New Roman" w:hAnsi="Times New Roman"/>
          <w:sz w:val="24"/>
          <w:szCs w:val="24"/>
        </w:rPr>
      </w:pPr>
      <w:bookmarkStart w:colFirst="0" w:colLast="0" w:name="_ittt73i3o03p" w:id="2"/>
      <w:bookmarkEnd w:id="2"/>
      <w:r w:rsidDel="00000000" w:rsidR="00000000" w:rsidRPr="00000000">
        <w:rPr>
          <w:rFonts w:ascii="Times New Roman" w:cs="Times New Roman" w:eastAsia="Times New Roman" w:hAnsi="Times New Roman"/>
          <w:sz w:val="24"/>
          <w:szCs w:val="24"/>
          <w:rtl w:val="0"/>
        </w:rPr>
        <w:t xml:space="preserve">The idea of gentrification is presented in alignment with the development of cities and the relationships with the suburban spaces. At some point, urban life emphasized professionalism as the only means of survival or eligibility. Everything that happened in the city aligned with the life of professionals and this attracted the young people of middle-class who displaced the working class, particularly “in inner areas of older cities” (Smith 538). The professionals involved were much younger and had cultural preferences for childlessness and marriage postponement. These are individuals who developed a perception of the suburbs as boring spaces that could not satisfy a life of their standard. The implication is that suburbs emerge as prominent in encouraging the development of cities by creating a perception of a boring life in comparison to renting a house in the city (Celik and Gough 416). This development was geared toward building of houses for these professional groups, including flats, which became a way of displacing the working class, urban poor, and others who were deemed undesirable.</w:t>
      </w:r>
    </w:p>
    <w:p w:rsidR="00000000" w:rsidDel="00000000" w:rsidP="00000000" w:rsidRDefault="00000000" w:rsidRPr="00000000" w14:paraId="00000014">
      <w:pPr>
        <w:spacing w:line="480" w:lineRule="auto"/>
        <w:ind w:left="0" w:firstLine="720"/>
        <w:contextualSpacing w:val="0"/>
        <w:rPr>
          <w:rFonts w:ascii="Times New Roman" w:cs="Times New Roman" w:eastAsia="Times New Roman" w:hAnsi="Times New Roman"/>
          <w:sz w:val="24"/>
          <w:szCs w:val="24"/>
        </w:rPr>
      </w:pPr>
      <w:bookmarkStart w:colFirst="0" w:colLast="0" w:name="_hax69payucc" w:id="3"/>
      <w:bookmarkEnd w:id="3"/>
      <w:r w:rsidDel="00000000" w:rsidR="00000000" w:rsidRPr="00000000">
        <w:rPr>
          <w:rFonts w:ascii="Times New Roman" w:cs="Times New Roman" w:eastAsia="Times New Roman" w:hAnsi="Times New Roman"/>
          <w:sz w:val="24"/>
          <w:szCs w:val="24"/>
          <w:rtl w:val="0"/>
        </w:rPr>
        <w:t xml:space="preserve">The hinterlands and wilderness are also critical spaces of consideration in the development of cities as these are the spaces that harbored the populations segregated from the urban life (Caldeira 304). While the cities were prominently reserved for the middle- and working class, those who were considered as undesirable were displaced from the center of cities and could only go to hinterlands where they fitted with others of their kind. Again, illegal acquisition of lands in the periphery of cities enabled the rich to find a place where they could establish their homes at the expense of the urban poor who could not afford such lands. The separation of houses with walls also creates another perception where the poor may feel like being in the wilderness since the ancient times had no value for such security measures (Caldeira 308).  </w:t>
      </w:r>
    </w:p>
    <w:p w:rsidR="00000000" w:rsidDel="00000000" w:rsidP="00000000" w:rsidRDefault="00000000" w:rsidRPr="00000000" w14:paraId="00000015">
      <w:pPr>
        <w:spacing w:line="480" w:lineRule="auto"/>
        <w:contextualSpacing w:val="0"/>
        <w:rPr>
          <w:rFonts w:ascii="Times New Roman" w:cs="Times New Roman" w:eastAsia="Times New Roman" w:hAnsi="Times New Roman"/>
          <w:i w:val="1"/>
          <w:sz w:val="24"/>
          <w:szCs w:val="24"/>
        </w:rPr>
      </w:pPr>
      <w:bookmarkStart w:colFirst="0" w:colLast="0" w:name="_iuc3769bhqjo" w:id="4"/>
      <w:bookmarkEnd w:id="4"/>
      <w:r w:rsidDel="00000000" w:rsidR="00000000" w:rsidRPr="00000000">
        <w:rPr>
          <w:rFonts w:ascii="Times New Roman" w:cs="Times New Roman" w:eastAsia="Times New Roman" w:hAnsi="Times New Roman"/>
          <w:sz w:val="24"/>
          <w:szCs w:val="24"/>
          <w:rtl w:val="0"/>
        </w:rPr>
        <w:t xml:space="preserve">Question 5:</w:t>
      </w:r>
      <w:r w:rsidDel="00000000" w:rsidR="00000000" w:rsidRPr="00000000">
        <w:rPr>
          <w:rFonts w:ascii="Times New Roman" w:cs="Times New Roman" w:eastAsia="Times New Roman" w:hAnsi="Times New Roman"/>
          <w:i w:val="1"/>
          <w:sz w:val="24"/>
          <w:szCs w:val="24"/>
          <w:rtl w:val="0"/>
        </w:rPr>
        <w:t xml:space="preserve"> Knowing what you know now about the past and present of the city, speculate on its future. Be sure to pay attention to the forces and mechanisms, which have up until this point, triggered important changes in the development of cities, and how these might be relevant or irrelevant in the future. Also address how cities might develop differently, particularly between the “global south” and “global north” in contrast to one single developmental model. </w:t>
      </w:r>
    </w:p>
    <w:p w:rsidR="00000000" w:rsidDel="00000000" w:rsidP="00000000" w:rsidRDefault="00000000" w:rsidRPr="00000000" w14:paraId="00000016">
      <w:pPr>
        <w:spacing w:line="480" w:lineRule="auto"/>
        <w:ind w:left="0" w:firstLine="720"/>
        <w:contextualSpacing w:val="0"/>
        <w:rPr>
          <w:rFonts w:ascii="Times New Roman" w:cs="Times New Roman" w:eastAsia="Times New Roman" w:hAnsi="Times New Roman"/>
          <w:sz w:val="24"/>
          <w:szCs w:val="24"/>
        </w:rPr>
      </w:pPr>
      <w:bookmarkStart w:colFirst="0" w:colLast="0" w:name="_puv5notyrxwe" w:id="5"/>
      <w:bookmarkEnd w:id="5"/>
      <w:r w:rsidDel="00000000" w:rsidR="00000000" w:rsidRPr="00000000">
        <w:rPr>
          <w:rFonts w:ascii="Times New Roman" w:cs="Times New Roman" w:eastAsia="Times New Roman" w:hAnsi="Times New Roman"/>
          <w:sz w:val="24"/>
          <w:szCs w:val="24"/>
          <w:rtl w:val="0"/>
        </w:rPr>
        <w:t xml:space="preserve">The city and its advancement will remain a topic of interest today and in the future. Globalization has brought about several changes that cannot be ignored, particularly because cities are highly dependent on these changes. In the contemporary context, it is no longer fashionable to consider a city in alignment with the local values as cultural diversity has created a need to focus on people from various socio-cultural backgrounds. With emphasis on the right of everyone to the city, the global-north reported 76% prevalence in urban settlements. This was in 1999 when only 39% of populations in the global south were urbanized (Smart and Smart 265). Taking into consideration that the urbanization did not stop at that, it is highly likely that the future will have no spaces for rural, suburban, or hinterland life. The world is headed for a phenomenon where everyone will claim urbanization, particularly in alignment with the advancements being experienced on a daily basis throughout the world.  </w:t>
      </w:r>
    </w:p>
    <w:p w:rsidR="00000000" w:rsidDel="00000000" w:rsidP="00000000" w:rsidRDefault="00000000" w:rsidRPr="00000000" w14:paraId="00000017">
      <w:pPr>
        <w:spacing w:line="480" w:lineRule="auto"/>
        <w:ind w:left="0" w:firstLine="720"/>
        <w:contextualSpacing w:val="0"/>
        <w:rPr>
          <w:rFonts w:ascii="Times New Roman" w:cs="Times New Roman" w:eastAsia="Times New Roman" w:hAnsi="Times New Roman"/>
          <w:sz w:val="24"/>
          <w:szCs w:val="24"/>
        </w:rPr>
      </w:pPr>
      <w:bookmarkStart w:colFirst="0" w:colLast="0" w:name="_x6pp2hytqxaj" w:id="6"/>
      <w:bookmarkEnd w:id="6"/>
      <w:r w:rsidDel="00000000" w:rsidR="00000000" w:rsidRPr="00000000">
        <w:rPr>
          <w:rFonts w:ascii="Times New Roman" w:cs="Times New Roman" w:eastAsia="Times New Roman" w:hAnsi="Times New Roman"/>
          <w:sz w:val="24"/>
          <w:szCs w:val="24"/>
          <w:rtl w:val="0"/>
        </w:rPr>
        <w:t xml:space="preserve">Technology has yielded new perspectives from which to consider the development of cities. While most people migrated from various spaces to the cities in search for labor, capitalists are presently focusing on technologies to increase production and boost profitability. Technology has also created the capacity for individuals to engage in teleworking as fax, phones, and cyberspace enable the coordination of various undertakings (Smart and Smart 269). This has implications that a time is coming when offices will no longer be essential. This would mean settlement to any place where one feels comfortable and this has further implications that there will be no distinction between cities and other spaces, such as rural and suburbans, as professionals and other kinds of people will be everywhere with each engaging in his or her specialization without the need to move. </w:t>
      </w:r>
    </w:p>
    <w:p w:rsidR="00000000" w:rsidDel="00000000" w:rsidP="00000000" w:rsidRDefault="00000000" w:rsidRPr="00000000" w14:paraId="00000018">
      <w:pPr>
        <w:spacing w:line="480" w:lineRule="auto"/>
        <w:ind w:left="0" w:firstLine="720"/>
        <w:contextualSpacing w:val="0"/>
        <w:rPr>
          <w:rFonts w:ascii="Times New Roman" w:cs="Times New Roman" w:eastAsia="Times New Roman" w:hAnsi="Times New Roman"/>
          <w:sz w:val="24"/>
          <w:szCs w:val="24"/>
        </w:rPr>
      </w:pPr>
      <w:bookmarkStart w:colFirst="0" w:colLast="0" w:name="_lcn2sjblub90" w:id="7"/>
      <w:bookmarkEnd w:id="7"/>
      <w:r w:rsidDel="00000000" w:rsidR="00000000" w:rsidRPr="00000000">
        <w:rPr>
          <w:rFonts w:ascii="Times New Roman" w:cs="Times New Roman" w:eastAsia="Times New Roman" w:hAnsi="Times New Roman"/>
          <w:sz w:val="24"/>
          <w:szCs w:val="24"/>
          <w:rtl w:val="0"/>
        </w:rPr>
        <w:t xml:space="preserve">Urbanization emerges as a phenomenon that encourages uneven development in the world. In alignment with globalization as an aspect of consideration in the development of cities, it emerges that some cities are more globalized than others. Countries in the global-south, are particularly negatively affected in this light as their cities are perceived as lacking the elements of globalization. Again, the global-north is now upholding cultural diversity and its benefits, a factor that has seen the absorption of knowledgeable immigrants to fill professional positions whenever there are perceptions of skillfulness. Again, migrants from the global-south have now developed confidence with the counterpart nations and are now investing heavily is the global-north due to the high probability of success as compared to investments in their home country. The idea of maintaining contacts with home country seems to be the most important factor and this has been enabled by the advancements in information communication technologies. Again, a focus on international business investments has exposed migrants to the importance of diversity and actualization of the knowledge gained within a foreign country. As such, individuals migrating from the global-south are finding it more viable to invest in the foreign lands, particularly when the become conversant with the language of the new environment, than traveling back home to execute the ideas learnt (Smart and Smart 277). In contrast with the ideals presented by the globalization model, the global-south is at a disadvantage as it will take time before others begin to consider investing in such countries amidst a perception of more globalized cities than others.   </w:t>
      </w:r>
    </w:p>
    <w:p w:rsidR="00000000" w:rsidDel="00000000" w:rsidP="00000000" w:rsidRDefault="00000000" w:rsidRPr="00000000" w14:paraId="00000019">
      <w:pPr>
        <w:spacing w:line="480" w:lineRule="auto"/>
        <w:ind w:left="0" w:firstLine="720"/>
        <w:contextualSpacing w:val="0"/>
        <w:rPr>
          <w:rFonts w:ascii="Times New Roman" w:cs="Times New Roman" w:eastAsia="Times New Roman" w:hAnsi="Times New Roman"/>
          <w:sz w:val="24"/>
          <w:szCs w:val="24"/>
        </w:rPr>
      </w:pPr>
      <w:bookmarkStart w:colFirst="0" w:colLast="0" w:name="_el0s7m39abi2" w:id="8"/>
      <w:bookmarkEnd w:id="8"/>
      <w:r w:rsidDel="00000000" w:rsidR="00000000" w:rsidRPr="00000000">
        <w:rPr>
          <w:rtl w:val="0"/>
        </w:rPr>
      </w:r>
    </w:p>
    <w:p w:rsidR="00000000" w:rsidDel="00000000" w:rsidP="00000000" w:rsidRDefault="00000000" w:rsidRPr="00000000" w14:paraId="0000001A">
      <w:pPr>
        <w:spacing w:line="480" w:lineRule="auto"/>
        <w:ind w:left="0" w:firstLine="720"/>
        <w:contextualSpacing w:val="0"/>
        <w:rPr>
          <w:rFonts w:ascii="Times New Roman" w:cs="Times New Roman" w:eastAsia="Times New Roman" w:hAnsi="Times New Roman"/>
          <w:sz w:val="24"/>
          <w:szCs w:val="24"/>
        </w:rPr>
      </w:pPr>
      <w:bookmarkStart w:colFirst="0" w:colLast="0" w:name="_dt9uzz7rjgri" w:id="9"/>
      <w:bookmarkEnd w:id="9"/>
      <w:r w:rsidDel="00000000" w:rsidR="00000000" w:rsidRPr="00000000">
        <w:rPr>
          <w:rtl w:val="0"/>
        </w:rPr>
      </w:r>
    </w:p>
    <w:p w:rsidR="00000000" w:rsidDel="00000000" w:rsidP="00000000" w:rsidRDefault="00000000" w:rsidRPr="00000000" w14:paraId="0000001B">
      <w:pPr>
        <w:spacing w:line="480" w:lineRule="auto"/>
        <w:ind w:left="0" w:firstLine="720"/>
        <w:contextualSpacing w:val="0"/>
        <w:rPr>
          <w:rFonts w:ascii="Times New Roman" w:cs="Times New Roman" w:eastAsia="Times New Roman" w:hAnsi="Times New Roman"/>
          <w:sz w:val="24"/>
          <w:szCs w:val="24"/>
        </w:rPr>
      </w:pPr>
      <w:bookmarkStart w:colFirst="0" w:colLast="0" w:name="_f2p64ptgbe14" w:id="10"/>
      <w:bookmarkEnd w:id="10"/>
      <w:r w:rsidDel="00000000" w:rsidR="00000000" w:rsidRPr="00000000">
        <w:rPr>
          <w:rtl w:val="0"/>
        </w:rPr>
      </w:r>
    </w:p>
    <w:p w:rsidR="00000000" w:rsidDel="00000000" w:rsidP="00000000" w:rsidRDefault="00000000" w:rsidRPr="00000000" w14:paraId="0000001C">
      <w:pPr>
        <w:spacing w:line="480" w:lineRule="auto"/>
        <w:ind w:left="0" w:firstLine="720"/>
        <w:contextualSpacing w:val="0"/>
        <w:rPr>
          <w:rFonts w:ascii="Times New Roman" w:cs="Times New Roman" w:eastAsia="Times New Roman" w:hAnsi="Times New Roman"/>
          <w:sz w:val="24"/>
          <w:szCs w:val="24"/>
        </w:rPr>
      </w:pPr>
      <w:bookmarkStart w:colFirst="0" w:colLast="0" w:name="_v9sevvn4sxa" w:id="11"/>
      <w:bookmarkEnd w:id="11"/>
      <w:r w:rsidDel="00000000" w:rsidR="00000000" w:rsidRPr="00000000">
        <w:rPr>
          <w:rtl w:val="0"/>
        </w:rPr>
      </w:r>
    </w:p>
    <w:p w:rsidR="00000000" w:rsidDel="00000000" w:rsidP="00000000" w:rsidRDefault="00000000" w:rsidRPr="00000000" w14:paraId="0000001D">
      <w:pPr>
        <w:spacing w:line="480" w:lineRule="auto"/>
        <w:ind w:left="0" w:firstLine="720"/>
        <w:contextualSpacing w:val="0"/>
        <w:rPr>
          <w:rFonts w:ascii="Times New Roman" w:cs="Times New Roman" w:eastAsia="Times New Roman" w:hAnsi="Times New Roman"/>
          <w:sz w:val="24"/>
          <w:szCs w:val="24"/>
        </w:rPr>
      </w:pPr>
      <w:bookmarkStart w:colFirst="0" w:colLast="0" w:name="_6n8html15fta" w:id="12"/>
      <w:bookmarkEnd w:id="12"/>
      <w:r w:rsidDel="00000000" w:rsidR="00000000" w:rsidRPr="00000000">
        <w:rPr>
          <w:rtl w:val="0"/>
        </w:rPr>
      </w:r>
    </w:p>
    <w:p w:rsidR="00000000" w:rsidDel="00000000" w:rsidP="00000000" w:rsidRDefault="00000000" w:rsidRPr="00000000" w14:paraId="0000001E">
      <w:pPr>
        <w:spacing w:line="480" w:lineRule="auto"/>
        <w:ind w:left="0" w:firstLine="720"/>
        <w:contextualSpacing w:val="0"/>
        <w:rPr>
          <w:rFonts w:ascii="Times New Roman" w:cs="Times New Roman" w:eastAsia="Times New Roman" w:hAnsi="Times New Roman"/>
          <w:sz w:val="24"/>
          <w:szCs w:val="24"/>
        </w:rPr>
      </w:pPr>
      <w:bookmarkStart w:colFirst="0" w:colLast="0" w:name="_tiajaa2dj2km" w:id="13"/>
      <w:bookmarkEnd w:id="13"/>
      <w:r w:rsidDel="00000000" w:rsidR="00000000" w:rsidRPr="00000000">
        <w:rPr>
          <w:rtl w:val="0"/>
        </w:rPr>
      </w:r>
    </w:p>
    <w:p w:rsidR="00000000" w:rsidDel="00000000" w:rsidP="00000000" w:rsidRDefault="00000000" w:rsidRPr="00000000" w14:paraId="0000001F">
      <w:pPr>
        <w:spacing w:line="480" w:lineRule="auto"/>
        <w:ind w:left="0" w:firstLine="720"/>
        <w:contextualSpacing w:val="0"/>
        <w:rPr>
          <w:rFonts w:ascii="Times New Roman" w:cs="Times New Roman" w:eastAsia="Times New Roman" w:hAnsi="Times New Roman"/>
          <w:sz w:val="24"/>
          <w:szCs w:val="24"/>
        </w:rPr>
      </w:pPr>
      <w:bookmarkStart w:colFirst="0" w:colLast="0" w:name="_zf4tmbnrnt2l" w:id="14"/>
      <w:bookmarkEnd w:id="14"/>
      <w:r w:rsidDel="00000000" w:rsidR="00000000" w:rsidRPr="00000000">
        <w:rPr>
          <w:rtl w:val="0"/>
        </w:rPr>
      </w:r>
    </w:p>
    <w:p w:rsidR="00000000" w:rsidDel="00000000" w:rsidP="00000000" w:rsidRDefault="00000000" w:rsidRPr="00000000" w14:paraId="00000020">
      <w:pPr>
        <w:spacing w:line="480" w:lineRule="auto"/>
        <w:ind w:left="0" w:firstLine="720"/>
        <w:contextualSpacing w:val="0"/>
        <w:rPr>
          <w:rFonts w:ascii="Times New Roman" w:cs="Times New Roman" w:eastAsia="Times New Roman" w:hAnsi="Times New Roman"/>
          <w:sz w:val="24"/>
          <w:szCs w:val="24"/>
        </w:rPr>
      </w:pPr>
      <w:bookmarkStart w:colFirst="0" w:colLast="0" w:name="_bq4oiqfkzs87" w:id="15"/>
      <w:bookmarkEnd w:id="15"/>
      <w:r w:rsidDel="00000000" w:rsidR="00000000" w:rsidRPr="00000000">
        <w:rPr>
          <w:rtl w:val="0"/>
        </w:rPr>
      </w:r>
    </w:p>
    <w:p w:rsidR="00000000" w:rsidDel="00000000" w:rsidP="00000000" w:rsidRDefault="00000000" w:rsidRPr="00000000" w14:paraId="00000021">
      <w:pPr>
        <w:spacing w:line="480" w:lineRule="auto"/>
        <w:ind w:left="0" w:firstLine="720"/>
        <w:contextualSpacing w:val="0"/>
        <w:rPr>
          <w:rFonts w:ascii="Times New Roman" w:cs="Times New Roman" w:eastAsia="Times New Roman" w:hAnsi="Times New Roman"/>
          <w:sz w:val="24"/>
          <w:szCs w:val="24"/>
        </w:rPr>
      </w:pPr>
      <w:bookmarkStart w:colFirst="0" w:colLast="0" w:name="_tu47k1iv664h" w:id="16"/>
      <w:bookmarkEnd w:id="16"/>
      <w:r w:rsidDel="00000000" w:rsidR="00000000" w:rsidRPr="00000000">
        <w:rPr>
          <w:rtl w:val="0"/>
        </w:rPr>
      </w:r>
    </w:p>
    <w:p w:rsidR="00000000" w:rsidDel="00000000" w:rsidP="00000000" w:rsidRDefault="00000000" w:rsidRPr="00000000" w14:paraId="00000022">
      <w:pPr>
        <w:spacing w:line="480" w:lineRule="auto"/>
        <w:ind w:left="0" w:firstLine="720"/>
        <w:contextualSpacing w:val="0"/>
        <w:rPr>
          <w:rFonts w:ascii="Times New Roman" w:cs="Times New Roman" w:eastAsia="Times New Roman" w:hAnsi="Times New Roman"/>
          <w:sz w:val="24"/>
          <w:szCs w:val="24"/>
        </w:rPr>
      </w:pPr>
      <w:bookmarkStart w:colFirst="0" w:colLast="0" w:name="_784b6xg5cma4" w:id="17"/>
      <w:bookmarkEnd w:id="17"/>
      <w:r w:rsidDel="00000000" w:rsidR="00000000" w:rsidRPr="00000000">
        <w:rPr>
          <w:rtl w:val="0"/>
        </w:rPr>
      </w:r>
    </w:p>
    <w:p w:rsidR="00000000" w:rsidDel="00000000" w:rsidP="00000000" w:rsidRDefault="00000000" w:rsidRPr="00000000" w14:paraId="00000023">
      <w:pPr>
        <w:spacing w:line="480" w:lineRule="auto"/>
        <w:ind w:left="0" w:firstLine="720"/>
        <w:contextualSpacing w:val="0"/>
        <w:jc w:val="center"/>
        <w:rPr>
          <w:rFonts w:ascii="Times New Roman" w:cs="Times New Roman" w:eastAsia="Times New Roman" w:hAnsi="Times New Roman"/>
          <w:sz w:val="24"/>
          <w:szCs w:val="24"/>
        </w:rPr>
      </w:pPr>
      <w:bookmarkStart w:colFirst="0" w:colLast="0" w:name="_boy9emqgooa4" w:id="18"/>
      <w:bookmarkEnd w:id="18"/>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24">
      <w:pPr>
        <w:spacing w:line="480" w:lineRule="auto"/>
        <w:ind w:left="720" w:hanging="720"/>
        <w:contextualSpacing w:val="0"/>
        <w:rPr>
          <w:rFonts w:ascii="Times New Roman" w:cs="Times New Roman" w:eastAsia="Times New Roman" w:hAnsi="Times New Roman"/>
          <w:sz w:val="24"/>
          <w:szCs w:val="24"/>
        </w:rPr>
      </w:pPr>
      <w:bookmarkStart w:colFirst="0" w:colLast="0" w:name="_mouw7u5eqn8e" w:id="19"/>
      <w:bookmarkEnd w:id="19"/>
      <w:r w:rsidDel="00000000" w:rsidR="00000000" w:rsidRPr="00000000">
        <w:rPr>
          <w:rFonts w:ascii="Times New Roman" w:cs="Times New Roman" w:eastAsia="Times New Roman" w:hAnsi="Times New Roman"/>
          <w:sz w:val="24"/>
          <w:szCs w:val="24"/>
          <w:rtl w:val="0"/>
        </w:rPr>
        <w:t xml:space="preserve">Brenner, Neil and Christian Schmid. “The “Urban Age” in Question.” </w:t>
      </w:r>
      <w:r w:rsidDel="00000000" w:rsidR="00000000" w:rsidRPr="00000000">
        <w:rPr>
          <w:rFonts w:ascii="Times New Roman" w:cs="Times New Roman" w:eastAsia="Times New Roman" w:hAnsi="Times New Roman"/>
          <w:i w:val="1"/>
          <w:sz w:val="24"/>
          <w:szCs w:val="24"/>
          <w:rtl w:val="0"/>
        </w:rPr>
        <w:t xml:space="preserve">International Journal of Urban and Regional Research,  </w:t>
      </w:r>
      <w:r w:rsidDel="00000000" w:rsidR="00000000" w:rsidRPr="00000000">
        <w:rPr>
          <w:rFonts w:ascii="Times New Roman" w:cs="Times New Roman" w:eastAsia="Times New Roman" w:hAnsi="Times New Roman"/>
          <w:sz w:val="24"/>
          <w:szCs w:val="24"/>
          <w:rtl w:val="0"/>
        </w:rPr>
        <w:t xml:space="preserve">38.3(2014): 731-755. </w:t>
      </w:r>
    </w:p>
    <w:p w:rsidR="00000000" w:rsidDel="00000000" w:rsidP="00000000" w:rsidRDefault="00000000" w:rsidRPr="00000000" w14:paraId="00000025">
      <w:pPr>
        <w:spacing w:line="480" w:lineRule="auto"/>
        <w:ind w:left="720" w:hanging="720"/>
        <w:contextualSpacing w:val="0"/>
        <w:rPr>
          <w:rFonts w:ascii="Times New Roman" w:cs="Times New Roman" w:eastAsia="Times New Roman" w:hAnsi="Times New Roman"/>
          <w:sz w:val="24"/>
          <w:szCs w:val="24"/>
        </w:rPr>
      </w:pPr>
      <w:bookmarkStart w:colFirst="0" w:colLast="0" w:name="_q8v0xp88g7t1" w:id="20"/>
      <w:bookmarkEnd w:id="20"/>
      <w:r w:rsidDel="00000000" w:rsidR="00000000" w:rsidRPr="00000000">
        <w:rPr>
          <w:rFonts w:ascii="Times New Roman" w:cs="Times New Roman" w:eastAsia="Times New Roman" w:hAnsi="Times New Roman"/>
          <w:sz w:val="24"/>
          <w:szCs w:val="24"/>
          <w:rtl w:val="0"/>
        </w:rPr>
        <w:t xml:space="preserve">Caldeira, Teresa P. R. “Fortified Enclaves: The New Urban Segregation.” </w:t>
      </w:r>
      <w:r w:rsidDel="00000000" w:rsidR="00000000" w:rsidRPr="00000000">
        <w:rPr>
          <w:rFonts w:ascii="Times New Roman" w:cs="Times New Roman" w:eastAsia="Times New Roman" w:hAnsi="Times New Roman"/>
          <w:i w:val="1"/>
          <w:sz w:val="24"/>
          <w:szCs w:val="24"/>
          <w:rtl w:val="0"/>
        </w:rPr>
        <w:t xml:space="preserve">Public Culture, </w:t>
      </w:r>
      <w:r w:rsidDel="00000000" w:rsidR="00000000" w:rsidRPr="00000000">
        <w:rPr>
          <w:rFonts w:ascii="Times New Roman" w:cs="Times New Roman" w:eastAsia="Times New Roman" w:hAnsi="Times New Roman"/>
          <w:sz w:val="24"/>
          <w:szCs w:val="24"/>
          <w:rtl w:val="0"/>
        </w:rPr>
        <w:t xml:space="preserve">8(1996): 303-328.</w:t>
      </w:r>
    </w:p>
    <w:p w:rsidR="00000000" w:rsidDel="00000000" w:rsidP="00000000" w:rsidRDefault="00000000" w:rsidRPr="00000000" w14:paraId="00000026">
      <w:pPr>
        <w:spacing w:line="480" w:lineRule="auto"/>
        <w:ind w:left="720" w:hanging="720"/>
        <w:contextualSpacing w:val="0"/>
        <w:rPr>
          <w:rFonts w:ascii="Times New Roman" w:cs="Times New Roman" w:eastAsia="Times New Roman" w:hAnsi="Times New Roman"/>
          <w:sz w:val="24"/>
          <w:szCs w:val="24"/>
        </w:rPr>
      </w:pPr>
      <w:bookmarkStart w:colFirst="0" w:colLast="0" w:name="_ecfjz3fxqtfd" w:id="21"/>
      <w:bookmarkEnd w:id="21"/>
      <w:r w:rsidDel="00000000" w:rsidR="00000000" w:rsidRPr="00000000">
        <w:rPr>
          <w:rFonts w:ascii="Times New Roman" w:cs="Times New Roman" w:eastAsia="Times New Roman" w:hAnsi="Times New Roman"/>
          <w:sz w:val="24"/>
          <w:szCs w:val="24"/>
          <w:rtl w:val="0"/>
        </w:rPr>
        <w:t xml:space="preserve">Celik, Ozlem and Jamie Gough “Introduction to the Special Section: Urban Neoliberalism, Strategies for Urban Struggles, and “the Right To the City” </w:t>
      </w:r>
      <w:r w:rsidDel="00000000" w:rsidR="00000000" w:rsidRPr="00000000">
        <w:rPr>
          <w:rFonts w:ascii="Times New Roman" w:cs="Times New Roman" w:eastAsia="Times New Roman" w:hAnsi="Times New Roman"/>
          <w:i w:val="1"/>
          <w:sz w:val="24"/>
          <w:szCs w:val="24"/>
          <w:rtl w:val="0"/>
        </w:rPr>
        <w:t xml:space="preserve">Capital &amp; Class, </w:t>
      </w:r>
      <w:r w:rsidDel="00000000" w:rsidR="00000000" w:rsidRPr="00000000">
        <w:rPr>
          <w:rFonts w:ascii="Times New Roman" w:cs="Times New Roman" w:eastAsia="Times New Roman" w:hAnsi="Times New Roman"/>
          <w:sz w:val="24"/>
          <w:szCs w:val="24"/>
          <w:rtl w:val="0"/>
        </w:rPr>
        <w:t xml:space="preserve">38.2(2014): 414-451. Doi: 10.1177//0309816814533291</w:t>
      </w:r>
    </w:p>
    <w:p w:rsidR="00000000" w:rsidDel="00000000" w:rsidP="00000000" w:rsidRDefault="00000000" w:rsidRPr="00000000" w14:paraId="00000027">
      <w:pPr>
        <w:spacing w:line="480" w:lineRule="auto"/>
        <w:ind w:left="720" w:hanging="720"/>
        <w:contextualSpacing w:val="0"/>
        <w:rPr>
          <w:rFonts w:ascii="Times New Roman" w:cs="Times New Roman" w:eastAsia="Times New Roman" w:hAnsi="Times New Roman"/>
          <w:sz w:val="24"/>
          <w:szCs w:val="24"/>
        </w:rPr>
      </w:pPr>
      <w:bookmarkStart w:colFirst="0" w:colLast="0" w:name="_sfl0nsbqmn74" w:id="22"/>
      <w:bookmarkEnd w:id="22"/>
      <w:r w:rsidDel="00000000" w:rsidR="00000000" w:rsidRPr="00000000">
        <w:rPr>
          <w:rFonts w:ascii="Times New Roman" w:cs="Times New Roman" w:eastAsia="Times New Roman" w:hAnsi="Times New Roman"/>
          <w:sz w:val="24"/>
          <w:szCs w:val="24"/>
          <w:rtl w:val="0"/>
        </w:rPr>
        <w:t xml:space="preserve">Childe, Gordon V. “The Urban Revolution.” </w:t>
      </w:r>
      <w:r w:rsidDel="00000000" w:rsidR="00000000" w:rsidRPr="00000000">
        <w:rPr>
          <w:rFonts w:ascii="Times New Roman" w:cs="Times New Roman" w:eastAsia="Times New Roman" w:hAnsi="Times New Roman"/>
          <w:i w:val="1"/>
          <w:sz w:val="24"/>
          <w:szCs w:val="24"/>
          <w:rtl w:val="0"/>
        </w:rPr>
        <w:t xml:space="preserve">The Town Planning Review, </w:t>
      </w:r>
      <w:r w:rsidDel="00000000" w:rsidR="00000000" w:rsidRPr="00000000">
        <w:rPr>
          <w:rFonts w:ascii="Times New Roman" w:cs="Times New Roman" w:eastAsia="Times New Roman" w:hAnsi="Times New Roman"/>
          <w:sz w:val="24"/>
          <w:szCs w:val="24"/>
          <w:rtl w:val="0"/>
        </w:rPr>
        <w:t xml:space="preserve">21.1(1950): 3-17.</w:t>
      </w:r>
    </w:p>
    <w:p w:rsidR="00000000" w:rsidDel="00000000" w:rsidP="00000000" w:rsidRDefault="00000000" w:rsidRPr="00000000" w14:paraId="00000028">
      <w:pPr>
        <w:spacing w:line="480" w:lineRule="auto"/>
        <w:ind w:left="720" w:hanging="720"/>
        <w:contextualSpacing w:val="0"/>
        <w:rPr>
          <w:rFonts w:ascii="Times New Roman" w:cs="Times New Roman" w:eastAsia="Times New Roman" w:hAnsi="Times New Roman"/>
          <w:sz w:val="24"/>
          <w:szCs w:val="24"/>
        </w:rPr>
      </w:pPr>
      <w:bookmarkStart w:colFirst="0" w:colLast="0" w:name="_hprg0ri89ucw" w:id="23"/>
      <w:bookmarkEnd w:id="23"/>
      <w:r w:rsidDel="00000000" w:rsidR="00000000" w:rsidRPr="00000000">
        <w:rPr>
          <w:rFonts w:ascii="Times New Roman" w:cs="Times New Roman" w:eastAsia="Times New Roman" w:hAnsi="Times New Roman"/>
          <w:sz w:val="24"/>
          <w:szCs w:val="24"/>
          <w:rtl w:val="0"/>
        </w:rPr>
        <w:t xml:space="preserve">Harvey, David. “The Right to the City.” </w:t>
      </w:r>
      <w:r w:rsidDel="00000000" w:rsidR="00000000" w:rsidRPr="00000000">
        <w:rPr>
          <w:rFonts w:ascii="Times New Roman" w:cs="Times New Roman" w:eastAsia="Times New Roman" w:hAnsi="Times New Roman"/>
          <w:i w:val="1"/>
          <w:sz w:val="24"/>
          <w:szCs w:val="24"/>
          <w:rtl w:val="0"/>
        </w:rPr>
        <w:t xml:space="preserve">International Journal of Urban and Regional Research, </w:t>
      </w:r>
      <w:r w:rsidDel="00000000" w:rsidR="00000000" w:rsidRPr="00000000">
        <w:rPr>
          <w:rFonts w:ascii="Times New Roman" w:cs="Times New Roman" w:eastAsia="Times New Roman" w:hAnsi="Times New Roman"/>
          <w:sz w:val="24"/>
          <w:szCs w:val="24"/>
          <w:rtl w:val="0"/>
        </w:rPr>
        <w:t xml:space="preserve">27.4(2003): 939-941</w:t>
      </w:r>
    </w:p>
    <w:p w:rsidR="00000000" w:rsidDel="00000000" w:rsidP="00000000" w:rsidRDefault="00000000" w:rsidRPr="00000000" w14:paraId="00000029">
      <w:pPr>
        <w:spacing w:line="480" w:lineRule="auto"/>
        <w:ind w:left="720" w:hanging="720"/>
        <w:contextualSpacing w:val="0"/>
        <w:rPr>
          <w:rFonts w:ascii="Times New Roman" w:cs="Times New Roman" w:eastAsia="Times New Roman" w:hAnsi="Times New Roman"/>
          <w:i w:val="1"/>
          <w:sz w:val="24"/>
          <w:szCs w:val="24"/>
        </w:rPr>
      </w:pPr>
      <w:bookmarkStart w:colFirst="0" w:colLast="0" w:name="_fesqdq44hf03" w:id="24"/>
      <w:bookmarkEnd w:id="24"/>
      <w:r w:rsidDel="00000000" w:rsidR="00000000" w:rsidRPr="00000000">
        <w:rPr>
          <w:rFonts w:ascii="Times New Roman" w:cs="Times New Roman" w:eastAsia="Times New Roman" w:hAnsi="Times New Roman"/>
          <w:sz w:val="24"/>
          <w:szCs w:val="24"/>
          <w:rtl w:val="0"/>
        </w:rPr>
        <w:t xml:space="preserve">Smart Alan and Josephine Smart. “Urbanization and the Global Perspective.” </w:t>
      </w:r>
      <w:r w:rsidDel="00000000" w:rsidR="00000000" w:rsidRPr="00000000">
        <w:rPr>
          <w:rFonts w:ascii="Times New Roman" w:cs="Times New Roman" w:eastAsia="Times New Roman" w:hAnsi="Times New Roman"/>
          <w:i w:val="1"/>
          <w:sz w:val="24"/>
          <w:szCs w:val="24"/>
          <w:rtl w:val="0"/>
        </w:rPr>
        <w:t xml:space="preserve">Annu Rev Anthropol., </w:t>
      </w:r>
      <w:r w:rsidDel="00000000" w:rsidR="00000000" w:rsidRPr="00000000">
        <w:rPr>
          <w:rFonts w:ascii="Times New Roman" w:cs="Times New Roman" w:eastAsia="Times New Roman" w:hAnsi="Times New Roman"/>
          <w:sz w:val="24"/>
          <w:szCs w:val="24"/>
          <w:rtl w:val="0"/>
        </w:rPr>
        <w:t xml:space="preserve">32(2003): 263-285. Doi: 10.1146/annurev.anthro.32.061002.093445</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A">
      <w:pPr>
        <w:spacing w:line="480" w:lineRule="auto"/>
        <w:ind w:left="720" w:hanging="720"/>
        <w:contextualSpacing w:val="0"/>
        <w:rPr>
          <w:rFonts w:ascii="Times New Roman" w:cs="Times New Roman" w:eastAsia="Times New Roman" w:hAnsi="Times New Roman"/>
          <w:sz w:val="24"/>
          <w:szCs w:val="24"/>
        </w:rPr>
      </w:pPr>
      <w:bookmarkStart w:colFirst="0" w:colLast="0" w:name="_ijdlwtmgzoiu" w:id="25"/>
      <w:bookmarkEnd w:id="25"/>
      <w:r w:rsidDel="00000000" w:rsidR="00000000" w:rsidRPr="00000000">
        <w:rPr>
          <w:rFonts w:ascii="Times New Roman" w:cs="Times New Roman" w:eastAsia="Times New Roman" w:hAnsi="Times New Roman"/>
          <w:sz w:val="24"/>
          <w:szCs w:val="24"/>
          <w:rtl w:val="0"/>
        </w:rPr>
        <w:t xml:space="preserve">Smith, Michael E. “V. Gordon Childe and the Urban Revolution: A Historical Perspective on a Revolution in Urban Studies.” </w:t>
      </w:r>
      <w:r w:rsidDel="00000000" w:rsidR="00000000" w:rsidRPr="00000000">
        <w:rPr>
          <w:rFonts w:ascii="Times New Roman" w:cs="Times New Roman" w:eastAsia="Times New Roman" w:hAnsi="Times New Roman"/>
          <w:i w:val="1"/>
          <w:sz w:val="24"/>
          <w:szCs w:val="24"/>
          <w:rtl w:val="0"/>
        </w:rPr>
        <w:t xml:space="preserve">Centenary Paper, </w:t>
      </w:r>
      <w:r w:rsidDel="00000000" w:rsidR="00000000" w:rsidRPr="00000000">
        <w:rPr>
          <w:rFonts w:ascii="Times New Roman" w:cs="Times New Roman" w:eastAsia="Times New Roman" w:hAnsi="Times New Roman"/>
          <w:sz w:val="24"/>
          <w:szCs w:val="24"/>
          <w:rtl w:val="0"/>
        </w:rPr>
        <w:t xml:space="preserve">2009. Web. 9 Dec. 2018.</w:t>
      </w:r>
    </w:p>
    <w:p w:rsidR="00000000" w:rsidDel="00000000" w:rsidP="00000000" w:rsidRDefault="00000000" w:rsidRPr="00000000" w14:paraId="0000002B">
      <w:pPr>
        <w:spacing w:line="480" w:lineRule="auto"/>
        <w:ind w:left="720" w:hanging="720"/>
        <w:contextualSpacing w:val="0"/>
        <w:rPr>
          <w:rFonts w:ascii="Times New Roman" w:cs="Times New Roman" w:eastAsia="Times New Roman" w:hAnsi="Times New Roman"/>
          <w:sz w:val="24"/>
          <w:szCs w:val="24"/>
        </w:rPr>
      </w:pPr>
      <w:bookmarkStart w:colFirst="0" w:colLast="0" w:name="_kf4qaypq1cys" w:id="26"/>
      <w:bookmarkEnd w:id="26"/>
      <w:r w:rsidDel="00000000" w:rsidR="00000000" w:rsidRPr="00000000">
        <w:rPr>
          <w:rFonts w:ascii="Times New Roman" w:cs="Times New Roman" w:eastAsia="Times New Roman" w:hAnsi="Times New Roman"/>
          <w:sz w:val="24"/>
          <w:szCs w:val="24"/>
          <w:rtl w:val="0"/>
        </w:rPr>
        <w:t xml:space="preserve">Smith, Neil. “Toward a Theory of Gentrification A Back to the City Movement by Capital, Not People.” </w:t>
      </w:r>
      <w:r w:rsidDel="00000000" w:rsidR="00000000" w:rsidRPr="00000000">
        <w:rPr>
          <w:rFonts w:ascii="Times New Roman" w:cs="Times New Roman" w:eastAsia="Times New Roman" w:hAnsi="Times New Roman"/>
          <w:i w:val="1"/>
          <w:sz w:val="24"/>
          <w:szCs w:val="24"/>
          <w:rtl w:val="0"/>
        </w:rPr>
        <w:t xml:space="preserve">Journal of the American Planning Association, </w:t>
      </w:r>
      <w:r w:rsidDel="00000000" w:rsidR="00000000" w:rsidRPr="00000000">
        <w:rPr>
          <w:rFonts w:ascii="Times New Roman" w:cs="Times New Roman" w:eastAsia="Times New Roman" w:hAnsi="Times New Roman"/>
          <w:sz w:val="24"/>
          <w:szCs w:val="24"/>
          <w:rtl w:val="0"/>
        </w:rPr>
        <w:t xml:space="preserve">45.4(1979): 538-548. Doi: 10.1080/01944367908977002 </w:t>
      </w:r>
    </w:p>
    <w:p w:rsidR="00000000" w:rsidDel="00000000" w:rsidP="00000000" w:rsidRDefault="00000000" w:rsidRPr="00000000" w14:paraId="0000002C">
      <w:pPr>
        <w:spacing w:line="480" w:lineRule="auto"/>
        <w:ind w:left="0" w:firstLine="720"/>
        <w:contextualSpacing w:val="0"/>
        <w:jc w:val="center"/>
        <w:rPr>
          <w:rFonts w:ascii="Times New Roman" w:cs="Times New Roman" w:eastAsia="Times New Roman" w:hAnsi="Times New Roman"/>
          <w:sz w:val="24"/>
          <w:szCs w:val="24"/>
        </w:rPr>
      </w:pPr>
      <w:bookmarkStart w:colFirst="0" w:colLast="0" w:name="_wt3rnse1t98" w:id="27"/>
      <w:bookmarkEnd w:id="27"/>
      <w:r w:rsidDel="00000000" w:rsidR="00000000" w:rsidRPr="00000000">
        <w:rPr>
          <w:rtl w:val="0"/>
        </w:rPr>
      </w:r>
    </w:p>
    <w:p w:rsidR="00000000" w:rsidDel="00000000" w:rsidP="00000000" w:rsidRDefault="00000000" w:rsidRPr="00000000" w14:paraId="0000002D">
      <w:pPr>
        <w:spacing w:line="480" w:lineRule="auto"/>
        <w:ind w:left="0" w:firstLine="720"/>
        <w:contextualSpacing w:val="0"/>
        <w:rPr>
          <w:rFonts w:ascii="Times New Roman" w:cs="Times New Roman" w:eastAsia="Times New Roman" w:hAnsi="Times New Roman"/>
          <w:sz w:val="24"/>
          <w:szCs w:val="24"/>
        </w:rPr>
      </w:pPr>
      <w:bookmarkStart w:colFirst="0" w:colLast="0" w:name="_3loa4y7ibv2l" w:id="28"/>
      <w:bookmarkEnd w:id="28"/>
      <w:r w:rsidDel="00000000" w:rsidR="00000000" w:rsidRPr="00000000">
        <w:rPr>
          <w:rtl w:val="0"/>
        </w:rPr>
      </w:r>
    </w:p>
    <w:p w:rsidR="00000000" w:rsidDel="00000000" w:rsidP="00000000" w:rsidRDefault="00000000" w:rsidRPr="00000000" w14:paraId="0000002E">
      <w:pPr>
        <w:spacing w:line="480" w:lineRule="auto"/>
        <w:ind w:left="0" w:firstLine="720"/>
        <w:contextualSpacing w:val="0"/>
        <w:rPr>
          <w:rFonts w:ascii="Times New Roman" w:cs="Times New Roman" w:eastAsia="Times New Roman" w:hAnsi="Times New Roman"/>
          <w:sz w:val="24"/>
          <w:szCs w:val="24"/>
        </w:rPr>
      </w:pPr>
      <w:bookmarkStart w:colFirst="0" w:colLast="0" w:name="_w2a5vy8ue9ee" w:id="29"/>
      <w:bookmarkEnd w:id="29"/>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03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Surname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