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CellMar>
          <w:top w:w="15" w:type="dxa"/>
          <w:left w:w="15" w:type="dxa"/>
          <w:bottom w:w="15" w:type="dxa"/>
          <w:right w:w="15" w:type="dxa"/>
        </w:tblCellMar>
        <w:tblLook w:val="04A0"/>
      </w:tblPr>
      <w:tblGrid>
        <w:gridCol w:w="113"/>
        <w:gridCol w:w="9224"/>
        <w:gridCol w:w="113"/>
      </w:tblGrid>
      <w:tr w:rsidR="00B701E2" w:rsidRPr="00B701E2" w:rsidTr="00B701E2">
        <w:trPr>
          <w:trHeight w:val="310"/>
          <w:tblCellSpacing w:w="15" w:type="dxa"/>
          <w:jc w:val="center"/>
        </w:trPr>
        <w:tc>
          <w:tcPr>
            <w:tcW w:w="950" w:type="dxa"/>
            <w:vAlign w:val="center"/>
            <w:hideMark/>
          </w:tcPr>
          <w:p w:rsidR="00B701E2" w:rsidRPr="00B701E2" w:rsidRDefault="00B701E2" w:rsidP="00B701E2">
            <w:pPr>
              <w:spacing w:before="100" w:beforeAutospacing="1" w:after="100" w:afterAutospacing="1" w:line="240" w:lineRule="auto"/>
              <w:rPr>
                <w:rFonts w:ascii="Times New Roman" w:eastAsia="Times New Roman" w:hAnsi="Times New Roman" w:cs="Times New Roman"/>
                <w:sz w:val="24"/>
                <w:szCs w:val="24"/>
              </w:rPr>
            </w:pPr>
            <w:bookmarkStart w:id="0" w:name="Top"/>
            <w:r w:rsidRPr="00B701E2">
              <w:rPr>
                <w:rFonts w:ascii="Times New Roman" w:eastAsia="Times New Roman" w:hAnsi="Times New Roman" w:cs="Times New Roman"/>
                <w:sz w:val="24"/>
                <w:szCs w:val="24"/>
              </w:rPr>
              <w:t> </w:t>
            </w:r>
            <w:bookmarkEnd w:id="0"/>
          </w:p>
        </w:tc>
        <w:tc>
          <w:tcPr>
            <w:tcW w:w="950" w:type="dxa"/>
            <w:hideMark/>
          </w:tcPr>
          <w:p w:rsidR="00B701E2" w:rsidRPr="00B701E2" w:rsidRDefault="00B701E2" w:rsidP="00B701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759190" cy="906145"/>
                  <wp:effectExtent l="19050" t="0" r="3810" b="0"/>
                  <wp:docPr id="1" name="Picture 1" descr="https://globalleadershipfoundation.com/geit/eitest_files/H_Dis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leadershipfoundation.com/geit/eitest_files/H_Discover2.jpg"/>
                          <pic:cNvPicPr>
                            <a:picLocks noChangeAspect="1" noChangeArrowheads="1"/>
                          </pic:cNvPicPr>
                        </pic:nvPicPr>
                        <pic:blipFill>
                          <a:blip r:embed="rId4"/>
                          <a:srcRect/>
                          <a:stretch>
                            <a:fillRect/>
                          </a:stretch>
                        </pic:blipFill>
                        <pic:spPr bwMode="auto">
                          <a:xfrm>
                            <a:off x="0" y="0"/>
                            <a:ext cx="8759190" cy="906145"/>
                          </a:xfrm>
                          <a:prstGeom prst="rect">
                            <a:avLst/>
                          </a:prstGeom>
                          <a:noFill/>
                          <a:ln w="9525">
                            <a:noFill/>
                            <a:miter lim="800000"/>
                            <a:headEnd/>
                            <a:tailEnd/>
                          </a:ln>
                        </pic:spPr>
                      </pic:pic>
                    </a:graphicData>
                  </a:graphic>
                </wp:inline>
              </w:drawing>
            </w:r>
          </w:p>
        </w:tc>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r>
      <w:tr w:rsidR="00B701E2" w:rsidRPr="00B701E2" w:rsidTr="00B701E2">
        <w:trPr>
          <w:trHeight w:val="80"/>
          <w:tblCellSpacing w:w="15" w:type="dxa"/>
          <w:jc w:val="center"/>
        </w:trPr>
        <w:tc>
          <w:tcPr>
            <w:tcW w:w="950" w:type="dxa"/>
            <w:vAlign w:val="center"/>
            <w:hideMark/>
          </w:tcPr>
          <w:p w:rsidR="00B701E2" w:rsidRPr="00B701E2" w:rsidRDefault="00B701E2" w:rsidP="00B701E2">
            <w:pPr>
              <w:spacing w:after="0" w:line="80" w:lineRule="atLeast"/>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c>
          <w:tcPr>
            <w:tcW w:w="6540" w:type="dxa"/>
            <w:hideMark/>
          </w:tcPr>
          <w:p w:rsidR="00B701E2" w:rsidRPr="00B701E2" w:rsidRDefault="00B701E2" w:rsidP="00B701E2">
            <w:pPr>
              <w:spacing w:after="0" w:line="80" w:lineRule="atLeast"/>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c>
          <w:tcPr>
            <w:tcW w:w="950" w:type="dxa"/>
            <w:vAlign w:val="center"/>
            <w:hideMark/>
          </w:tcPr>
          <w:p w:rsidR="00B701E2" w:rsidRPr="00B701E2" w:rsidRDefault="00B701E2" w:rsidP="00B701E2">
            <w:pPr>
              <w:spacing w:after="0" w:line="80" w:lineRule="atLeast"/>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r>
      <w:tr w:rsidR="00B701E2" w:rsidRPr="00B701E2" w:rsidTr="00B701E2">
        <w:trPr>
          <w:trHeight w:val="350"/>
          <w:tblCellSpacing w:w="15" w:type="dxa"/>
          <w:jc w:val="center"/>
        </w:trPr>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c>
          <w:tcPr>
            <w:tcW w:w="6540" w:type="dxa"/>
            <w:hideMark/>
          </w:tcPr>
          <w:p w:rsidR="00B701E2" w:rsidRPr="00B701E2" w:rsidRDefault="00B701E2" w:rsidP="00B701E2">
            <w:pPr>
              <w:spacing w:after="0" w:line="240" w:lineRule="auto"/>
              <w:jc w:val="center"/>
              <w:rPr>
                <w:rFonts w:ascii="Times New Roman" w:eastAsia="Times New Roman" w:hAnsi="Times New Roman" w:cs="Times New Roman"/>
                <w:sz w:val="24"/>
                <w:szCs w:val="24"/>
              </w:rPr>
            </w:pPr>
            <w:r w:rsidRPr="00B701E2">
              <w:rPr>
                <w:rFonts w:ascii="Helvetica" w:eastAsia="Times New Roman" w:hAnsi="Helvetica" w:cs="Times New Roman"/>
                <w:b/>
                <w:bCs/>
                <w:sz w:val="24"/>
                <w:szCs w:val="24"/>
              </w:rPr>
              <w:t>The Global EI Test Results </w:t>
            </w:r>
            <w:r w:rsidRPr="00B701E2">
              <w:rPr>
                <w:rFonts w:ascii="Times New Roman" w:eastAsia="Times New Roman" w:hAnsi="Times New Roman" w:cs="Times New Roman"/>
                <w:sz w:val="24"/>
                <w:szCs w:val="24"/>
              </w:rPr>
              <w:br/>
            </w:r>
            <w:r w:rsidRPr="00B701E2">
              <w:rPr>
                <w:rFonts w:ascii="Helvetica" w:eastAsia="Times New Roman" w:hAnsi="Helvetica" w:cs="Times New Roman"/>
                <w:sz w:val="20"/>
                <w:szCs w:val="20"/>
              </w:rPr>
              <w:t>(GEIT Version 1.0)</w:t>
            </w:r>
          </w:p>
        </w:tc>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r>
      <w:tr w:rsidR="00B701E2" w:rsidRPr="00B701E2" w:rsidTr="00B701E2">
        <w:trPr>
          <w:trHeight w:val="350"/>
          <w:tblCellSpacing w:w="15" w:type="dxa"/>
          <w:jc w:val="center"/>
        </w:trPr>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c>
          <w:tcPr>
            <w:tcW w:w="6540" w:type="dxa"/>
            <w:hideMark/>
          </w:tcPr>
          <w:p w:rsidR="00B701E2" w:rsidRPr="00B701E2" w:rsidRDefault="00B701E2" w:rsidP="00B701E2">
            <w:pPr>
              <w:spacing w:after="0" w:line="240" w:lineRule="auto"/>
              <w:jc w:val="center"/>
              <w:rPr>
                <w:rFonts w:ascii="Helvetica" w:eastAsia="Times New Roman" w:hAnsi="Helvetica" w:cs="Times New Roman"/>
                <w:sz w:val="20"/>
                <w:szCs w:val="20"/>
              </w:rPr>
            </w:pPr>
            <w:r w:rsidRPr="00B701E2">
              <w:rPr>
                <w:rFonts w:ascii="Helvetica" w:eastAsia="Times New Roman" w:hAnsi="Helvetica" w:cs="Times New Roman"/>
                <w:sz w:val="20"/>
                <w:szCs w:val="20"/>
              </w:rPr>
              <w:t>Questionnaire Date        Tue Mar 20 20:37:26 2018</w:t>
            </w:r>
          </w:p>
        </w:tc>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r>
      <w:tr w:rsidR="00B701E2" w:rsidRPr="00B701E2" w:rsidTr="00B701E2">
        <w:trPr>
          <w:tblCellSpacing w:w="15" w:type="dxa"/>
          <w:jc w:val="center"/>
        </w:trPr>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c>
          <w:tcPr>
            <w:tcW w:w="6540" w:type="dxa"/>
            <w:hideMark/>
          </w:tcPr>
          <w:p w:rsidR="00B701E2" w:rsidRPr="00B701E2" w:rsidRDefault="00B701E2" w:rsidP="00B701E2">
            <w:pPr>
              <w:spacing w:after="0" w:line="240" w:lineRule="auto"/>
              <w:rPr>
                <w:rFonts w:ascii="Helvetica" w:eastAsia="Times New Roman" w:hAnsi="Helvetica" w:cs="Times New Roman"/>
                <w:color w:val="000000"/>
                <w:sz w:val="20"/>
                <w:szCs w:val="20"/>
              </w:rPr>
            </w:pPr>
            <w:r w:rsidRPr="00B701E2">
              <w:rPr>
                <w:rFonts w:ascii="Helvetica" w:eastAsia="Times New Roman" w:hAnsi="Helvetica" w:cs="Times New Roman"/>
                <w:color w:val="000000"/>
                <w:sz w:val="20"/>
                <w:szCs w:val="20"/>
              </w:rPr>
              <w:t>The following numerical scores are calculated from your answers to the EI questionnaire. If you have answered honestly and accurately, your scores, out of 10 for each quadrant, will reflect your capability level within each of the EI quadrants. (You might want to print out this result; if you do not, you will have to retake the test if you want these scores later since they are not saved anywhere.) To gain a picture of what each of the EI quadrants covers, read the short descriptions below.</w:t>
            </w:r>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r w:rsidRPr="00B701E2">
              <w:rPr>
                <w:rFonts w:ascii="Helvetica" w:eastAsia="Times New Roman" w:hAnsi="Helvetica" w:cs="Times New Roman"/>
                <w:color w:val="000000"/>
                <w:sz w:val="20"/>
                <w:szCs w:val="20"/>
              </w:rPr>
              <w:t>You have answered all the questions -- terrific!</w:t>
            </w:r>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p>
          <w:tbl>
            <w:tblPr>
              <w:tblW w:w="0" w:type="auto"/>
              <w:jc w:val="center"/>
              <w:tblCellSpacing w:w="15" w:type="dxa"/>
              <w:tblBorders>
                <w:top w:val="outset" w:sz="24" w:space="0" w:color="auto"/>
                <w:left w:val="outset" w:sz="24" w:space="0" w:color="auto"/>
                <w:bottom w:val="outset" w:sz="24" w:space="0" w:color="auto"/>
                <w:right w:val="outset" w:sz="24" w:space="0" w:color="auto"/>
              </w:tblBorders>
              <w:tblCellMar>
                <w:top w:w="120" w:type="dxa"/>
                <w:left w:w="120" w:type="dxa"/>
                <w:bottom w:w="120" w:type="dxa"/>
                <w:right w:w="120" w:type="dxa"/>
              </w:tblCellMar>
              <w:tblLook w:val="04A0"/>
            </w:tblPr>
            <w:tblGrid>
              <w:gridCol w:w="1716"/>
              <w:gridCol w:w="1879"/>
              <w:gridCol w:w="1901"/>
              <w:gridCol w:w="2639"/>
            </w:tblGrid>
            <w:tr w:rsidR="00B701E2" w:rsidRPr="00B701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Helvetica" w:eastAsia="Times New Roman" w:hAnsi="Helvetica" w:cs="Times New Roman"/>
                      <w:color w:val="000000"/>
                      <w:sz w:val="20"/>
                      <w:szCs w:val="20"/>
                    </w:rPr>
                    <w:t>Self-Awareness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Helvetica" w:eastAsia="Times New Roman" w:hAnsi="Helvetica" w:cs="Times New Roman"/>
                      <w:color w:val="000000"/>
                      <w:sz w:val="20"/>
                      <w:szCs w:val="20"/>
                    </w:rPr>
                    <w:t>Self-Management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Helvetica" w:eastAsia="Times New Roman" w:hAnsi="Helvetica" w:cs="Times New Roman"/>
                      <w:color w:val="000000"/>
                      <w:sz w:val="20"/>
                      <w:szCs w:val="20"/>
                    </w:rPr>
                    <w:t>Social-Awareness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Helvetica" w:eastAsia="Times New Roman" w:hAnsi="Helvetica" w:cs="Times New Roman"/>
                      <w:color w:val="000000"/>
                      <w:sz w:val="20"/>
                      <w:szCs w:val="20"/>
                    </w:rPr>
                    <w:t>Relationship Management</w:t>
                  </w:r>
                </w:p>
              </w:tc>
            </w:tr>
            <w:tr w:rsidR="00B701E2" w:rsidRPr="00B701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jc w:val="center"/>
                    <w:rPr>
                      <w:rFonts w:ascii="Times New Roman" w:eastAsia="Times New Roman" w:hAnsi="Times New Roman" w:cs="Times New Roman"/>
                      <w:sz w:val="24"/>
                      <w:szCs w:val="24"/>
                    </w:rPr>
                  </w:pPr>
                  <w:r w:rsidRPr="00B701E2">
                    <w:rPr>
                      <w:rFonts w:ascii="Helvetica" w:eastAsia="Times New Roman" w:hAnsi="Helvetica"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jc w:val="center"/>
                    <w:rPr>
                      <w:rFonts w:ascii="Times New Roman" w:eastAsia="Times New Roman" w:hAnsi="Times New Roman" w:cs="Times New Roman"/>
                      <w:sz w:val="24"/>
                      <w:szCs w:val="24"/>
                    </w:rPr>
                  </w:pPr>
                  <w:r w:rsidRPr="00B701E2">
                    <w:rPr>
                      <w:rFonts w:ascii="Helvetica" w:eastAsia="Times New Roman" w:hAnsi="Helvetica"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jc w:val="center"/>
                    <w:rPr>
                      <w:rFonts w:ascii="Times New Roman" w:eastAsia="Times New Roman" w:hAnsi="Times New Roman" w:cs="Times New Roman"/>
                      <w:sz w:val="24"/>
                      <w:szCs w:val="24"/>
                    </w:rPr>
                  </w:pPr>
                  <w:r w:rsidRPr="00B701E2">
                    <w:rPr>
                      <w:rFonts w:ascii="Helvetica" w:eastAsia="Times New Roman" w:hAnsi="Helvetica"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701E2" w:rsidRPr="00B701E2" w:rsidRDefault="00B701E2" w:rsidP="00B701E2">
                  <w:pPr>
                    <w:spacing w:after="0" w:line="240" w:lineRule="auto"/>
                    <w:jc w:val="center"/>
                    <w:rPr>
                      <w:rFonts w:ascii="Times New Roman" w:eastAsia="Times New Roman" w:hAnsi="Times New Roman" w:cs="Times New Roman"/>
                      <w:sz w:val="24"/>
                      <w:szCs w:val="24"/>
                    </w:rPr>
                  </w:pPr>
                  <w:r w:rsidRPr="00B701E2">
                    <w:rPr>
                      <w:rFonts w:ascii="Helvetica" w:eastAsia="Times New Roman" w:hAnsi="Helvetica" w:cs="Times New Roman"/>
                      <w:color w:val="000000"/>
                      <w:sz w:val="24"/>
                      <w:szCs w:val="24"/>
                    </w:rPr>
                    <w:t>7</w:t>
                  </w:r>
                </w:p>
              </w:tc>
            </w:tr>
          </w:tbl>
          <w:p w:rsidR="00B701E2" w:rsidRPr="00B701E2" w:rsidRDefault="00B701E2" w:rsidP="00B701E2">
            <w:pPr>
              <w:spacing w:after="240" w:line="240" w:lineRule="auto"/>
              <w:rPr>
                <w:rFonts w:ascii="Helvetica" w:eastAsia="Times New Roman" w:hAnsi="Helvetica" w:cs="Times New Roman"/>
                <w:color w:val="000000"/>
                <w:sz w:val="20"/>
                <w:szCs w:val="20"/>
              </w:rPr>
            </w:pPr>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r w:rsidRPr="00B701E2">
              <w:rPr>
                <w:rFonts w:ascii="Helvetica" w:eastAsia="Times New Roman" w:hAnsi="Helvetica" w:cs="Times New Roman"/>
                <w:color w:val="000000"/>
                <w:sz w:val="20"/>
                <w:szCs w:val="20"/>
              </w:rPr>
              <w:t>For more information about </w:t>
            </w:r>
            <w:r w:rsidRPr="00B701E2">
              <w:rPr>
                <w:rFonts w:ascii="Helvetica" w:eastAsia="Times New Roman" w:hAnsi="Helvetica" w:cs="Times New Roman"/>
                <w:b/>
                <w:bCs/>
                <w:color w:val="000000"/>
                <w:sz w:val="20"/>
                <w:szCs w:val="20"/>
              </w:rPr>
              <w:t>interpreting your GEIT scores, click </w:t>
            </w:r>
            <w:hyperlink r:id="rId5" w:history="1">
              <w:r w:rsidRPr="00B701E2">
                <w:rPr>
                  <w:rFonts w:ascii="Helvetica" w:eastAsia="Times New Roman" w:hAnsi="Helvetica" w:cs="Times New Roman"/>
                  <w:b/>
                  <w:bCs/>
                  <w:color w:val="0000FF"/>
                  <w:sz w:val="20"/>
                  <w:u w:val="single"/>
                </w:rPr>
                <w:t>here</w:t>
              </w:r>
            </w:hyperlink>
            <w:r w:rsidRPr="00B701E2">
              <w:rPr>
                <w:rFonts w:ascii="Helvetica" w:eastAsia="Times New Roman" w:hAnsi="Helvetica" w:cs="Times New Roman"/>
                <w:b/>
                <w:bCs/>
                <w:color w:val="000000"/>
                <w:sz w:val="20"/>
                <w:szCs w:val="20"/>
              </w:rPr>
              <w:t>. For more information about Emotional Intelligence and how to use it for your personal growth, please contact, </w:t>
            </w:r>
            <w:hyperlink r:id="rId6" w:history="1">
              <w:r w:rsidRPr="00B701E2">
                <w:rPr>
                  <w:rFonts w:ascii="Helvetica" w:eastAsia="Times New Roman" w:hAnsi="Helvetica" w:cs="Times New Roman"/>
                  <w:b/>
                  <w:bCs/>
                  <w:i/>
                  <w:iCs/>
                  <w:color w:val="0000FF"/>
                  <w:sz w:val="20"/>
                  <w:u w:val="single"/>
                </w:rPr>
                <w:t xml:space="preserve">Malcolm </w:t>
              </w:r>
              <w:proofErr w:type="spellStart"/>
              <w:r w:rsidRPr="00B701E2">
                <w:rPr>
                  <w:rFonts w:ascii="Helvetica" w:eastAsia="Times New Roman" w:hAnsi="Helvetica" w:cs="Times New Roman"/>
                  <w:b/>
                  <w:bCs/>
                  <w:i/>
                  <w:iCs/>
                  <w:color w:val="0000FF"/>
                  <w:sz w:val="20"/>
                  <w:u w:val="single"/>
                </w:rPr>
                <w:t>Lazenby</w:t>
              </w:r>
              <w:proofErr w:type="spellEnd"/>
            </w:hyperlink>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r w:rsidRPr="00B701E2">
              <w:rPr>
                <w:rFonts w:ascii="Helvetica" w:eastAsia="Times New Roman" w:hAnsi="Helvetica" w:cs="Times New Roman"/>
                <w:b/>
                <w:bCs/>
                <w:color w:val="000000"/>
                <w:sz w:val="20"/>
                <w:szCs w:val="20"/>
              </w:rPr>
              <w:t>Please remember that this Sampler is NOT scientifically validated. We cannot guarantee the accuracy of the results of this EI analysis.</w:t>
            </w:r>
          </w:p>
        </w:tc>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r>
      <w:tr w:rsidR="00B701E2" w:rsidRPr="00B701E2" w:rsidTr="00B701E2">
        <w:trPr>
          <w:tblCellSpacing w:w="15" w:type="dxa"/>
          <w:jc w:val="center"/>
        </w:trPr>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c>
          <w:tcPr>
            <w:tcW w:w="6540" w:type="dxa"/>
            <w:hideMark/>
          </w:tcPr>
          <w:p w:rsidR="00B701E2" w:rsidRPr="00B701E2" w:rsidRDefault="00B701E2" w:rsidP="00B701E2">
            <w:pPr>
              <w:spacing w:before="100" w:beforeAutospacing="1" w:after="240" w:line="240" w:lineRule="auto"/>
              <w:rPr>
                <w:rFonts w:ascii="Helvetica" w:eastAsia="Times New Roman" w:hAnsi="Helvetica" w:cs="Times New Roman"/>
                <w:color w:val="000000"/>
                <w:sz w:val="20"/>
                <w:szCs w:val="20"/>
              </w:rPr>
            </w:pPr>
            <w:r w:rsidRPr="00B701E2">
              <w:rPr>
                <w:rFonts w:ascii="Helvetica" w:eastAsia="Times New Roman" w:hAnsi="Helvetica" w:cs="Times New Roman"/>
                <w:color w:val="000000"/>
                <w:sz w:val="20"/>
                <w:szCs w:val="20"/>
              </w:rPr>
              <w:br/>
            </w:r>
          </w:p>
          <w:p w:rsidR="00B701E2" w:rsidRPr="00B701E2" w:rsidRDefault="00B701E2" w:rsidP="00B701E2">
            <w:pPr>
              <w:spacing w:after="0" w:line="240" w:lineRule="auto"/>
              <w:jc w:val="center"/>
              <w:rPr>
                <w:rFonts w:ascii="Helvetica" w:eastAsia="Times New Roman" w:hAnsi="Helvetica" w:cs="Times New Roman"/>
                <w:color w:val="000000"/>
                <w:sz w:val="20"/>
                <w:szCs w:val="20"/>
              </w:rPr>
            </w:pPr>
            <w:r w:rsidRPr="00B701E2">
              <w:rPr>
                <w:rFonts w:ascii="Helvetica" w:eastAsia="Times New Roman" w:hAnsi="Helvetica" w:cs="Times New Roman"/>
                <w:b/>
                <w:bCs/>
                <w:color w:val="000000"/>
                <w:sz w:val="24"/>
                <w:szCs w:val="24"/>
              </w:rPr>
              <w:t>EI Quadrant Descriptors</w:t>
            </w:r>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r w:rsidRPr="00B701E2">
              <w:rPr>
                <w:rFonts w:ascii="Helvetica" w:eastAsia="Times New Roman" w:hAnsi="Helvetica" w:cs="Times New Roman"/>
                <w:b/>
                <w:bCs/>
                <w:color w:val="000000"/>
                <w:sz w:val="24"/>
                <w:szCs w:val="24"/>
              </w:rPr>
              <w:t>Self-Awareness.</w:t>
            </w:r>
            <w:r w:rsidRPr="00B701E2">
              <w:rPr>
                <w:rFonts w:ascii="Helvetica" w:eastAsia="Times New Roman" w:hAnsi="Helvetica" w:cs="Times New Roman"/>
                <w:color w:val="000000"/>
                <w:sz w:val="20"/>
                <w:szCs w:val="20"/>
              </w:rPr>
              <w:br/>
            </w:r>
            <w:r w:rsidRPr="00B701E2">
              <w:rPr>
                <w:rFonts w:ascii="Helvetica" w:eastAsia="Times New Roman" w:hAnsi="Helvetica" w:cs="Times New Roman"/>
                <w:b/>
                <w:bCs/>
                <w:i/>
                <w:iCs/>
                <w:color w:val="000000"/>
                <w:sz w:val="20"/>
                <w:szCs w:val="20"/>
              </w:rPr>
              <w:t>Description.</w:t>
            </w:r>
            <w:r w:rsidRPr="00B701E2">
              <w:rPr>
                <w:rFonts w:ascii="Helvetica" w:eastAsia="Times New Roman" w:hAnsi="Helvetica" w:cs="Times New Roman"/>
                <w:color w:val="000000"/>
                <w:sz w:val="20"/>
                <w:szCs w:val="20"/>
              </w:rPr>
              <w:t xml:space="preserve"> The core of Emotional Intelligence is self-awareness. Self-awareness is comprised of three competencies; emotional self-awareness, where you are able to read and understand your emotions as well as </w:t>
            </w:r>
            <w:proofErr w:type="spellStart"/>
            <w:r w:rsidRPr="00B701E2">
              <w:rPr>
                <w:rFonts w:ascii="Helvetica" w:eastAsia="Times New Roman" w:hAnsi="Helvetica" w:cs="Times New Roman"/>
                <w:color w:val="000000"/>
                <w:sz w:val="20"/>
                <w:szCs w:val="20"/>
              </w:rPr>
              <w:t>recognise</w:t>
            </w:r>
            <w:proofErr w:type="spellEnd"/>
            <w:r w:rsidRPr="00B701E2">
              <w:rPr>
                <w:rFonts w:ascii="Helvetica" w:eastAsia="Times New Roman" w:hAnsi="Helvetica" w:cs="Times New Roman"/>
                <w:color w:val="000000"/>
                <w:sz w:val="20"/>
                <w:szCs w:val="20"/>
              </w:rPr>
              <w:t xml:space="preserve"> their impact on work performance and relationships; accurate self-assessment, where you are able to give a realistic evaluation of your strengths and limitations; and self-confidence, where you have a positive and strong sense of one’s self-worth. The starting point and key in these areas is the ability to be critically self-reflective.</w:t>
            </w:r>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r w:rsidRPr="00B701E2">
              <w:rPr>
                <w:rFonts w:ascii="Helvetica" w:eastAsia="Times New Roman" w:hAnsi="Helvetica" w:cs="Times New Roman"/>
                <w:b/>
                <w:bCs/>
                <w:color w:val="000000"/>
                <w:sz w:val="24"/>
                <w:szCs w:val="24"/>
              </w:rPr>
              <w:t>Self-Management</w:t>
            </w:r>
            <w:r w:rsidRPr="00B701E2">
              <w:rPr>
                <w:rFonts w:ascii="Helvetica" w:eastAsia="Times New Roman" w:hAnsi="Helvetica" w:cs="Times New Roman"/>
                <w:color w:val="000000"/>
                <w:sz w:val="20"/>
                <w:szCs w:val="20"/>
              </w:rPr>
              <w:br/>
            </w:r>
            <w:r w:rsidRPr="00B701E2">
              <w:rPr>
                <w:rFonts w:ascii="Helvetica" w:eastAsia="Times New Roman" w:hAnsi="Helvetica" w:cs="Times New Roman"/>
                <w:b/>
                <w:bCs/>
                <w:i/>
                <w:iCs/>
                <w:color w:val="000000"/>
                <w:sz w:val="20"/>
                <w:szCs w:val="20"/>
              </w:rPr>
              <w:t>Description.</w:t>
            </w:r>
            <w:r w:rsidRPr="00B701E2">
              <w:rPr>
                <w:rFonts w:ascii="Helvetica" w:eastAsia="Times New Roman" w:hAnsi="Helvetica" w:cs="Times New Roman"/>
                <w:color w:val="000000"/>
                <w:sz w:val="20"/>
                <w:szCs w:val="20"/>
              </w:rPr>
              <w:t xml:space="preserve"> Self-management is comprised of five competencies; Self-control, which is keeping disruptive emotions and impulses under control; transparency, which is maintaining standards of honesty and integrity, managing yourself and responsibilities; and adaptability, which is the flexibility in </w:t>
            </w:r>
            <w:r w:rsidRPr="00B701E2">
              <w:rPr>
                <w:rFonts w:ascii="Helvetica" w:eastAsia="Times New Roman" w:hAnsi="Helvetica" w:cs="Times New Roman"/>
                <w:color w:val="000000"/>
                <w:sz w:val="20"/>
                <w:szCs w:val="20"/>
              </w:rPr>
              <w:lastRenderedPageBreak/>
              <w:t>adapting to changing situations and overcoming obstacles; achievement orientation, which is the guiding drive to meet an internal standard of excellence; and initiative, which is the readiness to seize opportunities and act.</w:t>
            </w:r>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r w:rsidRPr="00B701E2">
              <w:rPr>
                <w:rFonts w:ascii="Helvetica" w:eastAsia="Times New Roman" w:hAnsi="Helvetica" w:cs="Times New Roman"/>
                <w:b/>
                <w:bCs/>
                <w:color w:val="000000"/>
                <w:sz w:val="24"/>
                <w:szCs w:val="24"/>
              </w:rPr>
              <w:t>Social Awareness</w:t>
            </w:r>
            <w:r w:rsidRPr="00B701E2">
              <w:rPr>
                <w:rFonts w:ascii="Helvetica" w:eastAsia="Times New Roman" w:hAnsi="Helvetica" w:cs="Times New Roman"/>
                <w:color w:val="000000"/>
                <w:sz w:val="20"/>
                <w:szCs w:val="20"/>
              </w:rPr>
              <w:br/>
            </w:r>
            <w:r w:rsidRPr="00B701E2">
              <w:rPr>
                <w:rFonts w:ascii="Helvetica" w:eastAsia="Times New Roman" w:hAnsi="Helvetica" w:cs="Times New Roman"/>
                <w:b/>
                <w:bCs/>
                <w:i/>
                <w:iCs/>
                <w:color w:val="000000"/>
                <w:sz w:val="20"/>
                <w:szCs w:val="20"/>
              </w:rPr>
              <w:t>Description.</w:t>
            </w:r>
            <w:r w:rsidRPr="00B701E2">
              <w:rPr>
                <w:rFonts w:ascii="Helvetica" w:eastAsia="Times New Roman" w:hAnsi="Helvetica" w:cs="Times New Roman"/>
                <w:color w:val="000000"/>
                <w:sz w:val="20"/>
                <w:szCs w:val="20"/>
              </w:rPr>
              <w:t xml:space="preserve"> Social Awareness is comprised of three competencies; empathy, which is understanding others and taking an active interest in their concerns; </w:t>
            </w:r>
            <w:proofErr w:type="spellStart"/>
            <w:r w:rsidRPr="00B701E2">
              <w:rPr>
                <w:rFonts w:ascii="Helvetica" w:eastAsia="Times New Roman" w:hAnsi="Helvetica" w:cs="Times New Roman"/>
                <w:color w:val="000000"/>
                <w:sz w:val="20"/>
                <w:szCs w:val="20"/>
              </w:rPr>
              <w:t>organisational</w:t>
            </w:r>
            <w:proofErr w:type="spellEnd"/>
            <w:r w:rsidRPr="00B701E2">
              <w:rPr>
                <w:rFonts w:ascii="Helvetica" w:eastAsia="Times New Roman" w:hAnsi="Helvetica" w:cs="Times New Roman"/>
                <w:color w:val="000000"/>
                <w:sz w:val="20"/>
                <w:szCs w:val="20"/>
              </w:rPr>
              <w:t xml:space="preserve"> awareness, which is the ability to read the currents of </w:t>
            </w:r>
            <w:proofErr w:type="spellStart"/>
            <w:r w:rsidRPr="00B701E2">
              <w:rPr>
                <w:rFonts w:ascii="Helvetica" w:eastAsia="Times New Roman" w:hAnsi="Helvetica" w:cs="Times New Roman"/>
                <w:color w:val="000000"/>
                <w:sz w:val="20"/>
                <w:szCs w:val="20"/>
              </w:rPr>
              <w:t>organisational</w:t>
            </w:r>
            <w:proofErr w:type="spellEnd"/>
            <w:r w:rsidRPr="00B701E2">
              <w:rPr>
                <w:rFonts w:ascii="Helvetica" w:eastAsia="Times New Roman" w:hAnsi="Helvetica" w:cs="Times New Roman"/>
                <w:color w:val="000000"/>
                <w:sz w:val="20"/>
                <w:szCs w:val="20"/>
              </w:rPr>
              <w:t xml:space="preserve"> life, build decision networks and navigate politics; and service orientation, which is </w:t>
            </w:r>
            <w:proofErr w:type="spellStart"/>
            <w:r w:rsidRPr="00B701E2">
              <w:rPr>
                <w:rFonts w:ascii="Helvetica" w:eastAsia="Times New Roman" w:hAnsi="Helvetica" w:cs="Times New Roman"/>
                <w:color w:val="000000"/>
                <w:sz w:val="20"/>
                <w:szCs w:val="20"/>
              </w:rPr>
              <w:t>recognising</w:t>
            </w:r>
            <w:proofErr w:type="spellEnd"/>
            <w:r w:rsidRPr="00B701E2">
              <w:rPr>
                <w:rFonts w:ascii="Helvetica" w:eastAsia="Times New Roman" w:hAnsi="Helvetica" w:cs="Times New Roman"/>
                <w:color w:val="000000"/>
                <w:sz w:val="20"/>
                <w:szCs w:val="20"/>
              </w:rPr>
              <w:t xml:space="preserve"> and meeting customers </w:t>
            </w:r>
            <w:proofErr w:type="spellStart"/>
            <w:r w:rsidRPr="00B701E2">
              <w:rPr>
                <w:rFonts w:ascii="Helvetica" w:eastAsia="Times New Roman" w:hAnsi="Helvetica" w:cs="Times New Roman"/>
                <w:color w:val="000000"/>
                <w:sz w:val="20"/>
                <w:szCs w:val="20"/>
              </w:rPr>
              <w:t>needs.The</w:t>
            </w:r>
            <w:proofErr w:type="spellEnd"/>
            <w:r w:rsidRPr="00B701E2">
              <w:rPr>
                <w:rFonts w:ascii="Helvetica" w:eastAsia="Times New Roman" w:hAnsi="Helvetica" w:cs="Times New Roman"/>
                <w:color w:val="000000"/>
                <w:sz w:val="20"/>
                <w:szCs w:val="20"/>
              </w:rPr>
              <w:t xml:space="preserve"> adaptable, success-oriented type.</w:t>
            </w:r>
          </w:p>
          <w:p w:rsidR="00B701E2" w:rsidRPr="00B701E2" w:rsidRDefault="00B701E2" w:rsidP="00B701E2">
            <w:pPr>
              <w:spacing w:before="100" w:beforeAutospacing="1" w:after="100" w:afterAutospacing="1" w:line="240" w:lineRule="auto"/>
              <w:rPr>
                <w:rFonts w:ascii="Helvetica" w:eastAsia="Times New Roman" w:hAnsi="Helvetica" w:cs="Times New Roman"/>
                <w:color w:val="000000"/>
                <w:sz w:val="20"/>
                <w:szCs w:val="20"/>
              </w:rPr>
            </w:pPr>
            <w:r w:rsidRPr="00B701E2">
              <w:rPr>
                <w:rFonts w:ascii="Helvetica" w:eastAsia="Times New Roman" w:hAnsi="Helvetica" w:cs="Times New Roman"/>
                <w:b/>
                <w:bCs/>
                <w:color w:val="000000"/>
                <w:sz w:val="24"/>
                <w:szCs w:val="24"/>
              </w:rPr>
              <w:t>Relationship Management</w:t>
            </w:r>
            <w:r w:rsidRPr="00B701E2">
              <w:rPr>
                <w:rFonts w:ascii="Helvetica" w:eastAsia="Times New Roman" w:hAnsi="Helvetica" w:cs="Times New Roman"/>
                <w:b/>
                <w:bCs/>
                <w:color w:val="000000"/>
                <w:sz w:val="24"/>
                <w:szCs w:val="24"/>
              </w:rPr>
              <w:br/>
            </w:r>
            <w:r w:rsidRPr="00B701E2">
              <w:rPr>
                <w:rFonts w:ascii="Helvetica" w:eastAsia="Times New Roman" w:hAnsi="Helvetica" w:cs="Times New Roman"/>
                <w:b/>
                <w:bCs/>
                <w:i/>
                <w:iCs/>
                <w:color w:val="000000"/>
                <w:sz w:val="20"/>
                <w:szCs w:val="20"/>
              </w:rPr>
              <w:t>Description.</w:t>
            </w:r>
            <w:r w:rsidRPr="00B701E2">
              <w:rPr>
                <w:rFonts w:ascii="Helvetica" w:eastAsia="Times New Roman" w:hAnsi="Helvetica" w:cs="Times New Roman"/>
                <w:color w:val="000000"/>
                <w:sz w:val="20"/>
                <w:szCs w:val="20"/>
              </w:rPr>
              <w:t> The Social cluster of Relationship Management is comprised of seven competencies; visionary leadership, which is inspiring and guiding groups and individuals; developing others, which is the propensity to strengthen and support the abilities of others through feedback and guidance; influence, which is the ability to exercise a wide range of persuasive strategies with integrity, and also includes listening and sending clear, convincing and well-tuned messages; change catalyst, which is the proficiency in initiating new ideas and leading people in a new direction; conflict management, which is resolving disagreements and collaboratively developing resolutions; building bonds, which is building and maintaining relationships with others; and teamwork and collaboration, which is the promotion of cooperation and building of teams.</w:t>
            </w:r>
          </w:p>
        </w:tc>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lastRenderedPageBreak/>
              <w:t> </w:t>
            </w:r>
          </w:p>
        </w:tc>
      </w:tr>
      <w:tr w:rsidR="00B701E2" w:rsidRPr="00B701E2" w:rsidTr="00B701E2">
        <w:trPr>
          <w:tblCellSpacing w:w="15" w:type="dxa"/>
          <w:jc w:val="center"/>
        </w:trPr>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lastRenderedPageBreak/>
              <w:t> </w:t>
            </w:r>
          </w:p>
        </w:tc>
        <w:tc>
          <w:tcPr>
            <w:tcW w:w="6540" w:type="dxa"/>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pict>
                <v:rect id="_x0000_i1025" style="width:0;height:1pt" o:hralign="center" o:hrstd="t" o:hrnoshade="t" o:hr="t" fillcolor="yellow" stroked="f"/>
              </w:pict>
            </w:r>
          </w:p>
          <w:p w:rsidR="00B701E2" w:rsidRPr="00B701E2" w:rsidRDefault="00B701E2" w:rsidP="00B701E2">
            <w:pPr>
              <w:spacing w:before="100" w:beforeAutospacing="1" w:after="100" w:afterAutospacing="1" w:line="240" w:lineRule="auto"/>
              <w:rPr>
                <w:rFonts w:ascii="Times New Roman" w:eastAsia="Times New Roman" w:hAnsi="Times New Roman" w:cs="Times New Roman"/>
                <w:sz w:val="24"/>
                <w:szCs w:val="24"/>
              </w:rPr>
            </w:pPr>
            <w:r w:rsidRPr="00B701E2">
              <w:rPr>
                <w:rFonts w:ascii="Helvetica" w:eastAsia="Times New Roman" w:hAnsi="Helvetica" w:cs="Times New Roman"/>
                <w:color w:val="000000"/>
                <w:sz w:val="15"/>
                <w:szCs w:val="15"/>
              </w:rPr>
              <w:t xml:space="preserve">Global Leadership </w:t>
            </w:r>
            <w:proofErr w:type="gramStart"/>
            <w:r w:rsidRPr="00B701E2">
              <w:rPr>
                <w:rFonts w:ascii="Helvetica" w:eastAsia="Times New Roman" w:hAnsi="Helvetica" w:cs="Times New Roman"/>
                <w:color w:val="000000"/>
                <w:sz w:val="15"/>
                <w:szCs w:val="15"/>
              </w:rPr>
              <w:t>Foundation ,</w:t>
            </w:r>
            <w:proofErr w:type="gramEnd"/>
            <w:r w:rsidRPr="00B701E2">
              <w:rPr>
                <w:rFonts w:ascii="Helvetica" w:eastAsia="Times New Roman" w:hAnsi="Helvetica" w:cs="Times New Roman"/>
                <w:color w:val="000000"/>
                <w:sz w:val="15"/>
                <w:szCs w:val="15"/>
              </w:rPr>
              <w:t xml:space="preserve"> 2004.</w:t>
            </w:r>
          </w:p>
        </w:tc>
        <w:tc>
          <w:tcPr>
            <w:tcW w:w="950" w:type="dxa"/>
            <w:vAlign w:val="center"/>
            <w:hideMark/>
          </w:tcPr>
          <w:p w:rsidR="00B701E2" w:rsidRPr="00B701E2" w:rsidRDefault="00B701E2" w:rsidP="00B701E2">
            <w:pPr>
              <w:spacing w:after="0" w:line="240" w:lineRule="auto"/>
              <w:rPr>
                <w:rFonts w:ascii="Times New Roman" w:eastAsia="Times New Roman" w:hAnsi="Times New Roman" w:cs="Times New Roman"/>
                <w:sz w:val="24"/>
                <w:szCs w:val="24"/>
              </w:rPr>
            </w:pPr>
            <w:r w:rsidRPr="00B701E2">
              <w:rPr>
                <w:rFonts w:ascii="Times New Roman" w:eastAsia="Times New Roman" w:hAnsi="Times New Roman" w:cs="Times New Roman"/>
                <w:sz w:val="24"/>
                <w:szCs w:val="24"/>
              </w:rPr>
              <w:t> </w:t>
            </w:r>
          </w:p>
        </w:tc>
      </w:tr>
    </w:tbl>
    <w:p w:rsidR="00BA0F25" w:rsidRDefault="00BA0F25"/>
    <w:sectPr w:rsidR="00BA0F25" w:rsidSect="00BA0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MwNDI2MbIwNDU0NLZU0lEKTi0uzszPAykwrAUA5us1AiwAAAA="/>
  </w:docVars>
  <w:rsids>
    <w:rsidRoot w:val="001244B0"/>
    <w:rsid w:val="001244B0"/>
    <w:rsid w:val="00B701E2"/>
    <w:rsid w:val="00BA0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1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01E2"/>
    <w:rPr>
      <w:color w:val="0000FF"/>
      <w:u w:val="single"/>
    </w:rPr>
  </w:style>
  <w:style w:type="paragraph" w:styleId="BalloonText">
    <w:name w:val="Balloon Text"/>
    <w:basedOn w:val="Normal"/>
    <w:link w:val="BalloonTextChar"/>
    <w:uiPriority w:val="99"/>
    <w:semiHidden/>
    <w:unhideWhenUsed/>
    <w:rsid w:val="00B7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1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3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leadershipfoundation.com/index.php?option=com_contact&amp;view=contact&amp;id=1&amp;Itemid=8" TargetMode="External"/><Relationship Id="rId5" Type="http://schemas.openxmlformats.org/officeDocument/2006/relationships/hyperlink" Target="http://www.maetrix.com.au/ei.as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2018-03-20T10:00:00Z</dcterms:created>
  <dcterms:modified xsi:type="dcterms:W3CDTF">2018-03-20T10:00:00Z</dcterms:modified>
</cp:coreProperties>
</file>