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Pr="00E85C11" w:rsidRDefault="00974492" w:rsidP="00DC2949">
      <w:pPr>
        <w:tabs>
          <w:tab w:val="left" w:pos="7590"/>
        </w:tabs>
      </w:pPr>
      <w:r w:rsidRPr="00E85C11">
        <w:t>Name of Student</w:t>
      </w:r>
      <w:r w:rsidR="00DC2949" w:rsidRPr="00E85C11">
        <w:tab/>
      </w:r>
    </w:p>
    <w:p w:rsidR="00974492" w:rsidRPr="00E85C11" w:rsidRDefault="00974492">
      <w:r w:rsidRPr="00E85C11">
        <w:t xml:space="preserve">Name of </w:t>
      </w:r>
      <w:r w:rsidR="00DC2949" w:rsidRPr="00E85C11">
        <w:t>Professor</w:t>
      </w:r>
    </w:p>
    <w:p w:rsidR="00974492" w:rsidRPr="00E85C11" w:rsidRDefault="00974492">
      <w:r w:rsidRPr="00E85C11">
        <w:t>Course</w:t>
      </w:r>
    </w:p>
    <w:p w:rsidR="00974492" w:rsidRPr="00E85C11" w:rsidRDefault="00974492">
      <w:r w:rsidRPr="00E85C11">
        <w:t>Date</w:t>
      </w:r>
    </w:p>
    <w:p w:rsidR="00974492" w:rsidRPr="00E85C11" w:rsidRDefault="00974492" w:rsidP="00974492">
      <w:pPr>
        <w:jc w:val="center"/>
      </w:pPr>
      <w:r w:rsidRPr="00E85C11">
        <w:t>Child Abuse-Toulmin Argument</w:t>
      </w:r>
    </w:p>
    <w:p w:rsidR="00602BFB" w:rsidRDefault="00602BFB" w:rsidP="00602BFB">
      <w:pPr>
        <w:ind w:firstLine="720"/>
        <w:contextualSpacing/>
      </w:pPr>
      <w:r>
        <w:t xml:space="preserve">Introduction/Claim: There are various occasions in which people subject children to forms of maltreatment (Network of Victim Assistance). Such children may be physically harmed, sexually abused, or may face emotional neglect and abuse such as unabating child condemning (Perry and Perry 277). This paper argues that all cases of child abuse should be treated severely by law and all should carry maximum sentences.  For example, rather than a parent only losing parental rights, they should also be jailed. </w:t>
      </w:r>
    </w:p>
    <w:p w:rsidR="00602BFB" w:rsidRDefault="00602BFB" w:rsidP="00602BFB">
      <w:pPr>
        <w:ind w:firstLine="720"/>
        <w:contextualSpacing/>
      </w:pPr>
      <w:r>
        <w:t xml:space="preserve">Significance: Maltreatment of children is a public health concern primarily due to its adverse effects which continue to affect the child later in adulthood by limiting their psychological and social functioning (Lansford et al. 233). Therefore, if there are probabilities that abused children would have their adulthood lives affected due to the abuse, then the perpetrators of such violations should face maximum punishment. </w:t>
      </w:r>
    </w:p>
    <w:p w:rsidR="00602BFB" w:rsidRDefault="00B005BC" w:rsidP="00602BFB">
      <w:pPr>
        <w:ind w:firstLine="720"/>
        <w:contextualSpacing/>
      </w:pPr>
      <w:r>
        <w:t>Reason 1</w:t>
      </w:r>
      <w:r w:rsidR="00602BFB">
        <w:t xml:space="preserve">: Child maltreatment leads to hostility and violence in adulthood. According to Anthony (96), many of the children exposed or who had been victims of abuse result in hostility and violence in adulthood.  This statement means that many of these adults lead to violence when faced with challenges. The harm to which they were exposed as children comes to affect them as adults, and they are more prone to engage in violence compared to children who were never exposed to violence. </w:t>
      </w:r>
    </w:p>
    <w:p w:rsidR="00602BFB" w:rsidRDefault="00B005BC" w:rsidP="00602BFB">
      <w:pPr>
        <w:ind w:firstLine="720"/>
        <w:contextualSpacing/>
      </w:pPr>
      <w:r>
        <w:lastRenderedPageBreak/>
        <w:t>Reason 2</w:t>
      </w:r>
      <w:r w:rsidR="00602BFB">
        <w:t>: Child maltreatment leads to the disorientation of family ties. Furthermore, the majority of these children are taken by governments and placed on foster care, and they can also be moved to different foster cares before they get to adulthood (Besser, Four Corners, and ABC News Digital). Therefore, the children tend to grow up without their biological parents, and this denies them the nuclear-family setting. Such a process whereby children are taken away from their homes leaves them outside of the nuclear-family context since they are taken away from their siblings and additional relatives.</w:t>
      </w:r>
    </w:p>
    <w:p w:rsidR="00602BFB" w:rsidRDefault="00602BFB" w:rsidP="00602BFB">
      <w:pPr>
        <w:ind w:firstLine="720"/>
        <w:contextualSpacing/>
      </w:pPr>
      <w:r>
        <w:t xml:space="preserve">Reason 3: Child abuse leads to school dropout instances (Hagborg, Berglund and Fahlke 41). It can be recognized that the majority of children who have been subjected to child abuse may have challenges completing their education due to the effects of abuse. According to Medical Xpress, girls who experienced abused childhoods had a 24 percent likelihood of dropping out of school, while the boys who had been subjected to abuse in childhood had a 26 percent likelihood of quitting school. </w:t>
      </w:r>
    </w:p>
    <w:p w:rsidR="00602BFB" w:rsidRDefault="00602BFB" w:rsidP="00602BFB">
      <w:pPr>
        <w:ind w:firstLine="720"/>
        <w:contextualSpacing/>
      </w:pPr>
      <w:r>
        <w:t xml:space="preserve">Counterclaim: Since all cases of child abuse are not the same regarding severity and weight according to the Network of Victim Assistance, the punishment should also differ in magnitude. </w:t>
      </w:r>
      <w:r w:rsidR="00232919">
        <w:t xml:space="preserve">For example, a child subjected to sexual abuse may </w:t>
      </w:r>
      <w:r w:rsidR="00E62E0D">
        <w:t xml:space="preserve">take up to 20 years trying to recover from the trauma compared to another form of abuse (Anthony, </w:t>
      </w:r>
      <w:r w:rsidR="006364B5">
        <w:t>15</w:t>
      </w:r>
      <w:r w:rsidR="00E62E0D">
        <w:t>)</w:t>
      </w:r>
      <w:r w:rsidR="00232919">
        <w:t xml:space="preserve">. </w:t>
      </w:r>
      <w:r w:rsidR="00553CE0">
        <w:t xml:space="preserve">Additionally, it is possible for abused children not to identify any anomaly or abnormality in the family linking to the abuse (Network of Victim Assistance). Hence, it can be argued that abuse may not be that catastrophic if the affected person cannot realize of any problem. </w:t>
      </w:r>
      <w:r>
        <w:t xml:space="preserve">Whereas there are such extreme abuses as sexual abuse, there are others not as extreme such as neglect. </w:t>
      </w:r>
    </w:p>
    <w:p w:rsidR="00602BFB" w:rsidRDefault="00602BFB" w:rsidP="00602BFB">
      <w:pPr>
        <w:ind w:firstLine="720"/>
        <w:contextualSpacing/>
      </w:pPr>
      <w:r>
        <w:t xml:space="preserve">Rebuttal: Whereas some forms of abuse may not be termed as grave as others, such as the comparison made between sexual abuse and neglect, the abused child is the most affected in all </w:t>
      </w:r>
      <w:r>
        <w:lastRenderedPageBreak/>
        <w:t>cases (Widom, White</w:t>
      </w:r>
      <w:r w:rsidR="00962C0B">
        <w:t>, Czaja</w:t>
      </w:r>
      <w:r>
        <w:t xml:space="preserve">, and Marmorstein 324). The child suffers the most, and since it is the responsibilities of adults to take care of children, no form of child abuse should be deemed better than the other, because the child’s life may be affected forever. If an abused child can have a challenging adult life due to the effects of abuse during childhood, then it would be better to treat all forms of child abuse as grave for the sake of the child’s life, both in childhood and adulthood. </w:t>
      </w:r>
    </w:p>
    <w:p w:rsidR="00602BFB" w:rsidRDefault="00602BFB" w:rsidP="00602BFB">
      <w:pPr>
        <w:ind w:firstLine="720"/>
        <w:contextualSpacing/>
      </w:pPr>
      <w:r>
        <w:t xml:space="preserve">Conclusion: In conclusion, child abuse negatively affects children during their childhood and adulthood. It appears that abused children may result in violence and aggression during their adulthood and may even result in crime. Whereas it seems that forms of child abuse vary, the children are most affected and therefore; all types of child abuse should carry maximum sentences.   </w:t>
      </w:r>
    </w:p>
    <w:p w:rsidR="00135BF6" w:rsidRDefault="00135BF6" w:rsidP="000113B1">
      <w:pPr>
        <w:ind w:firstLine="720"/>
        <w:contextualSpacing/>
      </w:pPr>
    </w:p>
    <w:p w:rsidR="00135BF6" w:rsidRDefault="00135BF6" w:rsidP="000113B1">
      <w:pPr>
        <w:ind w:firstLine="720"/>
        <w:contextualSpacing/>
      </w:pPr>
    </w:p>
    <w:p w:rsidR="00135BF6" w:rsidRDefault="00135BF6" w:rsidP="000113B1">
      <w:pPr>
        <w:ind w:firstLine="720"/>
        <w:contextualSpacing/>
      </w:pPr>
    </w:p>
    <w:p w:rsidR="008341BE" w:rsidRPr="00E85C11" w:rsidRDefault="008341BE" w:rsidP="000113B1">
      <w:pPr>
        <w:ind w:firstLine="720"/>
        <w:contextualSpacing/>
      </w:pPr>
    </w:p>
    <w:p w:rsidR="006B16E4" w:rsidRPr="00E85C11" w:rsidRDefault="006B16E4" w:rsidP="008341BE">
      <w:pPr>
        <w:ind w:firstLine="720"/>
        <w:contextualSpacing/>
        <w:jc w:val="center"/>
      </w:pPr>
    </w:p>
    <w:p w:rsidR="003D3CF5" w:rsidRDefault="003D3CF5" w:rsidP="00602BFB">
      <w:pPr>
        <w:contextualSpacing/>
      </w:pPr>
    </w:p>
    <w:p w:rsidR="00602BFB" w:rsidRDefault="00602BFB" w:rsidP="00602BFB">
      <w:pPr>
        <w:contextualSpacing/>
      </w:pPr>
    </w:p>
    <w:p w:rsidR="00602BFB" w:rsidRDefault="00602BFB" w:rsidP="00602BFB">
      <w:pPr>
        <w:contextualSpacing/>
      </w:pPr>
    </w:p>
    <w:p w:rsidR="00602BFB" w:rsidRDefault="00602BFB" w:rsidP="00602BFB">
      <w:pPr>
        <w:contextualSpacing/>
      </w:pPr>
    </w:p>
    <w:p w:rsidR="00602BFB" w:rsidRDefault="00602BFB" w:rsidP="00602BFB">
      <w:pPr>
        <w:contextualSpacing/>
      </w:pPr>
    </w:p>
    <w:p w:rsidR="00602BFB" w:rsidRDefault="00602BFB" w:rsidP="00602BFB">
      <w:pPr>
        <w:contextualSpacing/>
      </w:pPr>
    </w:p>
    <w:p w:rsidR="00602BFB" w:rsidRPr="00E85C11" w:rsidRDefault="00602BFB" w:rsidP="00602BFB">
      <w:pPr>
        <w:contextualSpacing/>
      </w:pPr>
    </w:p>
    <w:p w:rsidR="00C64328" w:rsidRPr="00E85C11" w:rsidRDefault="008341BE" w:rsidP="00D349C2">
      <w:pPr>
        <w:ind w:firstLine="720"/>
        <w:contextualSpacing/>
        <w:jc w:val="center"/>
      </w:pPr>
      <w:r w:rsidRPr="00E85C11">
        <w:lastRenderedPageBreak/>
        <w:t>Works Cited</w:t>
      </w:r>
    </w:p>
    <w:p w:rsidR="00C64328" w:rsidRPr="00E85C11" w:rsidRDefault="00C64328" w:rsidP="006B16E4">
      <w:pPr>
        <w:ind w:left="720" w:hanging="720"/>
        <w:contextualSpacing/>
      </w:pPr>
      <w:r w:rsidRPr="00E85C11">
        <w:t xml:space="preserve">Anthony, Robert. </w:t>
      </w:r>
      <w:r w:rsidRPr="00E85C11">
        <w:rPr>
          <w:i/>
        </w:rPr>
        <w:t>Ending the epidemic of child abuse</w:t>
      </w:r>
      <w:r w:rsidRPr="00E85C11">
        <w:t>. Lulu, 2009.</w:t>
      </w:r>
    </w:p>
    <w:p w:rsidR="00C64328" w:rsidRPr="00E85C11" w:rsidRDefault="00C64328" w:rsidP="006B16E4">
      <w:pPr>
        <w:ind w:left="720" w:hanging="720"/>
        <w:contextualSpacing/>
      </w:pPr>
      <w:r w:rsidRPr="00E85C11">
        <w:t xml:space="preserve">Besser, Linton, Four Corners, and ABC News Digital. </w:t>
      </w:r>
      <w:r w:rsidRPr="00E85C11">
        <w:rPr>
          <w:i/>
        </w:rPr>
        <w:t>Homes on the frontline of Australia’s child protection crisis</w:t>
      </w:r>
      <w:r w:rsidRPr="00E85C11">
        <w:t xml:space="preserve">. ABC News, 2016. </w:t>
      </w:r>
      <w:hyperlink r:id="rId6" w:history="1">
        <w:r w:rsidRPr="00E85C11">
          <w:rPr>
            <w:rStyle w:val="Hyperlink"/>
            <w:color w:val="auto"/>
          </w:rPr>
          <w:t>http://www.abc.net.au/news/2016-11-14/four-corners-broken-homes-child-protection/7987450. Accessed 12 Mar. 2018</w:t>
        </w:r>
      </w:hyperlink>
      <w:r w:rsidRPr="00E85C11">
        <w:t>.</w:t>
      </w:r>
    </w:p>
    <w:p w:rsidR="00C64328" w:rsidRPr="00E85C11" w:rsidRDefault="00C64328" w:rsidP="006B16E4">
      <w:pPr>
        <w:ind w:left="720" w:hanging="720"/>
        <w:contextualSpacing/>
      </w:pPr>
      <w:r w:rsidRPr="00E85C11">
        <w:t xml:space="preserve">Hagborg, Johan, Kristina Berglund and Claudia Fahlke. “Evidence for a relationship between child maltreatment and absenteeism among high-school students in Sweden.” </w:t>
      </w:r>
      <w:r w:rsidRPr="00E85C11">
        <w:rPr>
          <w:i/>
        </w:rPr>
        <w:t>Child Abuse &amp; Neglect</w:t>
      </w:r>
      <w:r w:rsidRPr="00E85C11">
        <w:t>, vol. 75, 2018, pp. 41-49.</w:t>
      </w:r>
    </w:p>
    <w:p w:rsidR="00C64328" w:rsidRPr="00E85C11" w:rsidRDefault="00C64328" w:rsidP="006B16E4">
      <w:pPr>
        <w:ind w:left="720" w:hanging="720"/>
        <w:contextualSpacing/>
      </w:pPr>
      <w:r w:rsidRPr="00E85C11">
        <w:t xml:space="preserve">Lansford, Jennifer, Shari Miller-Johnson, Lisa Berlin, Kenneth Dodge, Bates John and Gregory Petit. “Early Physical Abuse and Later Violent Delinquency: A Prospective Longitudinal Study.” </w:t>
      </w:r>
      <w:r w:rsidRPr="00E85C11">
        <w:rPr>
          <w:i/>
        </w:rPr>
        <w:t>Child Matreatment</w:t>
      </w:r>
      <w:r w:rsidRPr="00E85C11">
        <w:t>, vol. 12, no. 3, 2007, pp. 233-245.</w:t>
      </w:r>
    </w:p>
    <w:p w:rsidR="00C64328" w:rsidRPr="00E85C11" w:rsidRDefault="00C64328" w:rsidP="006B16E4">
      <w:pPr>
        <w:ind w:left="720" w:hanging="720"/>
        <w:contextualSpacing/>
      </w:pPr>
      <w:r w:rsidRPr="00E85C11">
        <w:t xml:space="preserve">Medical Xpress. </w:t>
      </w:r>
      <w:r w:rsidRPr="00E85C11">
        <w:rPr>
          <w:i/>
        </w:rPr>
        <w:t>Study links child abuse, high school dropout</w:t>
      </w:r>
      <w:r w:rsidRPr="00E85C11">
        <w:t xml:space="preserve">. Medical Xpress, Dec. 2017, </w:t>
      </w:r>
      <w:hyperlink r:id="rId7" w:history="1">
        <w:r w:rsidRPr="00E85C11">
          <w:rPr>
            <w:rStyle w:val="Hyperlink"/>
            <w:color w:val="auto"/>
          </w:rPr>
          <w:t>https://medicalxpress.com/news/2017-12-links-child-abuse-high-school.html. Accessed 12 Mar. 2018</w:t>
        </w:r>
      </w:hyperlink>
      <w:r w:rsidRPr="00E85C11">
        <w:t>.</w:t>
      </w:r>
    </w:p>
    <w:p w:rsidR="00C64328" w:rsidRPr="00E85C11" w:rsidRDefault="00C64328" w:rsidP="006B16E4">
      <w:pPr>
        <w:ind w:left="720" w:hanging="720"/>
        <w:contextualSpacing/>
      </w:pPr>
      <w:r w:rsidRPr="00E85C11">
        <w:t xml:space="preserve">Network of Victim Assistance. </w:t>
      </w:r>
      <w:r w:rsidRPr="00E85C11">
        <w:rPr>
          <w:i/>
        </w:rPr>
        <w:t>Child abuse: Different types of child abuse</w:t>
      </w:r>
      <w:r w:rsidRPr="00E85C11">
        <w:t xml:space="preserve">. NOVA, 2016, </w:t>
      </w:r>
      <w:hyperlink r:id="rId8" w:history="1">
        <w:r w:rsidRPr="00E85C11">
          <w:rPr>
            <w:rStyle w:val="Hyperlink"/>
            <w:color w:val="auto"/>
          </w:rPr>
          <w:t>http://www.novabucks.org/otherinformation/childabuse/</w:t>
        </w:r>
      </w:hyperlink>
      <w:r w:rsidRPr="00E85C11">
        <w:t>. Accessed 12 Mar. 2018.</w:t>
      </w:r>
    </w:p>
    <w:p w:rsidR="00C64328" w:rsidRPr="00E85C11" w:rsidRDefault="00C64328" w:rsidP="006B16E4">
      <w:pPr>
        <w:ind w:left="720" w:hanging="720"/>
        <w:contextualSpacing/>
      </w:pPr>
      <w:r w:rsidRPr="00E85C11">
        <w:t xml:space="preserve">Perry, John and Erna Perry. </w:t>
      </w:r>
      <w:r w:rsidRPr="00E85C11">
        <w:rPr>
          <w:i/>
        </w:rPr>
        <w:t>Contemporary society: An introduction to social science</w:t>
      </w:r>
      <w:r w:rsidRPr="00E85C11">
        <w:t>. Routledge, 2016.</w:t>
      </w:r>
    </w:p>
    <w:p w:rsidR="00AE1A76" w:rsidRPr="00E85C11" w:rsidRDefault="00C64328" w:rsidP="00C64328">
      <w:pPr>
        <w:ind w:left="720" w:hanging="720"/>
        <w:contextualSpacing/>
      </w:pPr>
      <w:r w:rsidRPr="00E85C11">
        <w:t xml:space="preserve">Widom, Cathy S, Helene White, Sally Czaja, and Naomi Marmorstein. “Long-term effects of child abuse and neglect on alcohol use and excessive drinking in middle adulthood.” </w:t>
      </w:r>
      <w:r w:rsidRPr="00E85C11">
        <w:rPr>
          <w:i/>
        </w:rPr>
        <w:t>Journal of Studies on Alcohol and Drugs</w:t>
      </w:r>
      <w:r w:rsidRPr="00E85C11">
        <w:t>, vol. 68, no. 3, 2007, pp. 317-326.</w:t>
      </w:r>
    </w:p>
    <w:sectPr w:rsidR="00AE1A76" w:rsidRPr="00E85C11" w:rsidSect="001A157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37D" w:rsidRDefault="0048237D" w:rsidP="00DC2949">
      <w:pPr>
        <w:spacing w:after="0" w:line="240" w:lineRule="auto"/>
      </w:pPr>
      <w:r>
        <w:separator/>
      </w:r>
    </w:p>
  </w:endnote>
  <w:endnote w:type="continuationSeparator" w:id="1">
    <w:p w:rsidR="0048237D" w:rsidRDefault="0048237D" w:rsidP="00DC29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37D" w:rsidRDefault="0048237D" w:rsidP="00DC2949">
      <w:pPr>
        <w:spacing w:after="0" w:line="240" w:lineRule="auto"/>
      </w:pPr>
      <w:r>
        <w:separator/>
      </w:r>
    </w:p>
  </w:footnote>
  <w:footnote w:type="continuationSeparator" w:id="1">
    <w:p w:rsidR="0048237D" w:rsidRDefault="0048237D" w:rsidP="00DC29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726310"/>
      <w:docPartObj>
        <w:docPartGallery w:val="Page Numbers (Top of Page)"/>
        <w:docPartUnique/>
      </w:docPartObj>
    </w:sdtPr>
    <w:sdtContent>
      <w:p w:rsidR="00DC2949" w:rsidRDefault="00DC2949" w:rsidP="00DC2949">
        <w:pPr>
          <w:pStyle w:val="Header"/>
          <w:jc w:val="center"/>
        </w:pPr>
        <w:r>
          <w:t xml:space="preserve">                                                                                                    Surname        </w:t>
        </w:r>
        <w:fldSimple w:instr=" PAGE   \* MERGEFORMAT ">
          <w:r w:rsidR="00A64769">
            <w:rPr>
              <w:noProof/>
            </w:rPr>
            <w:t>4</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0333B"/>
    <w:rsid w:val="000113B1"/>
    <w:rsid w:val="000274D2"/>
    <w:rsid w:val="00043892"/>
    <w:rsid w:val="00075D8B"/>
    <w:rsid w:val="00076139"/>
    <w:rsid w:val="000E71B3"/>
    <w:rsid w:val="00122664"/>
    <w:rsid w:val="00135BF6"/>
    <w:rsid w:val="00160203"/>
    <w:rsid w:val="001703C4"/>
    <w:rsid w:val="00176541"/>
    <w:rsid w:val="001A1573"/>
    <w:rsid w:val="001A4812"/>
    <w:rsid w:val="001B1889"/>
    <w:rsid w:val="001D125D"/>
    <w:rsid w:val="001E5F3C"/>
    <w:rsid w:val="00201725"/>
    <w:rsid w:val="00232919"/>
    <w:rsid w:val="002451C9"/>
    <w:rsid w:val="0025191A"/>
    <w:rsid w:val="00284209"/>
    <w:rsid w:val="002A21B2"/>
    <w:rsid w:val="002A2F82"/>
    <w:rsid w:val="002E0615"/>
    <w:rsid w:val="002E5186"/>
    <w:rsid w:val="00327F3B"/>
    <w:rsid w:val="00350250"/>
    <w:rsid w:val="003555D8"/>
    <w:rsid w:val="003705AB"/>
    <w:rsid w:val="003714A9"/>
    <w:rsid w:val="003D3CF5"/>
    <w:rsid w:val="003D645F"/>
    <w:rsid w:val="003E4AAD"/>
    <w:rsid w:val="00415CD4"/>
    <w:rsid w:val="00416EE6"/>
    <w:rsid w:val="00420589"/>
    <w:rsid w:val="004220BF"/>
    <w:rsid w:val="004344BF"/>
    <w:rsid w:val="004770D7"/>
    <w:rsid w:val="0048237D"/>
    <w:rsid w:val="004A5D60"/>
    <w:rsid w:val="004C0CC9"/>
    <w:rsid w:val="004F6484"/>
    <w:rsid w:val="00503D20"/>
    <w:rsid w:val="00523120"/>
    <w:rsid w:val="00547B2F"/>
    <w:rsid w:val="005533DA"/>
    <w:rsid w:val="00553CE0"/>
    <w:rsid w:val="0055421D"/>
    <w:rsid w:val="005565D0"/>
    <w:rsid w:val="00557119"/>
    <w:rsid w:val="0056199D"/>
    <w:rsid w:val="00572B90"/>
    <w:rsid w:val="005829A4"/>
    <w:rsid w:val="00596A85"/>
    <w:rsid w:val="005B7CC2"/>
    <w:rsid w:val="005F610A"/>
    <w:rsid w:val="00600DFF"/>
    <w:rsid w:val="00602BFB"/>
    <w:rsid w:val="006247D3"/>
    <w:rsid w:val="00625245"/>
    <w:rsid w:val="006364B5"/>
    <w:rsid w:val="00656193"/>
    <w:rsid w:val="00683B73"/>
    <w:rsid w:val="0069565A"/>
    <w:rsid w:val="006B16E4"/>
    <w:rsid w:val="006D3D3B"/>
    <w:rsid w:val="007108CF"/>
    <w:rsid w:val="007171D8"/>
    <w:rsid w:val="00743934"/>
    <w:rsid w:val="00771028"/>
    <w:rsid w:val="00794D83"/>
    <w:rsid w:val="007D008B"/>
    <w:rsid w:val="0080333B"/>
    <w:rsid w:val="00806ED6"/>
    <w:rsid w:val="008156D9"/>
    <w:rsid w:val="00816258"/>
    <w:rsid w:val="008341BE"/>
    <w:rsid w:val="008526F1"/>
    <w:rsid w:val="00887E8D"/>
    <w:rsid w:val="0089691F"/>
    <w:rsid w:val="008A19DA"/>
    <w:rsid w:val="008C7E80"/>
    <w:rsid w:val="008E30DE"/>
    <w:rsid w:val="00944CE3"/>
    <w:rsid w:val="00962C0B"/>
    <w:rsid w:val="00974492"/>
    <w:rsid w:val="00991999"/>
    <w:rsid w:val="00996DB4"/>
    <w:rsid w:val="009A223A"/>
    <w:rsid w:val="009A2D4B"/>
    <w:rsid w:val="009C7BEA"/>
    <w:rsid w:val="009D50C1"/>
    <w:rsid w:val="009E2E14"/>
    <w:rsid w:val="00A16895"/>
    <w:rsid w:val="00A325C8"/>
    <w:rsid w:val="00A37AD8"/>
    <w:rsid w:val="00A52861"/>
    <w:rsid w:val="00A64769"/>
    <w:rsid w:val="00A661C2"/>
    <w:rsid w:val="00AC6CD4"/>
    <w:rsid w:val="00AE1A76"/>
    <w:rsid w:val="00AE316A"/>
    <w:rsid w:val="00AF11D4"/>
    <w:rsid w:val="00AF5A51"/>
    <w:rsid w:val="00B005BC"/>
    <w:rsid w:val="00B45FC7"/>
    <w:rsid w:val="00B50D23"/>
    <w:rsid w:val="00B62CF1"/>
    <w:rsid w:val="00B76E6E"/>
    <w:rsid w:val="00B838DF"/>
    <w:rsid w:val="00B85BF5"/>
    <w:rsid w:val="00BA1CED"/>
    <w:rsid w:val="00BD11CF"/>
    <w:rsid w:val="00BD3079"/>
    <w:rsid w:val="00C312A8"/>
    <w:rsid w:val="00C32E6B"/>
    <w:rsid w:val="00C64328"/>
    <w:rsid w:val="00C94577"/>
    <w:rsid w:val="00CB2C84"/>
    <w:rsid w:val="00CD175C"/>
    <w:rsid w:val="00CD2A22"/>
    <w:rsid w:val="00CD7991"/>
    <w:rsid w:val="00CF1797"/>
    <w:rsid w:val="00CF1F69"/>
    <w:rsid w:val="00CF3A26"/>
    <w:rsid w:val="00D349C2"/>
    <w:rsid w:val="00D55D99"/>
    <w:rsid w:val="00D627BD"/>
    <w:rsid w:val="00D77166"/>
    <w:rsid w:val="00D906ED"/>
    <w:rsid w:val="00D96C59"/>
    <w:rsid w:val="00DA30CD"/>
    <w:rsid w:val="00DC2949"/>
    <w:rsid w:val="00DC36D7"/>
    <w:rsid w:val="00DC53C9"/>
    <w:rsid w:val="00DE65DC"/>
    <w:rsid w:val="00E62E0D"/>
    <w:rsid w:val="00E732D1"/>
    <w:rsid w:val="00E741D7"/>
    <w:rsid w:val="00E803A4"/>
    <w:rsid w:val="00E85C11"/>
    <w:rsid w:val="00EA33EB"/>
    <w:rsid w:val="00EA6157"/>
    <w:rsid w:val="00EB2F1E"/>
    <w:rsid w:val="00ED3986"/>
    <w:rsid w:val="00ED5241"/>
    <w:rsid w:val="00ED6FBE"/>
    <w:rsid w:val="00F037C4"/>
    <w:rsid w:val="00F2427C"/>
    <w:rsid w:val="00F3088D"/>
    <w:rsid w:val="00F3321B"/>
    <w:rsid w:val="00F36420"/>
    <w:rsid w:val="00F959E3"/>
    <w:rsid w:val="00FA55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949"/>
  </w:style>
  <w:style w:type="paragraph" w:styleId="Footer">
    <w:name w:val="footer"/>
    <w:basedOn w:val="Normal"/>
    <w:link w:val="FooterChar"/>
    <w:uiPriority w:val="99"/>
    <w:semiHidden/>
    <w:unhideWhenUsed/>
    <w:rsid w:val="00DC29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C2949"/>
  </w:style>
  <w:style w:type="character" w:styleId="Hyperlink">
    <w:name w:val="Hyperlink"/>
    <w:basedOn w:val="DefaultParagraphFont"/>
    <w:uiPriority w:val="99"/>
    <w:unhideWhenUsed/>
    <w:rsid w:val="00996DB4"/>
    <w:rPr>
      <w:color w:val="0000FF" w:themeColor="hyperlink"/>
      <w:u w:val="single"/>
    </w:rPr>
  </w:style>
  <w:style w:type="character" w:styleId="FollowedHyperlink">
    <w:name w:val="FollowedHyperlink"/>
    <w:basedOn w:val="DefaultParagraphFont"/>
    <w:uiPriority w:val="99"/>
    <w:semiHidden/>
    <w:unhideWhenUsed/>
    <w:rsid w:val="00553CE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6691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ovabucks.org/otherinformation/childabuse/" TargetMode="External"/><Relationship Id="rId3" Type="http://schemas.openxmlformats.org/officeDocument/2006/relationships/webSettings" Target="webSettings.xml"/><Relationship Id="rId7" Type="http://schemas.openxmlformats.org/officeDocument/2006/relationships/hyperlink" Target="https://medicalxpress.com/news/2017-12-links-child-abuse-high-school.html.%20Accessed%2012%20Mar.%2020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c.net.au/news/2016-11-14/four-corners-broken-homes-child-protection/7987450.%20Accessed%2012%20Mar.%202018"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318</TotalTime>
  <Pages>4</Pages>
  <Words>923</Words>
  <Characters>5262</Characters>
  <Application>Microsoft Office Word</Application>
  <DocSecurity>0</DocSecurity>
  <Lines>43</Lines>
  <Paragraphs>12</Paragraphs>
  <ScaleCrop>false</ScaleCrop>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171</cp:revision>
  <dcterms:created xsi:type="dcterms:W3CDTF">2018-03-12T08:31:00Z</dcterms:created>
  <dcterms:modified xsi:type="dcterms:W3CDTF">2018-03-12T13:56:00Z</dcterms:modified>
</cp:coreProperties>
</file>