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19001A" w:rsidRDefault="00E859DE">
      <w:r w:rsidRPr="0019001A">
        <w:t>Name of Student</w:t>
      </w:r>
    </w:p>
    <w:p w:rsidR="00E859DE" w:rsidRPr="0019001A" w:rsidRDefault="00E859DE">
      <w:r w:rsidRPr="0019001A">
        <w:t>Name of Professor</w:t>
      </w:r>
    </w:p>
    <w:p w:rsidR="00E859DE" w:rsidRPr="0019001A" w:rsidRDefault="00E859DE">
      <w:r w:rsidRPr="0019001A">
        <w:t>Course</w:t>
      </w:r>
    </w:p>
    <w:p w:rsidR="00E859DE" w:rsidRPr="0019001A" w:rsidRDefault="00E859DE">
      <w:r w:rsidRPr="0019001A">
        <w:t>Date</w:t>
      </w:r>
    </w:p>
    <w:p w:rsidR="00E859DE" w:rsidRPr="00C93949" w:rsidRDefault="00E859DE" w:rsidP="00E859DE">
      <w:pPr>
        <w:contextualSpacing/>
        <w:jc w:val="center"/>
      </w:pPr>
      <w:r w:rsidRPr="00C93949">
        <w:t>Artificial Intelligence</w:t>
      </w:r>
    </w:p>
    <w:p w:rsidR="00DC1249" w:rsidRDefault="00DC1249" w:rsidP="00DC1249">
      <w:pPr>
        <w:ind w:firstLine="720"/>
        <w:contextualSpacing/>
      </w:pPr>
      <w:r>
        <w:t>Artificial intelligence can be defined as the enterprise of assembling intelligent artifacts.</w:t>
      </w:r>
      <w:r w:rsidR="00A36C4D">
        <w:rPr>
          <w:rStyle w:val="EndnoteReference"/>
        </w:rPr>
        <w:endnoteReference w:id="2"/>
      </w:r>
      <w:r w:rsidR="00A36C4D">
        <w:t xml:space="preserve"> </w:t>
      </w:r>
      <w:r>
        <w:t xml:space="preserve"> This type of technology advancement is termed as artificial because it is instituted by human beings but contains the potential of engaging in smart evaluations, detections, and analysis, and decisions to carry out intellectual missions.</w:t>
      </w:r>
      <w:r w:rsidR="00750F4E">
        <w:rPr>
          <w:rStyle w:val="EndnoteReference"/>
        </w:rPr>
        <w:endnoteReference w:id="3"/>
      </w:r>
      <w:r w:rsidR="00750F4E">
        <w:t xml:space="preserve"> </w:t>
      </w:r>
      <w:r>
        <w:t xml:space="preserve">This essay is going to discuss artificial intelligence, its constituents and the future of artificial intelligence in computers. </w:t>
      </w:r>
    </w:p>
    <w:p w:rsidR="00DC1249" w:rsidRDefault="00DC1249" w:rsidP="00DC1249">
      <w:pPr>
        <w:ind w:firstLine="720"/>
        <w:contextualSpacing/>
      </w:pPr>
      <w:r>
        <w:t>The concept of artificial intelligence is widely used in various sectors such as the military, health, and education among others. In the medical sector, for example, the evolution of compound clinical problems makes it necessary to apply artificial intelligence.</w:t>
      </w:r>
      <w:r w:rsidR="00A36C4D">
        <w:rPr>
          <w:rStyle w:val="EndnoteReference"/>
        </w:rPr>
        <w:endnoteReference w:id="4"/>
      </w:r>
      <w:r w:rsidR="00A36C4D">
        <w:t xml:space="preserve"> </w:t>
      </w:r>
      <w:r>
        <w:t xml:space="preserve">In this sector, the authors continue to assert that the technology is applied such that there is the use of computational comprehension and exhibition of intelligent behavior to provide solutions to the compound clinical problems. The technology is intended to assist clinicians to make the best diagnosis, while also following up with therapeutic decisions and favorable outcomes of clinical prediction. </w:t>
      </w:r>
    </w:p>
    <w:p w:rsidR="00DC1249" w:rsidRDefault="00DC1249" w:rsidP="00DC1249">
      <w:pPr>
        <w:ind w:firstLine="720"/>
        <w:contextualSpacing/>
      </w:pPr>
      <w:r>
        <w:t>Furthermore, the technology plays significant roles in assisting health workers in their daily activities with tasks that depend on data and knowledge manipulation. In the health sector, technological systems such as the Artificial Neural Networks (ANNs) exist.</w:t>
      </w:r>
      <w:r w:rsidR="00FA6E37">
        <w:rPr>
          <w:rStyle w:val="EndnoteReference"/>
        </w:rPr>
        <w:endnoteReference w:id="5"/>
      </w:r>
      <w:r w:rsidR="00FA6E37">
        <w:t xml:space="preserve"> </w:t>
      </w:r>
      <w:r>
        <w:t xml:space="preserve">The ANN, mostly instigated by the biological nervous systems, constitutes computational analytical techniques </w:t>
      </w:r>
      <w:r>
        <w:lastRenderedPageBreak/>
        <w:t>involving highly interlinked computer processors or neurons, with the capability to execute parallel computations for data and knowledge processing and representation.</w:t>
      </w:r>
      <w:r w:rsidR="008778CD">
        <w:rPr>
          <w:rStyle w:val="EndnoteReference"/>
        </w:rPr>
        <w:endnoteReference w:id="6"/>
      </w:r>
      <w:r w:rsidR="008778CD">
        <w:t xml:space="preserve"> </w:t>
      </w:r>
    </w:p>
    <w:p w:rsidR="00DC1249" w:rsidRDefault="00DC1249" w:rsidP="00DC1249">
      <w:pPr>
        <w:ind w:firstLine="720"/>
        <w:contextualSpacing/>
      </w:pPr>
      <w:r>
        <w:t>Moreover, artificial intelligence methods have been applied in the management of information flow in the electronic health records. Health facilities have also used artificial intelligence to optimize treatments from single points of decision in clinical settings.</w:t>
      </w:r>
      <w:r w:rsidR="00337567">
        <w:rPr>
          <w:rStyle w:val="EndnoteReference"/>
        </w:rPr>
        <w:endnoteReference w:id="7"/>
      </w:r>
      <w:r w:rsidR="00337567">
        <w:t xml:space="preserve"> </w:t>
      </w:r>
      <w:r>
        <w:t>These methods have assisted health facilities in saving time during critical processes of making decisions, especially due to the complexity and costs involved in maintaining efficient care. The time taken to make correct diagnoses continues to reduce and thus, clients can receive quality care based on the right diagnosis. For example, cytologists can use artificial intelligence mechanisms to evaluate cytological specimens to ascertain the possibilities that they are malignant or otherwise.</w:t>
      </w:r>
      <w:r w:rsidR="00A53CEA">
        <w:rPr>
          <w:rStyle w:val="EndnoteReference"/>
        </w:rPr>
        <w:endnoteReference w:id="8"/>
      </w:r>
      <w:r w:rsidR="00A53CEA">
        <w:t xml:space="preserve"> </w:t>
      </w:r>
      <w:r>
        <w:t>The system to determine whether a specimen is malignant or otherwise involves and includes an intensive search in all probable cell features to eventually provide a lucid diagnosis devoid of errors.</w:t>
      </w:r>
      <w:r w:rsidR="00923278">
        <w:rPr>
          <w:rStyle w:val="EndnoteReference"/>
        </w:rPr>
        <w:endnoteReference w:id="9"/>
      </w:r>
      <w:r w:rsidR="00923278">
        <w:t xml:space="preserve"> </w:t>
      </w:r>
      <w:r>
        <w:t xml:space="preserve">It is important that the diagnosis is devoid of errors because of the sensitivity of health matters.  Therefore, artificial intelligence plays imperative roles in the health sector by improving the lives of clients and uplifting the health statuses of residents. </w:t>
      </w:r>
    </w:p>
    <w:p w:rsidR="00DC1249" w:rsidRDefault="00DC1249" w:rsidP="00DC1249">
      <w:pPr>
        <w:ind w:firstLine="720"/>
        <w:contextualSpacing/>
      </w:pPr>
      <w:r>
        <w:t xml:space="preserve">Artificial intelligence also finds its way in the banking sector, </w:t>
      </w:r>
      <w:r w:rsidR="001E42E2">
        <w:t>whereby it is used to determine</w:t>
      </w:r>
      <w:r>
        <w:t xml:space="preserve"> banks’ performances. It is worth noting that banks play significant roles in a country’s economy by safeguarding the public’s savings and also providing financial assistance to those that demand it.</w:t>
      </w:r>
      <w:r w:rsidR="00CC4F5C">
        <w:rPr>
          <w:rStyle w:val="EndnoteReference"/>
        </w:rPr>
        <w:endnoteReference w:id="10"/>
      </w:r>
      <w:r w:rsidR="00CC4F5C">
        <w:t xml:space="preserve"> </w:t>
      </w:r>
      <w:r>
        <w:t xml:space="preserve">In turn, the country’s economy is kept rolling due to the flow of money among the citizens. However, banking institutions can also hurt the economy if the management of the banking process is inefficient, especially when problems in the sector lead to bank insolvency. </w:t>
      </w:r>
    </w:p>
    <w:p w:rsidR="00DC1249" w:rsidRDefault="00DC1249" w:rsidP="00DC1249">
      <w:pPr>
        <w:ind w:firstLine="720"/>
        <w:contextualSpacing/>
      </w:pPr>
      <w:r>
        <w:t xml:space="preserve">Techniques such as the DEA have been applied to measure a bank’s performance. DEA constitutes a mathematical programming method which can tell how well or poor a bank </w:t>
      </w:r>
      <w:r>
        <w:lastRenderedPageBreak/>
        <w:t>performs by implementing variable returns to scale (VRS) or constant returns to scale (CRS).</w:t>
      </w:r>
      <w:r w:rsidR="00842B8C">
        <w:rPr>
          <w:rStyle w:val="EndnoteReference"/>
        </w:rPr>
        <w:endnoteReference w:id="11"/>
      </w:r>
      <w:r w:rsidR="00842B8C">
        <w:t xml:space="preserve"> </w:t>
      </w:r>
      <w:r>
        <w:t xml:space="preserve">Banking institutions can use such artificial intelligence forms to assess their performance and decide on their most appropriate steps depending on the identified results. The banking institutions can thus know whether they are sustainable or at risk of becoming insolvent. </w:t>
      </w:r>
    </w:p>
    <w:p w:rsidR="00603F77" w:rsidRDefault="00DC1249" w:rsidP="00DC1249">
      <w:pPr>
        <w:ind w:firstLine="720"/>
        <w:contextualSpacing/>
      </w:pPr>
      <w:r>
        <w:t>Artificial intelligence’s application in planning actions and decisions has been greatly fruitful in businesses. Through the application of artificial intelligence, the engagement of plans and actions is quick and efficient. The establishment of plans can either be offline or online. Offline plans are those done prior to their execution, while online plans are those done during the execution process.</w:t>
      </w:r>
      <w:r w:rsidR="00592CDA">
        <w:rPr>
          <w:rStyle w:val="EndnoteReference"/>
        </w:rPr>
        <w:endnoteReference w:id="12"/>
      </w:r>
      <w:r w:rsidR="00592CDA">
        <w:t xml:space="preserve"> </w:t>
      </w:r>
      <w:r>
        <w:t>Furthermore, there are also deliberative plans, whereby the establishment of planning and execution processes is carried out without consider</w:t>
      </w:r>
      <w:r w:rsidR="009158E8">
        <w:t>ations of unexpected events</w:t>
      </w:r>
      <w:r>
        <w:t>.</w:t>
      </w:r>
      <w:r w:rsidR="00603F77">
        <w:rPr>
          <w:rStyle w:val="EndnoteReference"/>
        </w:rPr>
        <w:endnoteReference w:id="13"/>
      </w:r>
    </w:p>
    <w:p w:rsidR="00DC1249" w:rsidRDefault="00DC1249" w:rsidP="00DC1249">
      <w:pPr>
        <w:ind w:firstLine="720"/>
        <w:contextualSpacing/>
      </w:pPr>
      <w:r>
        <w:t>Businesses have applied artificial intelligence, through processes such as data mining.</w:t>
      </w:r>
      <w:r w:rsidR="00E36AD2">
        <w:rPr>
          <w:rStyle w:val="EndnoteReference"/>
        </w:rPr>
        <w:endnoteReference w:id="14"/>
      </w:r>
      <w:r w:rsidR="00E36AD2">
        <w:t xml:space="preserve"> </w:t>
      </w:r>
      <w:r>
        <w:t>This process entails the use of software to gather consumers’ information, especially on online transaction systems. The businesses use the software to gather relevant information related to the consumer and then use the gathered information to understand the consumer more. The process assists business owners to comprehend their consumers in terms of their preferences.</w:t>
      </w:r>
      <w:r w:rsidR="00AF267E">
        <w:rPr>
          <w:rStyle w:val="EndnoteReference"/>
        </w:rPr>
        <w:endnoteReference w:id="15"/>
      </w:r>
      <w:r w:rsidR="00AF267E">
        <w:t xml:space="preserve"> </w:t>
      </w:r>
      <w:r>
        <w:t>The software can classify the information in a way that the business owners can comprehend the segmentation of their clients and the goods preferred by which segment. Businesses get to know where to improve to meet the demands of clients and hence, improve the customer relationship.</w:t>
      </w:r>
      <w:r w:rsidR="00376C9B">
        <w:rPr>
          <w:rStyle w:val="EndnoteReference"/>
        </w:rPr>
        <w:endnoteReference w:id="16"/>
      </w:r>
      <w:r w:rsidR="00376C9B">
        <w:t xml:space="preserve"> </w:t>
      </w:r>
    </w:p>
    <w:p w:rsidR="00DC1249" w:rsidRDefault="00DC1249" w:rsidP="00DC1249">
      <w:pPr>
        <w:ind w:firstLine="720"/>
        <w:contextualSpacing/>
      </w:pPr>
      <w:r>
        <w:t>Artificial intelligence also plays imperative roles in the management of knowledge.</w:t>
      </w:r>
      <w:r w:rsidR="00A31F66">
        <w:rPr>
          <w:rStyle w:val="EndnoteReference"/>
        </w:rPr>
        <w:endnoteReference w:id="17"/>
      </w:r>
      <w:r w:rsidR="00A31F66">
        <w:t xml:space="preserve"> </w:t>
      </w:r>
      <w:r>
        <w:t>The process can involve the evaluation of data in tacit knowledge form to the representation of knowledge in explicit knowledge forms a</w:t>
      </w:r>
      <w:r w:rsidR="004A6EEB">
        <w:t>nd vice versa</w:t>
      </w:r>
      <w:r>
        <w:t>.</w:t>
      </w:r>
      <w:r w:rsidR="00F47998">
        <w:rPr>
          <w:rStyle w:val="EndnoteReference"/>
        </w:rPr>
        <w:endnoteReference w:id="18"/>
      </w:r>
      <w:r w:rsidR="00F47998">
        <w:t xml:space="preserve"> </w:t>
      </w:r>
      <w:r>
        <w:t xml:space="preserve">In organizational learning, knowledge generation is a part of the fundamental components involving the skills and procedures of generating new knowledge. However, the attainment of the necessary goals involves the </w:t>
      </w:r>
      <w:r>
        <w:lastRenderedPageBreak/>
        <w:t>representation and integration of organizational knowledge, medical knowledge, and clinical information to enhance patient care. Importantly, careflow management systems or service-flow management systems can be used in the implementation of knowledge management.</w:t>
      </w:r>
      <w:r w:rsidR="006C5EED">
        <w:rPr>
          <w:rStyle w:val="EndnoteReference"/>
        </w:rPr>
        <w:endnoteReference w:id="19"/>
      </w:r>
      <w:r w:rsidR="006C5EED">
        <w:t xml:space="preserve"> </w:t>
      </w:r>
      <w:r>
        <w:t xml:space="preserve">  </w:t>
      </w:r>
    </w:p>
    <w:p w:rsidR="00DC1249" w:rsidRDefault="00DC1249" w:rsidP="00DC1249">
      <w:pPr>
        <w:ind w:firstLine="720"/>
        <w:contextualSpacing/>
      </w:pPr>
      <w:r>
        <w:t>Healthcare facilities apply service-flow control systems to the concepts of organizational learning to provide care to sub-acute and chronic patients.</w:t>
      </w:r>
      <w:r w:rsidR="009D0263">
        <w:rPr>
          <w:rStyle w:val="EndnoteReference"/>
        </w:rPr>
        <w:endnoteReference w:id="20"/>
      </w:r>
      <w:r w:rsidR="009D0263">
        <w:t xml:space="preserve"> </w:t>
      </w:r>
      <w:r>
        <w:t>It is worth noting that the popular models used in the distribution of care services constitute intensive care management, case management, community-based practices, and assertive community treatment.</w:t>
      </w:r>
      <w:r w:rsidR="000A3784">
        <w:rPr>
          <w:rStyle w:val="EndnoteReference"/>
        </w:rPr>
        <w:endnoteReference w:id="21"/>
      </w:r>
      <w:r w:rsidR="000A3784">
        <w:t xml:space="preserve"> </w:t>
      </w:r>
      <w:r>
        <w:t xml:space="preserve"> </w:t>
      </w:r>
    </w:p>
    <w:p w:rsidR="00DC1249" w:rsidRDefault="00DC1249" w:rsidP="00DC1249">
      <w:pPr>
        <w:ind w:firstLine="720"/>
        <w:contextualSpacing/>
      </w:pPr>
      <w:r>
        <w:t>Complex computing software has been incorporated in disaster management and applied by the military. For example, computer-assisted robots played significant roles in rescuing people trapped in the debris after the attack on September 11, 2001, in the USA.</w:t>
      </w:r>
      <w:r w:rsidR="00FC1D12">
        <w:rPr>
          <w:rStyle w:val="EndnoteReference"/>
        </w:rPr>
        <w:endnoteReference w:id="22"/>
      </w:r>
      <w:r w:rsidR="00FC1D12">
        <w:t xml:space="preserve"> </w:t>
      </w:r>
      <w:r>
        <w:t>Such technology played significant roles in the rescue mission because it could assess the environment and make critical decisions involving accessing areas that people found challenging to access.</w:t>
      </w:r>
      <w:r w:rsidR="00256707">
        <w:rPr>
          <w:rStyle w:val="EndnoteReference"/>
        </w:rPr>
        <w:endnoteReference w:id="23"/>
      </w:r>
      <w:r w:rsidR="00256707">
        <w:t xml:space="preserve"> </w:t>
      </w:r>
    </w:p>
    <w:p w:rsidR="00DC1249" w:rsidRDefault="00DC1249" w:rsidP="00DC1249">
      <w:pPr>
        <w:ind w:firstLine="720"/>
        <w:contextualSpacing/>
      </w:pPr>
      <w:r>
        <w:t>In future, the role of artificial intelligence in computers will be momentous. Artificial intelligence will be applicable in computers and play critical roles in the transport sector. For example,</w:t>
      </w:r>
      <w:r w:rsidR="00A05C4B">
        <w:t xml:space="preserve"> computers will apply </w:t>
      </w:r>
      <w:r>
        <w:t>artificial intelligence and be incorporated into vehicles to achieve automated driving.</w:t>
      </w:r>
      <w:r w:rsidR="00061E40">
        <w:rPr>
          <w:rStyle w:val="EndnoteReference"/>
        </w:rPr>
        <w:endnoteReference w:id="24"/>
      </w:r>
      <w:r w:rsidR="00061E40">
        <w:t xml:space="preserve"> </w:t>
      </w:r>
      <w:r>
        <w:t>The incorporation of computer intelligent technology in vehicles would eliminate the need for drivers and allow vehicles to self-drive in all plausible situations at superior safety levels to those achieved by human drivers. Therefore, there are high probabilities that the applied computer technology will be advanced to the extent that it would compensate for the human blunder. Since it is argued that human error cause the majority of accidents</w:t>
      </w:r>
      <w:r w:rsidR="00907A40">
        <w:t xml:space="preserve"> according to Bengler et al</w:t>
      </w:r>
      <w:r>
        <w:t xml:space="preserve">, it would be important to ensure that the computer technology incorporated in vehicles could be better than humans in avoiding errors that have the potential of causing </w:t>
      </w:r>
      <w:r w:rsidR="00C87114">
        <w:lastRenderedPageBreak/>
        <w:t>accidents.</w:t>
      </w:r>
      <w:r w:rsidR="00C87114">
        <w:rPr>
          <w:rStyle w:val="EndnoteReference"/>
        </w:rPr>
        <w:endnoteReference w:id="25"/>
      </w:r>
      <w:r w:rsidR="00C87114">
        <w:t xml:space="preserve"> </w:t>
      </w:r>
      <w:r>
        <w:t xml:space="preserve">The computers are expected to make significant and highly intelligent decisions at optimum traffic safety levels and at elevated efficiencies. </w:t>
      </w:r>
    </w:p>
    <w:p w:rsidR="00DC1249" w:rsidRDefault="00DC1249" w:rsidP="00DC1249">
      <w:pPr>
        <w:ind w:firstLine="720"/>
        <w:contextualSpacing/>
      </w:pPr>
      <w:r>
        <w:t>The computer technology can be incorporated in vehicles that are human-driven but with the capability to take control in cases such as when drivers become drowsy.</w:t>
      </w:r>
      <w:r w:rsidR="00CD1781">
        <w:rPr>
          <w:rStyle w:val="EndnoteReference"/>
        </w:rPr>
        <w:endnoteReference w:id="26"/>
      </w:r>
      <w:r w:rsidR="00CD1781">
        <w:t xml:space="preserve"> </w:t>
      </w:r>
      <w:r>
        <w:t>Furthermore, this technology can be incorporated on a massive scale to include detecting and differentiating different road users and objects on the road. For example, the technology has the potential of advancing to the extent of highlighting pedestrians especially at night or under foggy climatic conditions to reduce the probabilities of causing accidents.</w:t>
      </w:r>
      <w:r w:rsidR="00631404">
        <w:rPr>
          <w:rStyle w:val="EndnoteReference"/>
        </w:rPr>
        <w:endnoteReference w:id="27"/>
      </w:r>
      <w:r w:rsidR="00631404">
        <w:t xml:space="preserve"> </w:t>
      </w:r>
      <w:r>
        <w:t xml:space="preserve"> It is also possible to incorporate technology that would enhance communication between vehicles and additional road users. The communication could enhance safety on the roads since the vehicles would ‘know’ when to turn, calculate distances, predict the weather and make the necessary decisions based on the situation on the road. In future, it may be possible to link the computer technology to all relevant institutions such as hospitals such that the vehicle drives there during emergencies to take unconscious owners. </w:t>
      </w:r>
    </w:p>
    <w:p w:rsidR="00DC1249" w:rsidRDefault="00DC1249" w:rsidP="00DC1249">
      <w:pPr>
        <w:ind w:firstLine="720"/>
        <w:contextualSpacing/>
      </w:pPr>
      <w:r>
        <w:t>Importantly, it may be possible to incorporate artificial intelligence into computers and use them to assist amputees. It is worth noting that amputees face numerous challenges as they carry out their daily activities without some limbs.</w:t>
      </w:r>
      <w:r w:rsidR="005A4764">
        <w:rPr>
          <w:rStyle w:val="EndnoteReference"/>
        </w:rPr>
        <w:endnoteReference w:id="28"/>
      </w:r>
      <w:r w:rsidR="005A4764">
        <w:t xml:space="preserve"> </w:t>
      </w:r>
      <w:r>
        <w:t>Whereas several achievements have been made to improve amputees’ lives, the developments have not been in large scales. The majority of the amputees do not use highly sophisticated limbs that make intelligent decisions. However, there is the emergence of sophisticated computerized limbs that would make decisions to assist the client in the movement of limbs. Thus, in future, cyborg technology can be used to assist the brai</w:t>
      </w:r>
      <w:r w:rsidR="00847A88">
        <w:t>n in managing the</w:t>
      </w:r>
      <w:r>
        <w:t xml:space="preserve"> artificial limbs to enhance normal functioning.</w:t>
      </w:r>
      <w:r w:rsidR="006E29E5">
        <w:rPr>
          <w:rStyle w:val="EndnoteReference"/>
        </w:rPr>
        <w:endnoteReference w:id="29"/>
      </w:r>
      <w:r w:rsidR="006E29E5">
        <w:t xml:space="preserve"> </w:t>
      </w:r>
      <w:r>
        <w:t>The technology would assist in the reduction of limitations a</w:t>
      </w:r>
      <w:r w:rsidR="00D83E44">
        <w:t>nd challenges that amputees encounter</w:t>
      </w:r>
      <w:r>
        <w:t xml:space="preserve"> daily. </w:t>
      </w:r>
    </w:p>
    <w:p w:rsidR="009F0F68" w:rsidRDefault="00DC1249" w:rsidP="00DC1249">
      <w:pPr>
        <w:ind w:firstLine="720"/>
        <w:contextualSpacing/>
      </w:pPr>
      <w:r>
        <w:lastRenderedPageBreak/>
        <w:t>The future of artificial intelligence in computers will incorporate robotic assistance. As observed during the September 11 attack in the USA, whereby robotic assistance was instrumental in the rescue mis</w:t>
      </w:r>
      <w:r w:rsidR="00033C41">
        <w:t>sion according to Davids</w:t>
      </w:r>
      <w:r>
        <w:t>, further developments may be instituted to incorporate emotions.</w:t>
      </w:r>
      <w:r w:rsidR="00033C41">
        <w:rPr>
          <w:rStyle w:val="EndnoteReference"/>
        </w:rPr>
        <w:endnoteReference w:id="30"/>
      </w:r>
      <w:r w:rsidR="00033C41">
        <w:t xml:space="preserve"> </w:t>
      </w:r>
      <w:r>
        <w:t xml:space="preserve">This statement means that in future, computer technology would be incorporated in a way that the robots would assist humans, especially old persons. There is the process of inventing artificial intelligence with capabilities to recognize, understand, and react to human emotions. The inclusion of emotion-detecting technology would be important because it would mimic real-life conditions. Elderly people may engage with the new technology and in the process avoid loneliness. In future, there is the need to employ effective technology that is not limited by surface recordings. </w:t>
      </w:r>
    </w:p>
    <w:p w:rsidR="00DC1249" w:rsidRDefault="00DC1249" w:rsidP="00DC1249">
      <w:pPr>
        <w:ind w:firstLine="720"/>
        <w:contextualSpacing/>
      </w:pPr>
      <w:r>
        <w:t>Currently, the application of pattern recognition-founded controllers has been facing limitations due to surface recordings. The problem can be controlled by the application of simultaneous control that permanently communicates through technologies such as neuromuscular interfaces in osseointegrated implants. There are also probabilities of improving MTT research prototype to enhance its portability and prepare it for use in clinical settings.</w:t>
      </w:r>
      <w:r w:rsidR="00650BF0">
        <w:rPr>
          <w:rStyle w:val="EndnoteReference"/>
        </w:rPr>
        <w:endnoteReference w:id="31"/>
      </w:r>
      <w:r w:rsidR="00650BF0">
        <w:t xml:space="preserve"> </w:t>
      </w:r>
      <w:r>
        <w:t xml:space="preserve"> Currently, the myoelectric training tool (MTT) is designed to assist amputees without upper limbs learn how to apply the technology in moving the artificial limbs. The MTT tool constitutes a bodily and simulated robotic arm, controller software, signal attainment hardware, and a graphical user interface.</w:t>
      </w:r>
      <w:r w:rsidR="00BA3CCE">
        <w:rPr>
          <w:rStyle w:val="EndnoteReference"/>
        </w:rPr>
        <w:endnoteReference w:id="32"/>
      </w:r>
      <w:r w:rsidR="00BA3CCE">
        <w:t xml:space="preserve"> </w:t>
      </w:r>
      <w:r>
        <w:t>Thus, advancements need to be implemented to enhance the effective control of a Degree of Freedom (DoF) robotic arm in bodily and simulated forms and enhance its portability for use in clinical environments.</w:t>
      </w:r>
      <w:r w:rsidR="009F335F">
        <w:rPr>
          <w:rStyle w:val="EndnoteReference"/>
        </w:rPr>
        <w:endnoteReference w:id="33"/>
      </w:r>
      <w:r w:rsidR="009F335F">
        <w:t xml:space="preserve"> </w:t>
      </w:r>
      <w:r>
        <w:t xml:space="preserve"> </w:t>
      </w:r>
    </w:p>
    <w:p w:rsidR="00DC1249" w:rsidRDefault="00DC1249" w:rsidP="00DC1249">
      <w:pPr>
        <w:ind w:firstLine="720"/>
        <w:contextualSpacing/>
      </w:pPr>
      <w:r>
        <w:t xml:space="preserve">In future, there is the possibility of having artificial intelligence that eliminates the need for the human factor altogether. There is the potential for creating compassionate avatars through </w:t>
      </w:r>
      <w:r>
        <w:lastRenderedPageBreak/>
        <w:t>brain mapping and process duplication.</w:t>
      </w:r>
      <w:r w:rsidR="003F60B3">
        <w:rPr>
          <w:rStyle w:val="EndnoteReference"/>
        </w:rPr>
        <w:endnoteReference w:id="34"/>
      </w:r>
      <w:r w:rsidR="003F60B3">
        <w:t xml:space="preserve"> </w:t>
      </w:r>
      <w:r>
        <w:t>Based on the rising number of people relying on technology to meet their daily needs, it is possible for the demand for artificial intelligence to continue augmenting. The number of people engaging with avatars through the internet in cyberspaces, where they communicate and seek answers to their problem will continue to augment.</w:t>
      </w:r>
      <w:r w:rsidR="0084174B">
        <w:rPr>
          <w:rStyle w:val="EndnoteReference"/>
        </w:rPr>
        <w:endnoteReference w:id="35"/>
      </w:r>
      <w:r w:rsidR="0084174B">
        <w:t xml:space="preserve"> </w:t>
      </w:r>
      <w:r>
        <w:t xml:space="preserve">Based on the rising number, the demand for such technology would also augment leading to increased dependency on computers. </w:t>
      </w:r>
    </w:p>
    <w:p w:rsidR="001C56FE" w:rsidRDefault="00DC1249" w:rsidP="00DC1249">
      <w:pPr>
        <w:ind w:firstLine="720"/>
        <w:contextualSpacing/>
      </w:pPr>
      <w:r>
        <w:t>In conclusion, it can be observed that artificial intelligence is applicable in various sectors such as health, medicine, transport, business, and the military among other sectors. The application of artificial intelligence has been significant in the various sectors due to their efficiency. In the health sector, for example, artificial intelligence has assisted greatly in the making of the right diagnosis. In the transport sector, artificial intelligence has assisted maintaining safety on the roads, while in businesses; its application has been instrumental in performance evaluation. In future, artificial intelligence has the potential of achieving more. The application of artificial intelligence in computers has the potential of replacing human involvement. For example, it can be implemented in vehicles to eliminate the need for human drivers and thus achieving human error compensation. Therefore, the levels of accidents can be expected to reduce significantly because of the elimination of the human factor. When generated in extensive scale, artificial intelligence will play significant roles in the health sector by liaising with the brain to assist amputees to perform previously challenging activities. Vehicles may communicate with other vehicles and determine the safety status of travel through the computation of traffic, weather, and additional factors that influence safety.</w:t>
      </w:r>
    </w:p>
    <w:p w:rsidR="001C56FE" w:rsidRDefault="001C56FE" w:rsidP="0023686F">
      <w:pPr>
        <w:ind w:firstLine="720"/>
        <w:contextualSpacing/>
      </w:pPr>
    </w:p>
    <w:p w:rsidR="00B15A78" w:rsidRDefault="00B15A78" w:rsidP="0023686F">
      <w:pPr>
        <w:ind w:firstLine="720"/>
        <w:contextualSpacing/>
      </w:pPr>
    </w:p>
    <w:p w:rsidR="00A36C4D" w:rsidRDefault="00B15A78" w:rsidP="00491CFC">
      <w:pPr>
        <w:ind w:firstLine="720"/>
        <w:contextualSpacing/>
        <w:jc w:val="center"/>
      </w:pPr>
      <w:r>
        <w:lastRenderedPageBreak/>
        <w:t>Endnotes</w:t>
      </w:r>
    </w:p>
    <w:sectPr w:rsidR="00A36C4D"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D93" w:rsidRDefault="00D06D93" w:rsidP="00D91032">
      <w:pPr>
        <w:spacing w:after="0" w:line="240" w:lineRule="auto"/>
      </w:pPr>
      <w:r>
        <w:separator/>
      </w:r>
    </w:p>
  </w:endnote>
  <w:endnote w:type="continuationSeparator" w:id="1">
    <w:p w:rsidR="00D06D93" w:rsidRDefault="00D06D93" w:rsidP="00D91032">
      <w:pPr>
        <w:spacing w:after="0" w:line="240" w:lineRule="auto"/>
      </w:pPr>
      <w:r>
        <w:continuationSeparator/>
      </w:r>
    </w:p>
  </w:endnote>
  <w:endnote w:id="2">
    <w:p w:rsidR="00A36C4D" w:rsidRDefault="00A36C4D">
      <w:pPr>
        <w:pStyle w:val="EndnoteText"/>
      </w:pPr>
      <w:r>
        <w:rPr>
          <w:rStyle w:val="EndnoteReference"/>
        </w:rPr>
        <w:endnoteRef/>
      </w:r>
      <w:r>
        <w:t xml:space="preserve"> (Ginsberg 3)</w:t>
      </w:r>
    </w:p>
  </w:endnote>
  <w:endnote w:id="3">
    <w:p w:rsidR="00750F4E" w:rsidRDefault="00750F4E">
      <w:pPr>
        <w:pStyle w:val="EndnoteText"/>
      </w:pPr>
      <w:r>
        <w:rPr>
          <w:rStyle w:val="EndnoteReference"/>
        </w:rPr>
        <w:endnoteRef/>
      </w:r>
      <w:r>
        <w:t xml:space="preserve"> (Ginsberg 3-5)</w:t>
      </w:r>
    </w:p>
  </w:endnote>
  <w:endnote w:id="4">
    <w:p w:rsidR="00A36C4D" w:rsidRDefault="00A36C4D">
      <w:pPr>
        <w:pStyle w:val="EndnoteText"/>
      </w:pPr>
      <w:r>
        <w:rPr>
          <w:rStyle w:val="EndnoteReference"/>
        </w:rPr>
        <w:endnoteRef/>
      </w:r>
      <w:r>
        <w:t xml:space="preserve"> (Ramesh, Kambhampati, Monson and Drew 334)</w:t>
      </w:r>
    </w:p>
  </w:endnote>
  <w:endnote w:id="5">
    <w:p w:rsidR="00FA6E37" w:rsidRDefault="00FA6E37">
      <w:pPr>
        <w:pStyle w:val="EndnoteText"/>
      </w:pPr>
      <w:r>
        <w:rPr>
          <w:rStyle w:val="EndnoteReference"/>
        </w:rPr>
        <w:endnoteRef/>
      </w:r>
      <w:r>
        <w:t xml:space="preserve"> (Ramesh, Kambhampati, Monson and Drew 335)</w:t>
      </w:r>
    </w:p>
  </w:endnote>
  <w:endnote w:id="6">
    <w:p w:rsidR="008778CD" w:rsidRDefault="008778CD">
      <w:pPr>
        <w:pStyle w:val="EndnoteText"/>
      </w:pPr>
      <w:r>
        <w:rPr>
          <w:rStyle w:val="EndnoteReference"/>
        </w:rPr>
        <w:endnoteRef/>
      </w:r>
      <w:r>
        <w:t xml:space="preserve"> (Ramesh, Kambhampati, Monson and Drew 335)</w:t>
      </w:r>
    </w:p>
  </w:endnote>
  <w:endnote w:id="7">
    <w:p w:rsidR="00337567" w:rsidRDefault="00337567">
      <w:pPr>
        <w:pStyle w:val="EndnoteText"/>
      </w:pPr>
      <w:r>
        <w:rPr>
          <w:rStyle w:val="EndnoteReference"/>
        </w:rPr>
        <w:endnoteRef/>
      </w:r>
      <w:r>
        <w:t xml:space="preserve"> (Bennett and Hauser 4)</w:t>
      </w:r>
    </w:p>
  </w:endnote>
  <w:endnote w:id="8">
    <w:p w:rsidR="00A53CEA" w:rsidRDefault="00A53CEA">
      <w:pPr>
        <w:pStyle w:val="EndnoteText"/>
      </w:pPr>
      <w:r>
        <w:rPr>
          <w:rStyle w:val="EndnoteReference"/>
        </w:rPr>
        <w:endnoteRef/>
      </w:r>
      <w:r>
        <w:t xml:space="preserve"> (Ramesh, Kambhampati, Monson, and Drew 336)</w:t>
      </w:r>
    </w:p>
  </w:endnote>
  <w:endnote w:id="9">
    <w:p w:rsidR="00923278" w:rsidRDefault="00923278">
      <w:pPr>
        <w:pStyle w:val="EndnoteText"/>
      </w:pPr>
      <w:r>
        <w:rPr>
          <w:rStyle w:val="EndnoteReference"/>
        </w:rPr>
        <w:endnoteRef/>
      </w:r>
      <w:r>
        <w:t xml:space="preserve"> (Ramesh, Kambhampati, Monson, and Drew 336-337)</w:t>
      </w:r>
    </w:p>
  </w:endnote>
  <w:endnote w:id="10">
    <w:p w:rsidR="00CC4F5C" w:rsidRDefault="00CC4F5C">
      <w:pPr>
        <w:pStyle w:val="EndnoteText"/>
      </w:pPr>
      <w:r>
        <w:rPr>
          <w:rStyle w:val="EndnoteReference"/>
        </w:rPr>
        <w:endnoteRef/>
      </w:r>
      <w:r>
        <w:t xml:space="preserve"> (Fethi and Pasiouras 189)</w:t>
      </w:r>
    </w:p>
  </w:endnote>
  <w:endnote w:id="11">
    <w:p w:rsidR="00842B8C" w:rsidRDefault="00842B8C">
      <w:pPr>
        <w:pStyle w:val="EndnoteText"/>
      </w:pPr>
      <w:r>
        <w:rPr>
          <w:rStyle w:val="EndnoteReference"/>
        </w:rPr>
        <w:endnoteRef/>
      </w:r>
      <w:r>
        <w:t xml:space="preserve"> (Fethi and Pasiouras 196)</w:t>
      </w:r>
    </w:p>
  </w:endnote>
  <w:endnote w:id="12">
    <w:p w:rsidR="00592CDA" w:rsidRDefault="00592CDA">
      <w:pPr>
        <w:pStyle w:val="EndnoteText"/>
      </w:pPr>
      <w:r>
        <w:rPr>
          <w:rStyle w:val="EndnoteReference"/>
        </w:rPr>
        <w:endnoteRef/>
      </w:r>
      <w:r>
        <w:t xml:space="preserve"> (Ramos, Augusto and Shapiro 17)</w:t>
      </w:r>
    </w:p>
  </w:endnote>
  <w:endnote w:id="13">
    <w:p w:rsidR="00603F77" w:rsidRDefault="00603F77">
      <w:pPr>
        <w:pStyle w:val="EndnoteText"/>
      </w:pPr>
      <w:r>
        <w:rPr>
          <w:rStyle w:val="EndnoteReference"/>
        </w:rPr>
        <w:endnoteRef/>
      </w:r>
      <w:r>
        <w:t xml:space="preserve"> (Ramos, Augusto and Shapiro 17)</w:t>
      </w:r>
    </w:p>
  </w:endnote>
  <w:endnote w:id="14">
    <w:p w:rsidR="00E36AD2" w:rsidRDefault="00E36AD2">
      <w:pPr>
        <w:pStyle w:val="EndnoteText"/>
      </w:pPr>
      <w:r>
        <w:rPr>
          <w:rStyle w:val="EndnoteReference"/>
        </w:rPr>
        <w:endnoteRef/>
      </w:r>
      <w:r>
        <w:t xml:space="preserve"> (Rygielski, Wang, and Yen 483-502)</w:t>
      </w:r>
    </w:p>
  </w:endnote>
  <w:endnote w:id="15">
    <w:p w:rsidR="00AF267E" w:rsidRDefault="00AF267E">
      <w:pPr>
        <w:pStyle w:val="EndnoteText"/>
      </w:pPr>
      <w:r>
        <w:rPr>
          <w:rStyle w:val="EndnoteReference"/>
        </w:rPr>
        <w:endnoteRef/>
      </w:r>
      <w:r>
        <w:t xml:space="preserve"> (Rygielski, Wang, and Yen 483-502)</w:t>
      </w:r>
    </w:p>
  </w:endnote>
  <w:endnote w:id="16">
    <w:p w:rsidR="00376C9B" w:rsidRDefault="00376C9B">
      <w:pPr>
        <w:pStyle w:val="EndnoteText"/>
      </w:pPr>
      <w:r>
        <w:rPr>
          <w:rStyle w:val="EndnoteReference"/>
        </w:rPr>
        <w:endnoteRef/>
      </w:r>
      <w:r>
        <w:t xml:space="preserve"> (Ngai, Xiu, and Chau 2595-2599)</w:t>
      </w:r>
    </w:p>
  </w:endnote>
  <w:endnote w:id="17">
    <w:p w:rsidR="00A31F66" w:rsidRDefault="00A31F66">
      <w:pPr>
        <w:pStyle w:val="EndnoteText"/>
      </w:pPr>
      <w:r>
        <w:rPr>
          <w:rStyle w:val="EndnoteReference"/>
        </w:rPr>
        <w:endnoteRef/>
      </w:r>
      <w:r>
        <w:t xml:space="preserve"> (Liebowitz 1-6)</w:t>
      </w:r>
    </w:p>
  </w:endnote>
  <w:endnote w:id="18">
    <w:p w:rsidR="00F47998" w:rsidRDefault="00F47998">
      <w:pPr>
        <w:pStyle w:val="EndnoteText"/>
      </w:pPr>
      <w:r>
        <w:rPr>
          <w:rStyle w:val="EndnoteReference"/>
        </w:rPr>
        <w:endnoteRef/>
      </w:r>
      <w:r>
        <w:t xml:space="preserve"> (Patel </w:t>
      </w:r>
      <w:r w:rsidRPr="004A6EEB">
        <w:rPr>
          <w:i/>
        </w:rPr>
        <w:t>et al</w:t>
      </w:r>
      <w:r>
        <w:t xml:space="preserve"> 5-17)</w:t>
      </w:r>
    </w:p>
  </w:endnote>
  <w:endnote w:id="19">
    <w:p w:rsidR="006C5EED" w:rsidRDefault="006C5EED">
      <w:pPr>
        <w:pStyle w:val="EndnoteText"/>
      </w:pPr>
      <w:r>
        <w:rPr>
          <w:rStyle w:val="EndnoteReference"/>
        </w:rPr>
        <w:endnoteRef/>
      </w:r>
      <w:r>
        <w:t xml:space="preserve"> (Patel </w:t>
      </w:r>
      <w:r w:rsidRPr="004A6EEB">
        <w:rPr>
          <w:i/>
        </w:rPr>
        <w:t xml:space="preserve">et al </w:t>
      </w:r>
      <w:r>
        <w:t>5-17)</w:t>
      </w:r>
    </w:p>
  </w:endnote>
  <w:endnote w:id="20">
    <w:p w:rsidR="009D0263" w:rsidRDefault="009D0263">
      <w:pPr>
        <w:pStyle w:val="EndnoteText"/>
      </w:pPr>
      <w:r>
        <w:rPr>
          <w:rStyle w:val="EndnoteReference"/>
        </w:rPr>
        <w:endnoteRef/>
      </w:r>
      <w:r>
        <w:t xml:space="preserve"> (Patel </w:t>
      </w:r>
      <w:r w:rsidRPr="004A6EEB">
        <w:rPr>
          <w:i/>
        </w:rPr>
        <w:t>et al</w:t>
      </w:r>
      <w:r>
        <w:t xml:space="preserve"> 5-17)</w:t>
      </w:r>
    </w:p>
  </w:endnote>
  <w:endnote w:id="21">
    <w:p w:rsidR="000A3784" w:rsidRDefault="000A3784">
      <w:pPr>
        <w:pStyle w:val="EndnoteText"/>
      </w:pPr>
      <w:r>
        <w:rPr>
          <w:rStyle w:val="EndnoteReference"/>
        </w:rPr>
        <w:endnoteRef/>
      </w:r>
      <w:r>
        <w:t xml:space="preserve"> (Patel </w:t>
      </w:r>
      <w:r w:rsidRPr="004A6EEB">
        <w:rPr>
          <w:i/>
        </w:rPr>
        <w:t xml:space="preserve">et al </w:t>
      </w:r>
      <w:r>
        <w:t>5-17)</w:t>
      </w:r>
    </w:p>
  </w:endnote>
  <w:endnote w:id="22">
    <w:p w:rsidR="00FC1D12" w:rsidRDefault="00FC1D12">
      <w:pPr>
        <w:pStyle w:val="EndnoteText"/>
      </w:pPr>
      <w:r>
        <w:rPr>
          <w:rStyle w:val="EndnoteReference"/>
        </w:rPr>
        <w:endnoteRef/>
      </w:r>
      <w:r>
        <w:t xml:space="preserve"> (Davids 81-83)</w:t>
      </w:r>
    </w:p>
  </w:endnote>
  <w:endnote w:id="23">
    <w:p w:rsidR="00256707" w:rsidRDefault="00256707">
      <w:pPr>
        <w:pStyle w:val="EndnoteText"/>
      </w:pPr>
      <w:r>
        <w:rPr>
          <w:rStyle w:val="EndnoteReference"/>
        </w:rPr>
        <w:endnoteRef/>
      </w:r>
      <w:r>
        <w:t xml:space="preserve"> (Davids 81-83)</w:t>
      </w:r>
    </w:p>
  </w:endnote>
  <w:endnote w:id="24">
    <w:p w:rsidR="00061E40" w:rsidRDefault="00061E40">
      <w:pPr>
        <w:pStyle w:val="EndnoteText"/>
      </w:pPr>
      <w:r>
        <w:rPr>
          <w:rStyle w:val="EndnoteReference"/>
        </w:rPr>
        <w:endnoteRef/>
      </w:r>
      <w:r>
        <w:t xml:space="preserve"> (Bengler </w:t>
      </w:r>
      <w:r w:rsidRPr="001B65AE">
        <w:rPr>
          <w:i/>
        </w:rPr>
        <w:t>et al</w:t>
      </w:r>
      <w:r>
        <w:t xml:space="preserve"> 10)</w:t>
      </w:r>
    </w:p>
  </w:endnote>
  <w:endnote w:id="25">
    <w:p w:rsidR="00C87114" w:rsidRDefault="00C87114">
      <w:pPr>
        <w:pStyle w:val="EndnoteText"/>
      </w:pPr>
      <w:r>
        <w:rPr>
          <w:rStyle w:val="EndnoteReference"/>
        </w:rPr>
        <w:endnoteRef/>
      </w:r>
      <w:r>
        <w:t xml:space="preserve"> (Bengler </w:t>
      </w:r>
      <w:r w:rsidRPr="001B65AE">
        <w:rPr>
          <w:i/>
        </w:rPr>
        <w:t>et al</w:t>
      </w:r>
      <w:r>
        <w:t xml:space="preserve"> 10-11)</w:t>
      </w:r>
    </w:p>
  </w:endnote>
  <w:endnote w:id="26">
    <w:p w:rsidR="00CD1781" w:rsidRDefault="00CD1781">
      <w:pPr>
        <w:pStyle w:val="EndnoteText"/>
      </w:pPr>
      <w:r>
        <w:rPr>
          <w:rStyle w:val="EndnoteReference"/>
        </w:rPr>
        <w:endnoteRef/>
      </w:r>
      <w:r>
        <w:t xml:space="preserve"> (Bengler et al 10-11)</w:t>
      </w:r>
    </w:p>
  </w:endnote>
  <w:endnote w:id="27">
    <w:p w:rsidR="00631404" w:rsidRDefault="00631404">
      <w:pPr>
        <w:pStyle w:val="EndnoteText"/>
      </w:pPr>
      <w:r>
        <w:rPr>
          <w:rStyle w:val="EndnoteReference"/>
        </w:rPr>
        <w:endnoteRef/>
      </w:r>
      <w:r>
        <w:t xml:space="preserve"> (Bengler </w:t>
      </w:r>
      <w:r w:rsidRPr="001B65AE">
        <w:rPr>
          <w:i/>
        </w:rPr>
        <w:t>et al</w:t>
      </w:r>
      <w:r>
        <w:t xml:space="preserve"> 12)</w:t>
      </w:r>
    </w:p>
  </w:endnote>
  <w:endnote w:id="28">
    <w:p w:rsidR="005A4764" w:rsidRDefault="005A4764">
      <w:pPr>
        <w:pStyle w:val="EndnoteText"/>
      </w:pPr>
      <w:r>
        <w:rPr>
          <w:rStyle w:val="EndnoteReference"/>
        </w:rPr>
        <w:endnoteRef/>
      </w:r>
      <w:r>
        <w:t xml:space="preserve"> (Bhuiyan, Choudhury, and Dahari 141)</w:t>
      </w:r>
    </w:p>
  </w:endnote>
  <w:endnote w:id="29">
    <w:p w:rsidR="006E29E5" w:rsidRDefault="006E29E5">
      <w:pPr>
        <w:pStyle w:val="EndnoteText"/>
      </w:pPr>
      <w:r>
        <w:rPr>
          <w:rStyle w:val="EndnoteReference"/>
        </w:rPr>
        <w:endnoteRef/>
      </w:r>
      <w:r>
        <w:t xml:space="preserve"> (Barfield and Williams 1-11)</w:t>
      </w:r>
    </w:p>
  </w:endnote>
  <w:endnote w:id="30">
    <w:p w:rsidR="00033C41" w:rsidRDefault="00033C41">
      <w:pPr>
        <w:pStyle w:val="EndnoteText"/>
      </w:pPr>
      <w:r>
        <w:rPr>
          <w:rStyle w:val="EndnoteReference"/>
        </w:rPr>
        <w:endnoteRef/>
      </w:r>
      <w:r>
        <w:t xml:space="preserve"> (Davids 81-83)</w:t>
      </w:r>
    </w:p>
  </w:endnote>
  <w:endnote w:id="31">
    <w:p w:rsidR="00650BF0" w:rsidRDefault="00650BF0">
      <w:pPr>
        <w:pStyle w:val="EndnoteText"/>
      </w:pPr>
      <w:r>
        <w:rPr>
          <w:rStyle w:val="EndnoteReference"/>
        </w:rPr>
        <w:endnoteRef/>
      </w:r>
      <w:r>
        <w:t xml:space="preserve"> (Dawson, Fahimi, and Carey 5-15)</w:t>
      </w:r>
    </w:p>
  </w:endnote>
  <w:endnote w:id="32">
    <w:p w:rsidR="00BA3CCE" w:rsidRDefault="00BA3CCE">
      <w:pPr>
        <w:pStyle w:val="EndnoteText"/>
      </w:pPr>
      <w:r>
        <w:rPr>
          <w:rStyle w:val="EndnoteReference"/>
        </w:rPr>
        <w:endnoteRef/>
      </w:r>
      <w:r>
        <w:t xml:space="preserve"> (Dawson, Fahimi, and Carey 5-15)</w:t>
      </w:r>
    </w:p>
  </w:endnote>
  <w:endnote w:id="33">
    <w:p w:rsidR="009F335F" w:rsidRDefault="009F335F">
      <w:pPr>
        <w:pStyle w:val="EndnoteText"/>
      </w:pPr>
      <w:r>
        <w:rPr>
          <w:rStyle w:val="EndnoteReference"/>
        </w:rPr>
        <w:endnoteRef/>
      </w:r>
      <w:r>
        <w:t xml:space="preserve"> (Dawson, Fahimi, and Carey 5-15)</w:t>
      </w:r>
    </w:p>
  </w:endnote>
  <w:endnote w:id="34">
    <w:p w:rsidR="003F60B3" w:rsidRDefault="003F60B3">
      <w:pPr>
        <w:pStyle w:val="EndnoteText"/>
      </w:pPr>
      <w:r>
        <w:rPr>
          <w:rStyle w:val="EndnoteReference"/>
        </w:rPr>
        <w:endnoteRef/>
      </w:r>
      <w:r>
        <w:t xml:space="preserve"> (Larson 105-110)</w:t>
      </w:r>
    </w:p>
  </w:endnote>
  <w:endnote w:id="35">
    <w:p w:rsidR="0084174B" w:rsidRDefault="0084174B">
      <w:pPr>
        <w:pStyle w:val="EndnoteText"/>
      </w:pPr>
      <w:r>
        <w:rPr>
          <w:rStyle w:val="EndnoteReference"/>
        </w:rPr>
        <w:endnoteRef/>
      </w:r>
      <w:r>
        <w:t xml:space="preserve"> (Larson 105-110)</w:t>
      </w: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rPr>
          <w:sz w:val="24"/>
          <w:szCs w:val="24"/>
        </w:rPr>
      </w:pPr>
    </w:p>
    <w:p w:rsidR="00491CFC" w:rsidRDefault="00491CFC">
      <w:pPr>
        <w:pStyle w:val="EndnoteText"/>
        <w:rPr>
          <w:sz w:val="24"/>
          <w:szCs w:val="24"/>
        </w:rPr>
      </w:pPr>
    </w:p>
    <w:p w:rsidR="00491CFC" w:rsidRDefault="00491CFC">
      <w:pPr>
        <w:pStyle w:val="EndnoteText"/>
        <w:rPr>
          <w:sz w:val="24"/>
          <w:szCs w:val="24"/>
        </w:rPr>
      </w:pPr>
    </w:p>
    <w:p w:rsidR="00491CFC" w:rsidRPr="0019001A" w:rsidRDefault="00491CFC" w:rsidP="00491CFC">
      <w:pPr>
        <w:ind w:firstLine="720"/>
        <w:contextualSpacing/>
        <w:jc w:val="center"/>
      </w:pPr>
      <w:r w:rsidRPr="0019001A">
        <w:t>Works Cited</w:t>
      </w:r>
    </w:p>
    <w:p w:rsidR="00491CFC" w:rsidRPr="007240B3" w:rsidRDefault="00491CFC" w:rsidP="00491CFC">
      <w:pPr>
        <w:ind w:left="720" w:hanging="720"/>
        <w:contextualSpacing/>
      </w:pPr>
      <w:r w:rsidRPr="007240B3">
        <w:t xml:space="preserve">Barfield, Woodrow, and Alexander Williams. “Cyborgs and enhancement technology.” </w:t>
      </w:r>
      <w:r w:rsidRPr="007240B3">
        <w:rPr>
          <w:i/>
        </w:rPr>
        <w:t>Philosophies</w:t>
      </w:r>
      <w:r w:rsidRPr="007240B3">
        <w:t>, vol. 2, no. 4, 2017, pp. 1-18.</w:t>
      </w:r>
    </w:p>
    <w:p w:rsidR="00491CFC" w:rsidRPr="007240B3" w:rsidRDefault="00491CFC" w:rsidP="00491CFC">
      <w:pPr>
        <w:ind w:left="720" w:hanging="720"/>
        <w:contextualSpacing/>
      </w:pPr>
      <w:r w:rsidRPr="007240B3">
        <w:t>Bengler, Klaus, Klaus Dietmayer, Berthold Farber, Markus Maurer, Christoph Stiller, and Hermann Winner. “Three decades of driver assistance systems: Review and future perspectives.”</w:t>
      </w:r>
      <w:r w:rsidRPr="007240B3">
        <w:rPr>
          <w:i/>
        </w:rPr>
        <w:t>IEEE Intelligent Transportation Systems Magazines</w:t>
      </w:r>
      <w:r w:rsidRPr="007240B3">
        <w:t>, vol. 6, no. 4, 2014, pp. 6-22.</w:t>
      </w:r>
    </w:p>
    <w:p w:rsidR="00491CFC" w:rsidRPr="007240B3" w:rsidRDefault="00491CFC" w:rsidP="00491CFC">
      <w:pPr>
        <w:ind w:left="720" w:hanging="720"/>
        <w:contextualSpacing/>
      </w:pPr>
      <w:r w:rsidRPr="007240B3">
        <w:t xml:space="preserve">Bennett, Casey C., and Kris Hauser. “Artificial intelligence framework for simulating clinical decision-making: A Markov decision process approach.” </w:t>
      </w:r>
      <w:r w:rsidRPr="007240B3">
        <w:rPr>
          <w:i/>
        </w:rPr>
        <w:t>Artificial Intelligence in Medicine,</w:t>
      </w:r>
      <w:r w:rsidRPr="007240B3">
        <w:t xml:space="preserve"> vol. 57, no. 1, 2013, pp. 9-19.</w:t>
      </w:r>
    </w:p>
    <w:p w:rsidR="00491CFC" w:rsidRPr="007240B3" w:rsidRDefault="00491CFC" w:rsidP="00491CFC">
      <w:pPr>
        <w:ind w:left="720" w:hanging="720"/>
        <w:contextualSpacing/>
      </w:pPr>
      <w:r w:rsidRPr="007240B3">
        <w:t xml:space="preserve">Bhuiyan, M, I. A. Choudhury, and M. Dahari. “Development of a control system for artificially rehabilitated limbs: A review.” </w:t>
      </w:r>
      <w:r w:rsidRPr="007240B3">
        <w:rPr>
          <w:i/>
        </w:rPr>
        <w:t>IEEE Intelligent Systems</w:t>
      </w:r>
      <w:r w:rsidRPr="007240B3">
        <w:t>, vol. 23, no. 2, 2008, pp. 15-18.</w:t>
      </w:r>
    </w:p>
    <w:p w:rsidR="00491CFC" w:rsidRPr="007240B3" w:rsidRDefault="00491CFC" w:rsidP="00491CFC">
      <w:pPr>
        <w:ind w:left="720" w:hanging="720"/>
        <w:contextualSpacing/>
      </w:pPr>
      <w:r w:rsidRPr="007240B3">
        <w:t xml:space="preserve">Davids, Angela. “Urban search and rescue robots: From tragedy to technology.” </w:t>
      </w:r>
      <w:r w:rsidRPr="007240B3">
        <w:rPr>
          <w:i/>
        </w:rPr>
        <w:t xml:space="preserve">IEEE Intelligent Systems, </w:t>
      </w:r>
      <w:r w:rsidRPr="007240B3">
        <w:t>vol. 17, no. 2, 2002, pp. 81-83.</w:t>
      </w:r>
    </w:p>
    <w:p w:rsidR="00491CFC" w:rsidRPr="007240B3" w:rsidRDefault="00491CFC" w:rsidP="00491CFC">
      <w:pPr>
        <w:ind w:left="720" w:hanging="720"/>
        <w:contextualSpacing/>
      </w:pPr>
      <w:r w:rsidRPr="007240B3">
        <w:t xml:space="preserve">Dawson, Michael R., Farbod Fahimi, and Jason Carey. “The Development of a Myoelectric Training Tool for Above-Elbow Amputees” </w:t>
      </w:r>
      <w:r w:rsidRPr="007240B3">
        <w:rPr>
          <w:i/>
        </w:rPr>
        <w:t>The Open Biomedical Engineering Journal</w:t>
      </w:r>
      <w:r w:rsidRPr="007240B3">
        <w:t>, vol. 6, 2012, pp. 5-15.</w:t>
      </w:r>
    </w:p>
    <w:p w:rsidR="00491CFC" w:rsidRPr="007240B3" w:rsidRDefault="00491CFC" w:rsidP="00491CFC">
      <w:pPr>
        <w:ind w:left="720" w:hanging="720"/>
        <w:contextualSpacing/>
      </w:pPr>
      <w:r w:rsidRPr="007240B3">
        <w:t xml:space="preserve">Fethi, Meryem D., and Fotios Pasiouras. “Assessing bank performance with operational research and artificial intelligence techniques: A survey.” </w:t>
      </w:r>
      <w:r w:rsidRPr="007240B3">
        <w:rPr>
          <w:i/>
        </w:rPr>
        <w:t xml:space="preserve">European Journal of Operational Research, </w:t>
      </w:r>
      <w:r w:rsidRPr="007240B3">
        <w:t>vol. 204, no. 2, 2010, pp. 189-198.</w:t>
      </w:r>
    </w:p>
    <w:p w:rsidR="00491CFC" w:rsidRPr="007240B3" w:rsidRDefault="00491CFC" w:rsidP="00491CFC">
      <w:pPr>
        <w:ind w:left="720" w:hanging="720"/>
        <w:contextualSpacing/>
      </w:pPr>
      <w:r w:rsidRPr="007240B3">
        <w:t xml:space="preserve">Ginsberg, Matt. </w:t>
      </w:r>
      <w:r w:rsidRPr="007240B3">
        <w:rPr>
          <w:i/>
        </w:rPr>
        <w:t>Essentials of artificial intelligence</w:t>
      </w:r>
      <w:r w:rsidRPr="007240B3">
        <w:t>, Morgan Kaufman Publishers, Inc., 2012.</w:t>
      </w:r>
    </w:p>
    <w:p w:rsidR="00491CFC" w:rsidRPr="007240B3" w:rsidRDefault="00491CFC" w:rsidP="00491CFC">
      <w:pPr>
        <w:ind w:left="720" w:hanging="720"/>
        <w:contextualSpacing/>
      </w:pPr>
      <w:r w:rsidRPr="007240B3">
        <w:t xml:space="preserve">Larson, David A. “Artificial intelligence: Robots, avatars, and the demise of the human mediator.” </w:t>
      </w:r>
      <w:r w:rsidRPr="007240B3">
        <w:rPr>
          <w:i/>
        </w:rPr>
        <w:t xml:space="preserve">Ohio State Journal on Dispute Resolution, </w:t>
      </w:r>
      <w:r w:rsidRPr="007240B3">
        <w:t>vol. 25, 2010, pp. 105-164.</w:t>
      </w:r>
    </w:p>
    <w:p w:rsidR="00491CFC" w:rsidRPr="007240B3" w:rsidRDefault="00491CFC" w:rsidP="00491CFC">
      <w:pPr>
        <w:ind w:left="720" w:hanging="720"/>
        <w:contextualSpacing/>
      </w:pPr>
      <w:r w:rsidRPr="007240B3">
        <w:t xml:space="preserve">Liebowitz, J. “Knowledge management and its link to artificial intelligence.” </w:t>
      </w:r>
      <w:r w:rsidRPr="007240B3">
        <w:rPr>
          <w:i/>
        </w:rPr>
        <w:t xml:space="preserve">Expert Systems with Applications, </w:t>
      </w:r>
      <w:r w:rsidRPr="007240B3">
        <w:t>vol. 20, no. 1, 2001, pp. 1-6.</w:t>
      </w:r>
    </w:p>
    <w:p w:rsidR="00491CFC" w:rsidRPr="007240B3" w:rsidRDefault="00491CFC" w:rsidP="00491CFC">
      <w:pPr>
        <w:ind w:left="720" w:hanging="720"/>
        <w:contextualSpacing/>
      </w:pPr>
      <w:r w:rsidRPr="007240B3">
        <w:t xml:space="preserve">Ngai, EWT, Li Xiu, and DCK Chau. “Application of data mining techniques in customer relationship management: A literature review and classification.” </w:t>
      </w:r>
      <w:r w:rsidRPr="007240B3">
        <w:rPr>
          <w:i/>
        </w:rPr>
        <w:t>Expert Systems with Applications</w:t>
      </w:r>
      <w:r w:rsidRPr="007240B3">
        <w:t>, vol. 36, no. 2, 2009, pp. 2592-2602.</w:t>
      </w:r>
    </w:p>
    <w:p w:rsidR="00491CFC" w:rsidRPr="007240B3" w:rsidRDefault="00491CFC" w:rsidP="00491CFC">
      <w:pPr>
        <w:ind w:left="720" w:hanging="720"/>
        <w:contextualSpacing/>
      </w:pPr>
      <w:r w:rsidRPr="007240B3">
        <w:t xml:space="preserve">Patel, Vimla, Edward Shortliffe, Mario Stefanelli, Peter Szolovits, Michael Berthold, Ricardo Bellazzi, and Ameen Abu-Hanna. “The coming of age of artificial intelligence in medicine.” </w:t>
      </w:r>
      <w:r w:rsidRPr="007240B3">
        <w:rPr>
          <w:i/>
        </w:rPr>
        <w:t xml:space="preserve">Artificial Intelligence in Medicine, </w:t>
      </w:r>
      <w:r w:rsidRPr="007240B3">
        <w:t>vol. 46, no. 1, 2009, pp. 5-17.</w:t>
      </w:r>
    </w:p>
    <w:p w:rsidR="00491CFC" w:rsidRPr="007240B3" w:rsidRDefault="00491CFC" w:rsidP="00491CFC">
      <w:pPr>
        <w:ind w:left="720" w:hanging="720"/>
        <w:contextualSpacing/>
      </w:pPr>
      <w:r w:rsidRPr="007240B3">
        <w:t xml:space="preserve">Ramesh, AN, C Kambhampati, JRT Monson, and PJ Drew. “Artificial intelligence in medicine.” </w:t>
      </w:r>
      <w:r w:rsidRPr="007240B3">
        <w:rPr>
          <w:i/>
        </w:rPr>
        <w:t xml:space="preserve">Annals of the Royal College of Surgeons of England, </w:t>
      </w:r>
      <w:r w:rsidRPr="007240B3">
        <w:t>vol. 86, no. 5, 2004, pp. 334-338.</w:t>
      </w:r>
    </w:p>
    <w:p w:rsidR="00491CFC" w:rsidRPr="007240B3" w:rsidRDefault="00491CFC" w:rsidP="00491CFC">
      <w:pPr>
        <w:ind w:left="720" w:hanging="720"/>
        <w:contextualSpacing/>
      </w:pPr>
      <w:r w:rsidRPr="00465556">
        <w:rPr>
          <w:lang w:val="es-ES"/>
        </w:rPr>
        <w:t xml:space="preserve">Ramos, Carlos, Juan Carlos Augusto, and Daniel Shapiro. </w:t>
      </w:r>
      <w:r w:rsidRPr="007240B3">
        <w:t xml:space="preserve">“Ambient intelligence-the next step for artificial intelligence.” </w:t>
      </w:r>
      <w:r w:rsidRPr="007240B3">
        <w:rPr>
          <w:i/>
        </w:rPr>
        <w:t xml:space="preserve">IEEE, </w:t>
      </w:r>
      <w:r w:rsidRPr="007240B3">
        <w:t>vol. 23, no. 2, 2008, pp. 15-18.</w:t>
      </w:r>
    </w:p>
    <w:p w:rsidR="00491CFC" w:rsidRPr="007240B3" w:rsidRDefault="00491CFC" w:rsidP="00491CFC">
      <w:pPr>
        <w:ind w:left="720" w:hanging="720"/>
        <w:contextualSpacing/>
      </w:pPr>
      <w:r w:rsidRPr="007240B3">
        <w:t xml:space="preserve">Rygielski, Chris, Jyun-Cheng Wang, and David Yen. “Data mining techniques for customer relationship management.” </w:t>
      </w:r>
      <w:r w:rsidRPr="007240B3">
        <w:rPr>
          <w:i/>
        </w:rPr>
        <w:t>Technology in Society</w:t>
      </w:r>
      <w:r w:rsidRPr="007240B3">
        <w:t>, vol. 24, no. 4, 2002, pp. 483-502.</w:t>
      </w:r>
    </w:p>
    <w:p w:rsidR="00491CFC" w:rsidRPr="007240B3" w:rsidRDefault="00491CFC" w:rsidP="00491CFC">
      <w:pPr>
        <w:ind w:left="720" w:hanging="720"/>
        <w:contextualSpacing/>
      </w:pPr>
    </w:p>
    <w:p w:rsidR="00491CFC" w:rsidRPr="00491CFC" w:rsidRDefault="00491CFC" w:rsidP="00491CFC">
      <w:pPr>
        <w:pStyle w:val="EndnoteText"/>
        <w:jc w:val="center"/>
        <w:rPr>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D93" w:rsidRDefault="00D06D93" w:rsidP="00D91032">
      <w:pPr>
        <w:spacing w:after="0" w:line="240" w:lineRule="auto"/>
      </w:pPr>
      <w:r>
        <w:separator/>
      </w:r>
    </w:p>
  </w:footnote>
  <w:footnote w:type="continuationSeparator" w:id="1">
    <w:p w:rsidR="00D06D93" w:rsidRDefault="00D06D93" w:rsidP="00D91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8565"/>
      <w:docPartObj>
        <w:docPartGallery w:val="Page Numbers (Top of Page)"/>
        <w:docPartUnique/>
      </w:docPartObj>
    </w:sdtPr>
    <w:sdtContent>
      <w:p w:rsidR="00D02FCF" w:rsidRDefault="00D02FCF" w:rsidP="00D91032">
        <w:pPr>
          <w:pStyle w:val="Header"/>
        </w:pPr>
        <w:r>
          <w:t xml:space="preserve">                                                                                                                  Surname            </w:t>
        </w:r>
        <w:fldSimple w:instr=" PAGE   \* MERGEFORMAT ">
          <w:r w:rsidR="00465556">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5942"/>
    <w:rsid w:val="000031AD"/>
    <w:rsid w:val="0001301C"/>
    <w:rsid w:val="00013FB7"/>
    <w:rsid w:val="00014593"/>
    <w:rsid w:val="00024FFD"/>
    <w:rsid w:val="000304E3"/>
    <w:rsid w:val="00033C41"/>
    <w:rsid w:val="00036E90"/>
    <w:rsid w:val="00037675"/>
    <w:rsid w:val="0004669E"/>
    <w:rsid w:val="0004695C"/>
    <w:rsid w:val="00050575"/>
    <w:rsid w:val="00061778"/>
    <w:rsid w:val="00061B20"/>
    <w:rsid w:val="00061E40"/>
    <w:rsid w:val="00064B1E"/>
    <w:rsid w:val="00080D0C"/>
    <w:rsid w:val="00084D8C"/>
    <w:rsid w:val="0009329A"/>
    <w:rsid w:val="00093CC7"/>
    <w:rsid w:val="00094DE7"/>
    <w:rsid w:val="000A3784"/>
    <w:rsid w:val="000A65F3"/>
    <w:rsid w:val="000B05C8"/>
    <w:rsid w:val="000C7A88"/>
    <w:rsid w:val="000D0346"/>
    <w:rsid w:val="000D7213"/>
    <w:rsid w:val="000D7E63"/>
    <w:rsid w:val="000D7FE8"/>
    <w:rsid w:val="000E30B2"/>
    <w:rsid w:val="000E5835"/>
    <w:rsid w:val="000F7DD0"/>
    <w:rsid w:val="00100CD7"/>
    <w:rsid w:val="00104D00"/>
    <w:rsid w:val="00107CA8"/>
    <w:rsid w:val="00110611"/>
    <w:rsid w:val="00115B73"/>
    <w:rsid w:val="00117B6A"/>
    <w:rsid w:val="00122E53"/>
    <w:rsid w:val="00126671"/>
    <w:rsid w:val="00133B34"/>
    <w:rsid w:val="001369D4"/>
    <w:rsid w:val="00163A14"/>
    <w:rsid w:val="00175F06"/>
    <w:rsid w:val="00177B26"/>
    <w:rsid w:val="0018672E"/>
    <w:rsid w:val="00186DB9"/>
    <w:rsid w:val="0019001A"/>
    <w:rsid w:val="001A1573"/>
    <w:rsid w:val="001B5661"/>
    <w:rsid w:val="001B65AE"/>
    <w:rsid w:val="001C12D8"/>
    <w:rsid w:val="001C2E9C"/>
    <w:rsid w:val="001C3AFB"/>
    <w:rsid w:val="001C56FE"/>
    <w:rsid w:val="001E0B93"/>
    <w:rsid w:val="001E42E2"/>
    <w:rsid w:val="001E4F7F"/>
    <w:rsid w:val="001E5730"/>
    <w:rsid w:val="001E6D0F"/>
    <w:rsid w:val="001F58BE"/>
    <w:rsid w:val="00202205"/>
    <w:rsid w:val="002107A8"/>
    <w:rsid w:val="00211F30"/>
    <w:rsid w:val="002150D5"/>
    <w:rsid w:val="002163C9"/>
    <w:rsid w:val="00225A84"/>
    <w:rsid w:val="00234559"/>
    <w:rsid w:val="002353C1"/>
    <w:rsid w:val="0023686F"/>
    <w:rsid w:val="00240446"/>
    <w:rsid w:val="00242416"/>
    <w:rsid w:val="00243CDD"/>
    <w:rsid w:val="002462A8"/>
    <w:rsid w:val="0024750B"/>
    <w:rsid w:val="00251981"/>
    <w:rsid w:val="00252200"/>
    <w:rsid w:val="00252414"/>
    <w:rsid w:val="00256707"/>
    <w:rsid w:val="0026008C"/>
    <w:rsid w:val="00266D09"/>
    <w:rsid w:val="00267F57"/>
    <w:rsid w:val="00272D9B"/>
    <w:rsid w:val="00274B2F"/>
    <w:rsid w:val="00284289"/>
    <w:rsid w:val="00293916"/>
    <w:rsid w:val="00294673"/>
    <w:rsid w:val="00297935"/>
    <w:rsid w:val="002A105A"/>
    <w:rsid w:val="002B404B"/>
    <w:rsid w:val="002E10FC"/>
    <w:rsid w:val="002F3912"/>
    <w:rsid w:val="002F43A1"/>
    <w:rsid w:val="002F7A9D"/>
    <w:rsid w:val="00300C45"/>
    <w:rsid w:val="003156E9"/>
    <w:rsid w:val="003210D2"/>
    <w:rsid w:val="00323765"/>
    <w:rsid w:val="003340BB"/>
    <w:rsid w:val="00337567"/>
    <w:rsid w:val="003376B5"/>
    <w:rsid w:val="00342A58"/>
    <w:rsid w:val="003474EF"/>
    <w:rsid w:val="003476FD"/>
    <w:rsid w:val="00350D0B"/>
    <w:rsid w:val="00352075"/>
    <w:rsid w:val="003715A0"/>
    <w:rsid w:val="003747B1"/>
    <w:rsid w:val="00374B31"/>
    <w:rsid w:val="00376B80"/>
    <w:rsid w:val="00376C9B"/>
    <w:rsid w:val="00387965"/>
    <w:rsid w:val="003A5866"/>
    <w:rsid w:val="003D7230"/>
    <w:rsid w:val="003F1006"/>
    <w:rsid w:val="003F37C0"/>
    <w:rsid w:val="003F5685"/>
    <w:rsid w:val="003F60B3"/>
    <w:rsid w:val="003F748E"/>
    <w:rsid w:val="00404302"/>
    <w:rsid w:val="00422ED9"/>
    <w:rsid w:val="00424EE3"/>
    <w:rsid w:val="004271AD"/>
    <w:rsid w:val="00432D87"/>
    <w:rsid w:val="004337B4"/>
    <w:rsid w:val="004369D4"/>
    <w:rsid w:val="004414FB"/>
    <w:rsid w:val="004416C8"/>
    <w:rsid w:val="00442115"/>
    <w:rsid w:val="00450946"/>
    <w:rsid w:val="004517F7"/>
    <w:rsid w:val="00465556"/>
    <w:rsid w:val="00475D0E"/>
    <w:rsid w:val="00481CB9"/>
    <w:rsid w:val="004851BD"/>
    <w:rsid w:val="00491CFC"/>
    <w:rsid w:val="004A3981"/>
    <w:rsid w:val="004A6EEB"/>
    <w:rsid w:val="004B2343"/>
    <w:rsid w:val="004B5A45"/>
    <w:rsid w:val="004C26C9"/>
    <w:rsid w:val="004C5663"/>
    <w:rsid w:val="004C78C2"/>
    <w:rsid w:val="004D49DD"/>
    <w:rsid w:val="004D7C1C"/>
    <w:rsid w:val="004D7D36"/>
    <w:rsid w:val="004E07B7"/>
    <w:rsid w:val="004E0EAA"/>
    <w:rsid w:val="004F3507"/>
    <w:rsid w:val="00501451"/>
    <w:rsid w:val="00501534"/>
    <w:rsid w:val="00501FAC"/>
    <w:rsid w:val="0050493C"/>
    <w:rsid w:val="005063A7"/>
    <w:rsid w:val="0051589D"/>
    <w:rsid w:val="005209FA"/>
    <w:rsid w:val="00523461"/>
    <w:rsid w:val="00532300"/>
    <w:rsid w:val="00535B4C"/>
    <w:rsid w:val="00541CD0"/>
    <w:rsid w:val="0054528D"/>
    <w:rsid w:val="005543A3"/>
    <w:rsid w:val="0056026B"/>
    <w:rsid w:val="0056293A"/>
    <w:rsid w:val="005640E3"/>
    <w:rsid w:val="0056756E"/>
    <w:rsid w:val="00572B90"/>
    <w:rsid w:val="00573A74"/>
    <w:rsid w:val="00574F14"/>
    <w:rsid w:val="00583DD5"/>
    <w:rsid w:val="00584210"/>
    <w:rsid w:val="00586B34"/>
    <w:rsid w:val="00592CDA"/>
    <w:rsid w:val="005A1ED4"/>
    <w:rsid w:val="005A2DAE"/>
    <w:rsid w:val="005A4764"/>
    <w:rsid w:val="005A7380"/>
    <w:rsid w:val="005C2588"/>
    <w:rsid w:val="005C5473"/>
    <w:rsid w:val="005C57CE"/>
    <w:rsid w:val="005C64E8"/>
    <w:rsid w:val="005E3CDA"/>
    <w:rsid w:val="005F1EEB"/>
    <w:rsid w:val="00603F77"/>
    <w:rsid w:val="006078F6"/>
    <w:rsid w:val="00611A54"/>
    <w:rsid w:val="00612C9D"/>
    <w:rsid w:val="00613CA0"/>
    <w:rsid w:val="00616205"/>
    <w:rsid w:val="00625B5D"/>
    <w:rsid w:val="00631404"/>
    <w:rsid w:val="00631AB3"/>
    <w:rsid w:val="00640684"/>
    <w:rsid w:val="00643400"/>
    <w:rsid w:val="00650BF0"/>
    <w:rsid w:val="00652A37"/>
    <w:rsid w:val="00652F23"/>
    <w:rsid w:val="006730B4"/>
    <w:rsid w:val="00685CB0"/>
    <w:rsid w:val="00686807"/>
    <w:rsid w:val="00687ECB"/>
    <w:rsid w:val="006A46C7"/>
    <w:rsid w:val="006B51BB"/>
    <w:rsid w:val="006C05D0"/>
    <w:rsid w:val="006C3827"/>
    <w:rsid w:val="006C5EED"/>
    <w:rsid w:val="006C7C09"/>
    <w:rsid w:val="006E0E19"/>
    <w:rsid w:val="006E29E5"/>
    <w:rsid w:val="006F01F2"/>
    <w:rsid w:val="006F6903"/>
    <w:rsid w:val="007048FB"/>
    <w:rsid w:val="007059A5"/>
    <w:rsid w:val="00705B56"/>
    <w:rsid w:val="00715F45"/>
    <w:rsid w:val="007240B3"/>
    <w:rsid w:val="0072462B"/>
    <w:rsid w:val="007273EC"/>
    <w:rsid w:val="0073327B"/>
    <w:rsid w:val="00733A61"/>
    <w:rsid w:val="00734417"/>
    <w:rsid w:val="007457B4"/>
    <w:rsid w:val="0074598F"/>
    <w:rsid w:val="00750F4E"/>
    <w:rsid w:val="0075176E"/>
    <w:rsid w:val="00752D2A"/>
    <w:rsid w:val="00755AC6"/>
    <w:rsid w:val="00760CFF"/>
    <w:rsid w:val="00760EAE"/>
    <w:rsid w:val="0076194C"/>
    <w:rsid w:val="0077384C"/>
    <w:rsid w:val="0077557C"/>
    <w:rsid w:val="00775675"/>
    <w:rsid w:val="00786853"/>
    <w:rsid w:val="007907ED"/>
    <w:rsid w:val="00795011"/>
    <w:rsid w:val="007A7B00"/>
    <w:rsid w:val="007B254E"/>
    <w:rsid w:val="007B5843"/>
    <w:rsid w:val="007B6BDA"/>
    <w:rsid w:val="007C4C61"/>
    <w:rsid w:val="007C5DAC"/>
    <w:rsid w:val="007E543B"/>
    <w:rsid w:val="007E7AAD"/>
    <w:rsid w:val="007E7FC1"/>
    <w:rsid w:val="007F0A7E"/>
    <w:rsid w:val="007F55C5"/>
    <w:rsid w:val="007F7C53"/>
    <w:rsid w:val="00801661"/>
    <w:rsid w:val="00806E06"/>
    <w:rsid w:val="00812874"/>
    <w:rsid w:val="00833C95"/>
    <w:rsid w:val="00835501"/>
    <w:rsid w:val="0084174B"/>
    <w:rsid w:val="00842B8C"/>
    <w:rsid w:val="008436EF"/>
    <w:rsid w:val="00847A88"/>
    <w:rsid w:val="0085070F"/>
    <w:rsid w:val="00865D42"/>
    <w:rsid w:val="008739A2"/>
    <w:rsid w:val="008778CD"/>
    <w:rsid w:val="008817AB"/>
    <w:rsid w:val="00882AA0"/>
    <w:rsid w:val="0088708F"/>
    <w:rsid w:val="008913F5"/>
    <w:rsid w:val="008950C4"/>
    <w:rsid w:val="00895851"/>
    <w:rsid w:val="008A07B6"/>
    <w:rsid w:val="008A55FF"/>
    <w:rsid w:val="008B3446"/>
    <w:rsid w:val="008C0952"/>
    <w:rsid w:val="008C0B4F"/>
    <w:rsid w:val="008C4CB3"/>
    <w:rsid w:val="008C5DA7"/>
    <w:rsid w:val="008D3043"/>
    <w:rsid w:val="008D4E09"/>
    <w:rsid w:val="008D5CE5"/>
    <w:rsid w:val="008E3BF1"/>
    <w:rsid w:val="0090503F"/>
    <w:rsid w:val="009079CA"/>
    <w:rsid w:val="00907A40"/>
    <w:rsid w:val="009107DB"/>
    <w:rsid w:val="00911C9D"/>
    <w:rsid w:val="009158E8"/>
    <w:rsid w:val="0092197A"/>
    <w:rsid w:val="00923278"/>
    <w:rsid w:val="0092576B"/>
    <w:rsid w:val="009352DA"/>
    <w:rsid w:val="009359A9"/>
    <w:rsid w:val="009361EE"/>
    <w:rsid w:val="0095046C"/>
    <w:rsid w:val="009511C1"/>
    <w:rsid w:val="0095331C"/>
    <w:rsid w:val="009602CA"/>
    <w:rsid w:val="009700EA"/>
    <w:rsid w:val="00972E00"/>
    <w:rsid w:val="00973A31"/>
    <w:rsid w:val="00976C2F"/>
    <w:rsid w:val="00984131"/>
    <w:rsid w:val="0099377A"/>
    <w:rsid w:val="00993975"/>
    <w:rsid w:val="009A66C7"/>
    <w:rsid w:val="009B25F5"/>
    <w:rsid w:val="009B3014"/>
    <w:rsid w:val="009B521D"/>
    <w:rsid w:val="009C1A95"/>
    <w:rsid w:val="009C413C"/>
    <w:rsid w:val="009C732F"/>
    <w:rsid w:val="009D0263"/>
    <w:rsid w:val="009E12EE"/>
    <w:rsid w:val="009F0799"/>
    <w:rsid w:val="009F0F68"/>
    <w:rsid w:val="009F335F"/>
    <w:rsid w:val="009F4FA0"/>
    <w:rsid w:val="00A0276B"/>
    <w:rsid w:val="00A0581C"/>
    <w:rsid w:val="00A05C4B"/>
    <w:rsid w:val="00A106BD"/>
    <w:rsid w:val="00A1513B"/>
    <w:rsid w:val="00A230F6"/>
    <w:rsid w:val="00A31F66"/>
    <w:rsid w:val="00A34DC4"/>
    <w:rsid w:val="00A36C4D"/>
    <w:rsid w:val="00A4141B"/>
    <w:rsid w:val="00A4264F"/>
    <w:rsid w:val="00A53CEA"/>
    <w:rsid w:val="00A53E6B"/>
    <w:rsid w:val="00A600B8"/>
    <w:rsid w:val="00A73898"/>
    <w:rsid w:val="00A84AFA"/>
    <w:rsid w:val="00A85D49"/>
    <w:rsid w:val="00A92423"/>
    <w:rsid w:val="00A93692"/>
    <w:rsid w:val="00A944DD"/>
    <w:rsid w:val="00A95AD8"/>
    <w:rsid w:val="00AA26C7"/>
    <w:rsid w:val="00AB6BC2"/>
    <w:rsid w:val="00AC00B6"/>
    <w:rsid w:val="00AC5C55"/>
    <w:rsid w:val="00AD5EA5"/>
    <w:rsid w:val="00AE5F32"/>
    <w:rsid w:val="00AF267E"/>
    <w:rsid w:val="00AF3D81"/>
    <w:rsid w:val="00AF523F"/>
    <w:rsid w:val="00AF66EB"/>
    <w:rsid w:val="00B15A78"/>
    <w:rsid w:val="00B1609A"/>
    <w:rsid w:val="00B17776"/>
    <w:rsid w:val="00B17EB6"/>
    <w:rsid w:val="00B2596B"/>
    <w:rsid w:val="00B3476A"/>
    <w:rsid w:val="00B34ABF"/>
    <w:rsid w:val="00B445E5"/>
    <w:rsid w:val="00B55C59"/>
    <w:rsid w:val="00B60F8C"/>
    <w:rsid w:val="00B62F8A"/>
    <w:rsid w:val="00B712F1"/>
    <w:rsid w:val="00B73E11"/>
    <w:rsid w:val="00B834FE"/>
    <w:rsid w:val="00B859C2"/>
    <w:rsid w:val="00B97F23"/>
    <w:rsid w:val="00BA19C5"/>
    <w:rsid w:val="00BA3CCE"/>
    <w:rsid w:val="00BA4DE4"/>
    <w:rsid w:val="00BA69AB"/>
    <w:rsid w:val="00BB0472"/>
    <w:rsid w:val="00BB12C0"/>
    <w:rsid w:val="00BB3F05"/>
    <w:rsid w:val="00BB453C"/>
    <w:rsid w:val="00BC1780"/>
    <w:rsid w:val="00BC7FC9"/>
    <w:rsid w:val="00BD1250"/>
    <w:rsid w:val="00BD6EED"/>
    <w:rsid w:val="00BE267F"/>
    <w:rsid w:val="00BE4962"/>
    <w:rsid w:val="00BF32C4"/>
    <w:rsid w:val="00BF6861"/>
    <w:rsid w:val="00C06228"/>
    <w:rsid w:val="00C13DBB"/>
    <w:rsid w:val="00C14C34"/>
    <w:rsid w:val="00C158D2"/>
    <w:rsid w:val="00C22B28"/>
    <w:rsid w:val="00C47D38"/>
    <w:rsid w:val="00C64187"/>
    <w:rsid w:val="00C72214"/>
    <w:rsid w:val="00C85EB7"/>
    <w:rsid w:val="00C87114"/>
    <w:rsid w:val="00C93023"/>
    <w:rsid w:val="00C93949"/>
    <w:rsid w:val="00CA0038"/>
    <w:rsid w:val="00CA1FA8"/>
    <w:rsid w:val="00CB26BB"/>
    <w:rsid w:val="00CC2D73"/>
    <w:rsid w:val="00CC4F5C"/>
    <w:rsid w:val="00CD1781"/>
    <w:rsid w:val="00CD5452"/>
    <w:rsid w:val="00CE4262"/>
    <w:rsid w:val="00D02FCF"/>
    <w:rsid w:val="00D04922"/>
    <w:rsid w:val="00D06D93"/>
    <w:rsid w:val="00D10F1F"/>
    <w:rsid w:val="00D10F84"/>
    <w:rsid w:val="00D15896"/>
    <w:rsid w:val="00D15E6B"/>
    <w:rsid w:val="00D47850"/>
    <w:rsid w:val="00D563AD"/>
    <w:rsid w:val="00D60733"/>
    <w:rsid w:val="00D642D7"/>
    <w:rsid w:val="00D74C31"/>
    <w:rsid w:val="00D77806"/>
    <w:rsid w:val="00D83E44"/>
    <w:rsid w:val="00D91032"/>
    <w:rsid w:val="00D9143C"/>
    <w:rsid w:val="00D9504A"/>
    <w:rsid w:val="00DA51C7"/>
    <w:rsid w:val="00DA7D11"/>
    <w:rsid w:val="00DB7281"/>
    <w:rsid w:val="00DC0A8F"/>
    <w:rsid w:val="00DC1005"/>
    <w:rsid w:val="00DC1249"/>
    <w:rsid w:val="00DC15A0"/>
    <w:rsid w:val="00DC41BC"/>
    <w:rsid w:val="00DC5F64"/>
    <w:rsid w:val="00DE05B8"/>
    <w:rsid w:val="00DF0091"/>
    <w:rsid w:val="00DF0C45"/>
    <w:rsid w:val="00DF2466"/>
    <w:rsid w:val="00DF7F34"/>
    <w:rsid w:val="00E03530"/>
    <w:rsid w:val="00E1316E"/>
    <w:rsid w:val="00E1365D"/>
    <w:rsid w:val="00E21B22"/>
    <w:rsid w:val="00E36AD2"/>
    <w:rsid w:val="00E36B37"/>
    <w:rsid w:val="00E4148F"/>
    <w:rsid w:val="00E47AB6"/>
    <w:rsid w:val="00E47C44"/>
    <w:rsid w:val="00E51738"/>
    <w:rsid w:val="00E61C88"/>
    <w:rsid w:val="00E714BC"/>
    <w:rsid w:val="00E725EC"/>
    <w:rsid w:val="00E73373"/>
    <w:rsid w:val="00E74BCC"/>
    <w:rsid w:val="00E76426"/>
    <w:rsid w:val="00E80226"/>
    <w:rsid w:val="00E859DE"/>
    <w:rsid w:val="00E90CD4"/>
    <w:rsid w:val="00EA2FBB"/>
    <w:rsid w:val="00EA337A"/>
    <w:rsid w:val="00EA6918"/>
    <w:rsid w:val="00EB2001"/>
    <w:rsid w:val="00EB35EE"/>
    <w:rsid w:val="00EB6FCE"/>
    <w:rsid w:val="00EC1B04"/>
    <w:rsid w:val="00ED3635"/>
    <w:rsid w:val="00ED556B"/>
    <w:rsid w:val="00ED7F73"/>
    <w:rsid w:val="00EE4158"/>
    <w:rsid w:val="00F21BE8"/>
    <w:rsid w:val="00F21D21"/>
    <w:rsid w:val="00F3151F"/>
    <w:rsid w:val="00F3180A"/>
    <w:rsid w:val="00F40384"/>
    <w:rsid w:val="00F45ECB"/>
    <w:rsid w:val="00F4656B"/>
    <w:rsid w:val="00F467D8"/>
    <w:rsid w:val="00F47998"/>
    <w:rsid w:val="00F56110"/>
    <w:rsid w:val="00F561A4"/>
    <w:rsid w:val="00F72560"/>
    <w:rsid w:val="00F72C3B"/>
    <w:rsid w:val="00F75942"/>
    <w:rsid w:val="00F81378"/>
    <w:rsid w:val="00F91B6D"/>
    <w:rsid w:val="00F93038"/>
    <w:rsid w:val="00F97C1B"/>
    <w:rsid w:val="00F97C85"/>
    <w:rsid w:val="00FA6E37"/>
    <w:rsid w:val="00FB54E7"/>
    <w:rsid w:val="00FB7A32"/>
    <w:rsid w:val="00FC1D12"/>
    <w:rsid w:val="00FC63DA"/>
    <w:rsid w:val="00FC6BC1"/>
    <w:rsid w:val="00FD1D82"/>
    <w:rsid w:val="00FD3AD7"/>
    <w:rsid w:val="00FE3A8E"/>
    <w:rsid w:val="00FF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032"/>
  </w:style>
  <w:style w:type="paragraph" w:styleId="Footer">
    <w:name w:val="footer"/>
    <w:basedOn w:val="Normal"/>
    <w:link w:val="FooterChar"/>
    <w:uiPriority w:val="99"/>
    <w:semiHidden/>
    <w:unhideWhenUsed/>
    <w:rsid w:val="00D91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032"/>
  </w:style>
  <w:style w:type="character" w:styleId="Hyperlink">
    <w:name w:val="Hyperlink"/>
    <w:basedOn w:val="DefaultParagraphFont"/>
    <w:uiPriority w:val="99"/>
    <w:unhideWhenUsed/>
    <w:rsid w:val="00094DE7"/>
    <w:rPr>
      <w:color w:val="0000FF" w:themeColor="hyperlink"/>
      <w:u w:val="single"/>
    </w:rPr>
  </w:style>
  <w:style w:type="paragraph" w:styleId="FootnoteText">
    <w:name w:val="footnote text"/>
    <w:basedOn w:val="Normal"/>
    <w:link w:val="FootnoteTextChar"/>
    <w:uiPriority w:val="99"/>
    <w:semiHidden/>
    <w:unhideWhenUsed/>
    <w:rsid w:val="00A36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C4D"/>
    <w:rPr>
      <w:sz w:val="20"/>
      <w:szCs w:val="20"/>
    </w:rPr>
  </w:style>
  <w:style w:type="character" w:styleId="FootnoteReference">
    <w:name w:val="footnote reference"/>
    <w:basedOn w:val="DefaultParagraphFont"/>
    <w:uiPriority w:val="99"/>
    <w:semiHidden/>
    <w:unhideWhenUsed/>
    <w:rsid w:val="00A36C4D"/>
    <w:rPr>
      <w:vertAlign w:val="superscript"/>
    </w:rPr>
  </w:style>
  <w:style w:type="paragraph" w:styleId="EndnoteText">
    <w:name w:val="endnote text"/>
    <w:basedOn w:val="Normal"/>
    <w:link w:val="EndnoteTextChar"/>
    <w:uiPriority w:val="99"/>
    <w:semiHidden/>
    <w:unhideWhenUsed/>
    <w:rsid w:val="00A36C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C4D"/>
    <w:rPr>
      <w:sz w:val="20"/>
      <w:szCs w:val="20"/>
    </w:rPr>
  </w:style>
  <w:style w:type="character" w:styleId="EndnoteReference">
    <w:name w:val="endnote reference"/>
    <w:basedOn w:val="DefaultParagraphFont"/>
    <w:uiPriority w:val="99"/>
    <w:semiHidden/>
    <w:unhideWhenUsed/>
    <w:rsid w:val="00A36C4D"/>
    <w:rPr>
      <w:vertAlign w:val="superscript"/>
    </w:rPr>
  </w:style>
</w:styles>
</file>

<file path=word/webSettings.xml><?xml version="1.0" encoding="utf-8"?>
<w:webSettings xmlns:r="http://schemas.openxmlformats.org/officeDocument/2006/relationships" xmlns:w="http://schemas.openxmlformats.org/wordprocessingml/2006/main">
  <w:divs>
    <w:div w:id="857159358">
      <w:bodyDiv w:val="1"/>
      <w:marLeft w:val="0"/>
      <w:marRight w:val="0"/>
      <w:marTop w:val="0"/>
      <w:marBottom w:val="0"/>
      <w:divBdr>
        <w:top w:val="none" w:sz="0" w:space="0" w:color="auto"/>
        <w:left w:val="none" w:sz="0" w:space="0" w:color="auto"/>
        <w:bottom w:val="none" w:sz="0" w:space="0" w:color="auto"/>
        <w:right w:val="none" w:sz="0" w:space="0" w:color="auto"/>
      </w:divBdr>
    </w:div>
    <w:div w:id="1037778860">
      <w:bodyDiv w:val="1"/>
      <w:marLeft w:val="0"/>
      <w:marRight w:val="0"/>
      <w:marTop w:val="0"/>
      <w:marBottom w:val="0"/>
      <w:divBdr>
        <w:top w:val="none" w:sz="0" w:space="0" w:color="auto"/>
        <w:left w:val="none" w:sz="0" w:space="0" w:color="auto"/>
        <w:bottom w:val="none" w:sz="0" w:space="0" w:color="auto"/>
        <w:right w:val="none" w:sz="0" w:space="0" w:color="auto"/>
      </w:divBdr>
    </w:div>
    <w:div w:id="21181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Miguel Patmas</cp:lastModifiedBy>
  <cp:revision>2</cp:revision>
  <dcterms:created xsi:type="dcterms:W3CDTF">2018-05-28T20:30:00Z</dcterms:created>
  <dcterms:modified xsi:type="dcterms:W3CDTF">2018-05-28T20:30:00Z</dcterms:modified>
</cp:coreProperties>
</file>