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4CDBB" w14:textId="77777777" w:rsidR="00B67F57" w:rsidRDefault="00B67F57" w:rsidP="00B67F5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BCD5EE" w14:textId="77777777" w:rsidR="00B67F57" w:rsidRDefault="00B67F57" w:rsidP="00B67F5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AE54DA" w14:textId="77777777" w:rsidR="00B67F57" w:rsidRDefault="00B67F57" w:rsidP="00B67F5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42D316" w14:textId="533D86EF" w:rsidR="00004611" w:rsidRDefault="00004611" w:rsidP="00CD335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4611">
        <w:rPr>
          <w:rFonts w:ascii="Times New Roman" w:hAnsi="Times New Roman" w:cs="Times New Roman"/>
          <w:sz w:val="24"/>
          <w:szCs w:val="24"/>
        </w:rPr>
        <w:t>Needs-Based Business Plan for the D</w:t>
      </w:r>
      <w:r w:rsidR="0073730D">
        <w:rPr>
          <w:rFonts w:ascii="Times New Roman" w:hAnsi="Times New Roman" w:cs="Times New Roman"/>
          <w:sz w:val="24"/>
          <w:szCs w:val="24"/>
        </w:rPr>
        <w:t>RINC!</w:t>
      </w:r>
      <w:r w:rsidRPr="00004611">
        <w:rPr>
          <w:rFonts w:ascii="Times New Roman" w:hAnsi="Times New Roman" w:cs="Times New Roman"/>
          <w:sz w:val="24"/>
          <w:szCs w:val="24"/>
        </w:rPr>
        <w:t xml:space="preserve"> Project</w:t>
      </w:r>
    </w:p>
    <w:p w14:paraId="7E2C8F13" w14:textId="70B2F9CF" w:rsidR="00B67F57" w:rsidRPr="007E6D75" w:rsidRDefault="00F03733" w:rsidP="00CD335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0E79D1CD" w14:textId="77777777" w:rsidR="00B67F57" w:rsidRPr="007E6D75" w:rsidRDefault="00B67F57" w:rsidP="00CD335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D75">
        <w:rPr>
          <w:rFonts w:ascii="Times New Roman" w:hAnsi="Times New Roman" w:cs="Times New Roman"/>
          <w:sz w:val="24"/>
          <w:szCs w:val="24"/>
        </w:rPr>
        <w:t xml:space="preserve">Chamberlain </w:t>
      </w:r>
      <w:r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7E6D75">
        <w:rPr>
          <w:rFonts w:ascii="Times New Roman" w:hAnsi="Times New Roman" w:cs="Times New Roman"/>
          <w:sz w:val="24"/>
          <w:szCs w:val="24"/>
        </w:rPr>
        <w:t>College of Nursing</w:t>
      </w:r>
    </w:p>
    <w:p w14:paraId="72726FB9" w14:textId="77777777" w:rsidR="00B67F57" w:rsidRPr="007E6D75" w:rsidRDefault="00B67F57" w:rsidP="00CD335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D75">
        <w:rPr>
          <w:rFonts w:ascii="Times New Roman" w:hAnsi="Times New Roman" w:cs="Times New Roman"/>
          <w:sz w:val="24"/>
          <w:szCs w:val="24"/>
        </w:rPr>
        <w:t>NR711-61688: Fiscal Analysis and Project Management</w:t>
      </w:r>
    </w:p>
    <w:p w14:paraId="2B350CA3" w14:textId="4673DFA4" w:rsidR="00B67F57" w:rsidRDefault="00B67F57" w:rsidP="00CD335C">
      <w:pPr>
        <w:spacing w:after="0" w:line="48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E6D75">
        <w:rPr>
          <w:rFonts w:ascii="Times New Roman" w:hAnsi="Times New Roman" w:cs="Times New Roman"/>
          <w:noProof/>
          <w:sz w:val="24"/>
          <w:szCs w:val="24"/>
        </w:rPr>
        <w:t>July 2018</w:t>
      </w:r>
    </w:p>
    <w:p w14:paraId="66576387" w14:textId="419220CA" w:rsidR="00C934C9" w:rsidRDefault="00C934C9" w:rsidP="00E0640C">
      <w:pPr>
        <w:spacing w:after="160" w:line="48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1E00AAB2" w14:textId="7A6E4FF8" w:rsidR="00C934C9" w:rsidRPr="00CD335C" w:rsidRDefault="00E0640C" w:rsidP="00CD335C">
      <w:pPr>
        <w:spacing w:after="0" w:line="48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D335C">
        <w:rPr>
          <w:rFonts w:ascii="Times New Roman" w:hAnsi="Times New Roman" w:cs="Times New Roman"/>
          <w:noProof/>
          <w:sz w:val="24"/>
          <w:szCs w:val="24"/>
        </w:rPr>
        <w:lastRenderedPageBreak/>
        <w:t>Needs-Based Business Plan</w:t>
      </w:r>
      <w:r w:rsidR="00004611" w:rsidRPr="00CD335C">
        <w:rPr>
          <w:rFonts w:ascii="Times New Roman" w:hAnsi="Times New Roman" w:cs="Times New Roman"/>
          <w:noProof/>
          <w:sz w:val="24"/>
          <w:szCs w:val="24"/>
        </w:rPr>
        <w:t xml:space="preserve"> for the </w:t>
      </w:r>
      <w:r w:rsidR="0073730D" w:rsidRPr="00CD335C">
        <w:rPr>
          <w:rFonts w:ascii="Times New Roman" w:hAnsi="Times New Roman" w:cs="Times New Roman"/>
          <w:noProof/>
          <w:sz w:val="24"/>
          <w:szCs w:val="24"/>
        </w:rPr>
        <w:t>DRINC!</w:t>
      </w:r>
      <w:r w:rsidR="00004611" w:rsidRPr="00CD335C">
        <w:rPr>
          <w:rFonts w:ascii="Times New Roman" w:hAnsi="Times New Roman" w:cs="Times New Roman"/>
          <w:noProof/>
          <w:sz w:val="24"/>
          <w:szCs w:val="24"/>
        </w:rPr>
        <w:t xml:space="preserve"> Project</w:t>
      </w:r>
    </w:p>
    <w:p w14:paraId="30BB3F56" w14:textId="77777777" w:rsidR="00A86D21" w:rsidRPr="00CD335C" w:rsidRDefault="00A86D21" w:rsidP="00CD335C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5C">
        <w:rPr>
          <w:rFonts w:ascii="Times New Roman" w:hAnsi="Times New Roman" w:cs="Times New Roman"/>
          <w:b/>
          <w:sz w:val="24"/>
          <w:szCs w:val="24"/>
        </w:rPr>
        <w:t>Executive Summary</w:t>
      </w:r>
    </w:p>
    <w:p w14:paraId="2DB5EAF5" w14:textId="6C6A076E" w:rsidR="00E24A07" w:rsidRDefault="00EF17E6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D335C">
        <w:rPr>
          <w:rFonts w:ascii="Times New Roman" w:hAnsi="Times New Roman" w:cs="Times New Roman"/>
          <w:noProof/>
          <w:sz w:val="24"/>
          <w:szCs w:val="24"/>
        </w:rPr>
        <w:t xml:space="preserve">Dissappointing </w:t>
      </w:r>
      <w:r w:rsidR="009F00EA" w:rsidRPr="00CD335C">
        <w:rPr>
          <w:rFonts w:ascii="Times New Roman" w:hAnsi="Times New Roman" w:cs="Times New Roman"/>
          <w:noProof/>
          <w:sz w:val="24"/>
          <w:szCs w:val="24"/>
        </w:rPr>
        <w:t xml:space="preserve">scores from </w:t>
      </w:r>
      <w:r w:rsidR="00897B38" w:rsidRPr="00CD335C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 xml:space="preserve">Hospital Consumer Assessment of Healthcare Providers and Systems [HCAHPS] </w:t>
      </w:r>
      <w:r w:rsidR="009F00EA" w:rsidRPr="00CD335C">
        <w:rPr>
          <w:rFonts w:ascii="Times New Roman" w:hAnsi="Times New Roman" w:cs="Times New Roman"/>
          <w:noProof/>
          <w:sz w:val="24"/>
          <w:szCs w:val="24"/>
        </w:rPr>
        <w:t xml:space="preserve">surveys by </w:t>
      </w:r>
      <w:r w:rsidRPr="00CD335C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0B3A89" w:rsidRPr="00CD335C">
        <w:rPr>
          <w:rFonts w:ascii="Times New Roman" w:eastAsia="Arial" w:hAnsi="Times New Roman" w:cs="Times New Roman"/>
          <w:sz w:val="24"/>
          <w:szCs w:val="24"/>
        </w:rPr>
        <w:t>Centers for Medicaid and Medicare Services (CMS, 2017) remain a pressing concern</w:t>
      </w:r>
      <w:r w:rsidR="003767A9" w:rsidRPr="00CD335C">
        <w:rPr>
          <w:rFonts w:ascii="Times New Roman" w:eastAsia="Arial" w:hAnsi="Times New Roman" w:cs="Times New Roman"/>
          <w:sz w:val="24"/>
          <w:szCs w:val="24"/>
        </w:rPr>
        <w:t xml:space="preserve"> (Kennedy, 2017)</w:t>
      </w:r>
      <w:r w:rsidR="000B3A89" w:rsidRPr="00CD335C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 xml:space="preserve"> In particular, scores for nursing communication of medication</w:t>
      </w:r>
      <w:r w:rsidR="0002026A" w:rsidRPr="00CD335C">
        <w:rPr>
          <w:rFonts w:ascii="Times New Roman" w:hAnsi="Times New Roman" w:cs="Times New Roman"/>
          <w:noProof/>
          <w:sz w:val="24"/>
          <w:szCs w:val="24"/>
        </w:rPr>
        <w:t xml:space="preserve"> use and 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>side effect</w:t>
      </w:r>
      <w:r w:rsidR="0009220D" w:rsidRPr="00CD335C">
        <w:rPr>
          <w:rFonts w:ascii="Times New Roman" w:hAnsi="Times New Roman" w:cs="Times New Roman"/>
          <w:noProof/>
          <w:sz w:val="24"/>
          <w:szCs w:val="24"/>
        </w:rPr>
        <w:t>s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 xml:space="preserve"> [M</w:t>
      </w:r>
      <w:r w:rsidR="001C65B0" w:rsidRPr="00CD335C">
        <w:rPr>
          <w:rFonts w:ascii="Times New Roman" w:hAnsi="Times New Roman" w:cs="Times New Roman"/>
          <w:noProof/>
          <w:sz w:val="24"/>
          <w:szCs w:val="24"/>
        </w:rPr>
        <w:t>U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 xml:space="preserve">SE] remain </w:t>
      </w:r>
      <w:r w:rsidR="0009220D" w:rsidRPr="00CD335C">
        <w:rPr>
          <w:rFonts w:ascii="Times New Roman" w:hAnsi="Times New Roman" w:cs="Times New Roman"/>
          <w:noProof/>
          <w:sz w:val="24"/>
          <w:szCs w:val="24"/>
        </w:rPr>
        <w:t>low</w:t>
      </w:r>
      <w:r w:rsidR="00E138EB" w:rsidRPr="00CD335C">
        <w:rPr>
          <w:rFonts w:ascii="Times New Roman" w:hAnsi="Times New Roman" w:cs="Times New Roman"/>
          <w:noProof/>
          <w:sz w:val="24"/>
          <w:szCs w:val="24"/>
        </w:rPr>
        <w:t xml:space="preserve">, despite 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>multiple evidence-based interv</w:t>
      </w:r>
      <w:r w:rsidR="0009220D" w:rsidRPr="00CD335C">
        <w:rPr>
          <w:rFonts w:ascii="Times New Roman" w:hAnsi="Times New Roman" w:cs="Times New Roman"/>
          <w:noProof/>
          <w:sz w:val="24"/>
          <w:szCs w:val="24"/>
        </w:rPr>
        <w:t>e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>ntions</w:t>
      </w:r>
      <w:r w:rsidR="00FD308F" w:rsidRPr="00CD33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852B3" w:rsidRPr="00CD335C">
        <w:rPr>
          <w:rFonts w:ascii="Times New Roman" w:hAnsi="Times New Roman" w:cs="Times New Roman"/>
          <w:noProof/>
          <w:sz w:val="24"/>
          <w:szCs w:val="24"/>
        </w:rPr>
        <w:t xml:space="preserve">to increase </w:t>
      </w:r>
      <w:r w:rsidR="00E138EB" w:rsidRPr="00CD335C">
        <w:rPr>
          <w:rFonts w:ascii="Times New Roman" w:hAnsi="Times New Roman" w:cs="Times New Roman"/>
          <w:noProof/>
          <w:sz w:val="24"/>
          <w:szCs w:val="24"/>
        </w:rPr>
        <w:t>nurse-patient</w:t>
      </w:r>
      <w:r w:rsidR="00FD308F" w:rsidRPr="00CD335C">
        <w:rPr>
          <w:rFonts w:ascii="Times New Roman" w:hAnsi="Times New Roman" w:cs="Times New Roman"/>
          <w:noProof/>
          <w:sz w:val="24"/>
          <w:szCs w:val="24"/>
        </w:rPr>
        <w:t xml:space="preserve"> communication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>: video-taping of simulated patient encounters; “M” in the Box℠ as a reminder to include  M</w:t>
      </w:r>
      <w:r w:rsidR="009E1278" w:rsidRPr="00CD335C">
        <w:rPr>
          <w:rFonts w:ascii="Times New Roman" w:hAnsi="Times New Roman" w:cs="Times New Roman"/>
          <w:noProof/>
          <w:sz w:val="24"/>
          <w:szCs w:val="24"/>
        </w:rPr>
        <w:t>U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>SE T</w:t>
      </w:r>
      <w:r w:rsidR="007B6E27" w:rsidRPr="00CD335C">
        <w:rPr>
          <w:rFonts w:ascii="Times New Roman" w:hAnsi="Times New Roman" w:cs="Times New Roman"/>
          <w:noProof/>
          <w:sz w:val="24"/>
          <w:szCs w:val="24"/>
        </w:rPr>
        <w:t>each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>-</w:t>
      </w:r>
      <w:r w:rsidR="007B6E27" w:rsidRPr="00CD335C">
        <w:rPr>
          <w:rFonts w:ascii="Times New Roman" w:hAnsi="Times New Roman" w:cs="Times New Roman"/>
          <w:noProof/>
          <w:sz w:val="24"/>
          <w:szCs w:val="24"/>
        </w:rPr>
        <w:t>back [T-B]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 xml:space="preserve"> in hourly rounding and bedside reports; and</w:t>
      </w:r>
      <w:r w:rsidR="001C65B0" w:rsidRPr="00CD33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D1476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>distribution of individual</w:t>
      </w:r>
      <w:r w:rsidR="001C65B0" w:rsidRPr="00CD335C">
        <w:rPr>
          <w:rFonts w:ascii="Times New Roman" w:hAnsi="Times New Roman" w:cs="Times New Roman"/>
          <w:noProof/>
          <w:sz w:val="24"/>
          <w:szCs w:val="24"/>
        </w:rPr>
        <w:t>ized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A231F" w:rsidRPr="00CD335C">
        <w:rPr>
          <w:rFonts w:ascii="Times New Roman" w:hAnsi="Times New Roman" w:cs="Times New Roman"/>
          <w:noProof/>
          <w:sz w:val="24"/>
          <w:szCs w:val="24"/>
        </w:rPr>
        <w:t>M</w:t>
      </w:r>
      <w:r w:rsidR="009E1278" w:rsidRPr="00CD335C">
        <w:rPr>
          <w:rFonts w:ascii="Times New Roman" w:hAnsi="Times New Roman" w:cs="Times New Roman"/>
          <w:noProof/>
          <w:sz w:val="24"/>
          <w:szCs w:val="24"/>
        </w:rPr>
        <w:t>U</w:t>
      </w:r>
      <w:r w:rsidR="00BA231F" w:rsidRPr="00CD335C">
        <w:rPr>
          <w:rFonts w:ascii="Times New Roman" w:hAnsi="Times New Roman" w:cs="Times New Roman"/>
          <w:noProof/>
          <w:sz w:val="24"/>
          <w:szCs w:val="24"/>
        </w:rPr>
        <w:t>SE</w:t>
      </w:r>
      <w:r w:rsidR="000B3A89" w:rsidRPr="00CD335C">
        <w:rPr>
          <w:rFonts w:ascii="Times New Roman" w:hAnsi="Times New Roman" w:cs="Times New Roman"/>
          <w:noProof/>
          <w:sz w:val="24"/>
          <w:szCs w:val="24"/>
        </w:rPr>
        <w:t xml:space="preserve"> sheets.  </w:t>
      </w:r>
      <w:r w:rsidR="002362DB">
        <w:rPr>
          <w:rFonts w:ascii="Times New Roman" w:hAnsi="Times New Roman" w:cs="Times New Roman"/>
          <w:noProof/>
          <w:sz w:val="24"/>
          <w:szCs w:val="24"/>
        </w:rPr>
        <w:t xml:space="preserve">In addition, </w:t>
      </w:r>
      <w:r w:rsidR="008D1476">
        <w:rPr>
          <w:rFonts w:ascii="Times New Roman" w:hAnsi="Times New Roman" w:cs="Times New Roman"/>
          <w:noProof/>
          <w:sz w:val="24"/>
          <w:szCs w:val="24"/>
        </w:rPr>
        <w:t>i</w:t>
      </w:r>
      <w:r w:rsidR="00303C30" w:rsidRPr="00CD335C">
        <w:rPr>
          <w:rFonts w:ascii="Times New Roman" w:hAnsi="Times New Roman" w:cs="Times New Roman"/>
          <w:noProof/>
          <w:sz w:val="24"/>
          <w:szCs w:val="24"/>
        </w:rPr>
        <w:t xml:space="preserve">gnorance of </w:t>
      </w:r>
      <w:r w:rsidR="00C36B46" w:rsidRPr="00CD335C">
        <w:rPr>
          <w:rFonts w:ascii="Times New Roman" w:hAnsi="Times New Roman" w:cs="Times New Roman"/>
          <w:noProof/>
          <w:sz w:val="24"/>
          <w:szCs w:val="24"/>
        </w:rPr>
        <w:t xml:space="preserve">medication use and side effects </w:t>
      </w:r>
      <w:r w:rsidR="00CD2596" w:rsidRPr="00CD335C">
        <w:rPr>
          <w:rFonts w:ascii="Times New Roman" w:hAnsi="Times New Roman" w:cs="Times New Roman"/>
          <w:noProof/>
          <w:sz w:val="24"/>
          <w:szCs w:val="24"/>
        </w:rPr>
        <w:t xml:space="preserve">has been linked to </w:t>
      </w:r>
      <w:r w:rsidR="00C36B46" w:rsidRPr="00CD335C">
        <w:rPr>
          <w:rFonts w:ascii="Times New Roman" w:hAnsi="Times New Roman" w:cs="Times New Roman"/>
          <w:noProof/>
          <w:sz w:val="24"/>
          <w:szCs w:val="24"/>
        </w:rPr>
        <w:t xml:space="preserve">poor outcomes, </w:t>
      </w:r>
      <w:r w:rsidR="007F6F24" w:rsidRPr="00CD335C">
        <w:rPr>
          <w:rFonts w:ascii="Times New Roman" w:hAnsi="Times New Roman" w:cs="Times New Roman"/>
          <w:noProof/>
          <w:sz w:val="24"/>
          <w:szCs w:val="24"/>
        </w:rPr>
        <w:t xml:space="preserve">prescription noncompliance, </w:t>
      </w:r>
      <w:r w:rsidR="00C36B46" w:rsidRPr="00CD335C">
        <w:rPr>
          <w:rFonts w:ascii="Times New Roman" w:hAnsi="Times New Roman" w:cs="Times New Roman"/>
          <w:noProof/>
          <w:sz w:val="24"/>
          <w:szCs w:val="24"/>
        </w:rPr>
        <w:t>unnecessary emergency department</w:t>
      </w:r>
      <w:r w:rsidR="007F6F24" w:rsidRPr="00CD335C">
        <w:rPr>
          <w:rFonts w:ascii="Times New Roman" w:hAnsi="Times New Roman" w:cs="Times New Roman"/>
          <w:noProof/>
          <w:sz w:val="24"/>
          <w:szCs w:val="24"/>
        </w:rPr>
        <w:t xml:space="preserve"> [ED]</w:t>
      </w:r>
      <w:r w:rsidR="00C36B46" w:rsidRPr="00CD335C">
        <w:rPr>
          <w:rFonts w:ascii="Times New Roman" w:hAnsi="Times New Roman" w:cs="Times New Roman"/>
          <w:noProof/>
          <w:sz w:val="24"/>
          <w:szCs w:val="24"/>
        </w:rPr>
        <w:t xml:space="preserve"> visits, and avoidable re-admissions </w:t>
      </w:r>
      <w:r w:rsidR="00C36B46" w:rsidRPr="00CD33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36B46" w:rsidRPr="00CD335C">
        <w:rPr>
          <w:rFonts w:ascii="Times New Roman" w:hAnsi="Times New Roman" w:cs="Times New Roman"/>
          <w:sz w:val="24"/>
          <w:szCs w:val="24"/>
        </w:rPr>
        <w:t>Brega</w:t>
      </w:r>
      <w:proofErr w:type="spellEnd"/>
      <w:r w:rsidR="00C36B46" w:rsidRPr="00CD335C">
        <w:rPr>
          <w:rFonts w:ascii="Times New Roman" w:hAnsi="Times New Roman" w:cs="Times New Roman"/>
          <w:sz w:val="24"/>
          <w:szCs w:val="24"/>
        </w:rPr>
        <w:t xml:space="preserve"> et al., 2015; </w:t>
      </w:r>
      <w:r w:rsidR="00C36B46" w:rsidRPr="00CD335C">
        <w:rPr>
          <w:rFonts w:ascii="Times New Roman" w:eastAsia="Arial" w:hAnsi="Times New Roman" w:cs="Times New Roman"/>
          <w:sz w:val="24"/>
          <w:szCs w:val="24"/>
        </w:rPr>
        <w:t>Centers for Disease Control and Prevention [CDC], 2015;</w:t>
      </w:r>
      <w:r w:rsidR="00C36B46" w:rsidRPr="00C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B46" w:rsidRPr="00CD335C">
        <w:rPr>
          <w:rFonts w:ascii="Times New Roman" w:hAnsi="Times New Roman" w:cs="Times New Roman"/>
          <w:sz w:val="24"/>
          <w:szCs w:val="24"/>
        </w:rPr>
        <w:t>Mantwill</w:t>
      </w:r>
      <w:proofErr w:type="spellEnd"/>
      <w:r w:rsidR="00C36B46" w:rsidRPr="00CD33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6B46" w:rsidRPr="00CD335C">
        <w:rPr>
          <w:rFonts w:ascii="Times New Roman" w:hAnsi="Times New Roman" w:cs="Times New Roman"/>
          <w:sz w:val="24"/>
          <w:szCs w:val="24"/>
        </w:rPr>
        <w:t>Monestel-Umaña</w:t>
      </w:r>
      <w:proofErr w:type="spellEnd"/>
      <w:r w:rsidR="00C36B46" w:rsidRPr="00CD335C">
        <w:rPr>
          <w:rFonts w:ascii="Times New Roman" w:hAnsi="Times New Roman" w:cs="Times New Roman"/>
          <w:sz w:val="24"/>
          <w:szCs w:val="24"/>
        </w:rPr>
        <w:t xml:space="preserve">, &amp; Schulz, 2015; Medical University of South Carolina [MUSC], 2018).  </w:t>
      </w:r>
      <w:r w:rsidR="007F6F24" w:rsidRPr="00CD335C">
        <w:rPr>
          <w:rFonts w:ascii="Times New Roman" w:hAnsi="Times New Roman" w:cs="Times New Roman"/>
          <w:sz w:val="24"/>
          <w:szCs w:val="24"/>
        </w:rPr>
        <w:t xml:space="preserve">All these are costly but the last two </w:t>
      </w:r>
      <w:r w:rsidR="001B2F97" w:rsidRPr="00CD335C">
        <w:rPr>
          <w:rFonts w:ascii="Times New Roman" w:hAnsi="Times New Roman" w:cs="Times New Roman"/>
          <w:sz w:val="24"/>
          <w:szCs w:val="24"/>
        </w:rPr>
        <w:t xml:space="preserve">can </w:t>
      </w:r>
      <w:r w:rsidR="007F6F24" w:rsidRPr="00CD335C">
        <w:rPr>
          <w:rFonts w:ascii="Times New Roman" w:hAnsi="Times New Roman" w:cs="Times New Roman"/>
          <w:sz w:val="24"/>
          <w:szCs w:val="24"/>
        </w:rPr>
        <w:t xml:space="preserve">result in </w:t>
      </w:r>
      <w:r w:rsidR="00CD0492" w:rsidRPr="00CD335C">
        <w:rPr>
          <w:rFonts w:ascii="Times New Roman" w:hAnsi="Times New Roman" w:cs="Times New Roman"/>
          <w:sz w:val="24"/>
          <w:szCs w:val="24"/>
        </w:rPr>
        <w:t>lost</w:t>
      </w:r>
      <w:r w:rsidR="003C2915" w:rsidRPr="00CD335C">
        <w:rPr>
          <w:rFonts w:ascii="Times New Roman" w:hAnsi="Times New Roman" w:cs="Times New Roman"/>
          <w:sz w:val="24"/>
          <w:szCs w:val="24"/>
        </w:rPr>
        <w:t xml:space="preserve"> c</w:t>
      </w:r>
      <w:r w:rsidR="00C650EC" w:rsidRPr="00CD335C">
        <w:rPr>
          <w:rFonts w:ascii="Times New Roman" w:hAnsi="Times New Roman" w:cs="Times New Roman"/>
          <w:sz w:val="24"/>
          <w:szCs w:val="24"/>
        </w:rPr>
        <w:t>ompensat</w:t>
      </w:r>
      <w:r w:rsidR="003C2915" w:rsidRPr="00CD335C">
        <w:rPr>
          <w:rFonts w:ascii="Times New Roman" w:hAnsi="Times New Roman" w:cs="Times New Roman"/>
          <w:sz w:val="24"/>
          <w:szCs w:val="24"/>
        </w:rPr>
        <w:t xml:space="preserve">ion for </w:t>
      </w:r>
      <w:r w:rsidR="00F44856" w:rsidRPr="00CD335C">
        <w:rPr>
          <w:rFonts w:ascii="Times New Roman" w:hAnsi="Times New Roman" w:cs="Times New Roman"/>
          <w:sz w:val="24"/>
          <w:szCs w:val="24"/>
        </w:rPr>
        <w:t>care</w:t>
      </w:r>
      <w:r w:rsidR="00C650EC" w:rsidRPr="00CD33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50EC" w:rsidRPr="00CD335C">
        <w:rPr>
          <w:rFonts w:ascii="Times New Roman" w:hAnsi="Times New Roman" w:cs="Times New Roman"/>
          <w:sz w:val="24"/>
          <w:szCs w:val="24"/>
        </w:rPr>
        <w:t>Brega</w:t>
      </w:r>
      <w:proofErr w:type="spellEnd"/>
      <w:r w:rsidR="00C650EC" w:rsidRPr="00CD335C">
        <w:rPr>
          <w:rFonts w:ascii="Times New Roman" w:hAnsi="Times New Roman" w:cs="Times New Roman"/>
          <w:sz w:val="24"/>
          <w:szCs w:val="24"/>
        </w:rPr>
        <w:t xml:space="preserve"> et al., 2015; </w:t>
      </w:r>
      <w:r w:rsidR="00566CEE" w:rsidRPr="00CD335C">
        <w:rPr>
          <w:rFonts w:ascii="Times New Roman" w:hAnsi="Times New Roman" w:cs="Times New Roman"/>
          <w:sz w:val="24"/>
          <w:szCs w:val="24"/>
        </w:rPr>
        <w:t xml:space="preserve">CDC, 2015; CMS, 2017; </w:t>
      </w:r>
      <w:r w:rsidR="005B572F" w:rsidRPr="00CD335C">
        <w:rPr>
          <w:rFonts w:ascii="Times New Roman" w:hAnsi="Times New Roman" w:cs="Times New Roman"/>
          <w:sz w:val="24"/>
          <w:szCs w:val="24"/>
        </w:rPr>
        <w:t xml:space="preserve">Gillam, Gillam, </w:t>
      </w:r>
      <w:proofErr w:type="spellStart"/>
      <w:r w:rsidR="005B572F" w:rsidRPr="00CD335C">
        <w:rPr>
          <w:rFonts w:ascii="Times New Roman" w:hAnsi="Times New Roman" w:cs="Times New Roman"/>
          <w:sz w:val="24"/>
          <w:szCs w:val="24"/>
        </w:rPr>
        <w:t>Casler</w:t>
      </w:r>
      <w:proofErr w:type="spellEnd"/>
      <w:r w:rsidR="005B572F" w:rsidRPr="00CD335C">
        <w:rPr>
          <w:rFonts w:ascii="Times New Roman" w:hAnsi="Times New Roman" w:cs="Times New Roman"/>
          <w:sz w:val="24"/>
          <w:szCs w:val="24"/>
        </w:rPr>
        <w:t>, &amp; Curcio, 2016</w:t>
      </w:r>
      <w:r w:rsidR="00C650EC" w:rsidRPr="00CD335C">
        <w:rPr>
          <w:rFonts w:ascii="Times New Roman" w:hAnsi="Times New Roman" w:cs="Times New Roman"/>
          <w:sz w:val="24"/>
          <w:szCs w:val="24"/>
        </w:rPr>
        <w:t xml:space="preserve">).  </w:t>
      </w:r>
      <w:r w:rsidR="00C36B46" w:rsidRPr="00CD335C">
        <w:rPr>
          <w:rFonts w:ascii="Times New Roman" w:hAnsi="Times New Roman" w:cs="Times New Roman"/>
          <w:sz w:val="24"/>
          <w:szCs w:val="24"/>
        </w:rPr>
        <w:t>Illiteracy</w:t>
      </w:r>
      <w:r w:rsidR="00314F5E" w:rsidRPr="00CD335C">
        <w:rPr>
          <w:rFonts w:ascii="Times New Roman" w:hAnsi="Times New Roman" w:cs="Times New Roman"/>
          <w:sz w:val="24"/>
          <w:szCs w:val="24"/>
        </w:rPr>
        <w:t xml:space="preserve">, </w:t>
      </w:r>
      <w:r w:rsidR="00C36B46" w:rsidRPr="00CD335C">
        <w:rPr>
          <w:rFonts w:ascii="Times New Roman" w:hAnsi="Times New Roman" w:cs="Times New Roman"/>
          <w:sz w:val="24"/>
          <w:szCs w:val="24"/>
        </w:rPr>
        <w:t>language barriers</w:t>
      </w:r>
      <w:r w:rsidR="00314F5E" w:rsidRPr="00CD335C">
        <w:rPr>
          <w:rFonts w:ascii="Times New Roman" w:hAnsi="Times New Roman" w:cs="Times New Roman"/>
          <w:sz w:val="24"/>
          <w:szCs w:val="24"/>
        </w:rPr>
        <w:t xml:space="preserve">, cultural challenges, and </w:t>
      </w:r>
      <w:r w:rsidR="00C36B46" w:rsidRPr="00CD335C">
        <w:rPr>
          <w:rFonts w:ascii="Times New Roman" w:hAnsi="Times New Roman" w:cs="Times New Roman"/>
          <w:sz w:val="24"/>
          <w:szCs w:val="24"/>
        </w:rPr>
        <w:t>truncated length of stays</w:t>
      </w:r>
      <w:r w:rsidR="000E1CFA" w:rsidRPr="00CD335C">
        <w:rPr>
          <w:rFonts w:ascii="Times New Roman" w:hAnsi="Times New Roman" w:cs="Times New Roman"/>
          <w:sz w:val="24"/>
          <w:szCs w:val="24"/>
        </w:rPr>
        <w:t xml:space="preserve"> have </w:t>
      </w:r>
      <w:r w:rsidR="00FF51CE">
        <w:rPr>
          <w:rFonts w:ascii="Times New Roman" w:hAnsi="Times New Roman" w:cs="Times New Roman"/>
          <w:sz w:val="24"/>
          <w:szCs w:val="24"/>
        </w:rPr>
        <w:t xml:space="preserve">all </w:t>
      </w:r>
      <w:r w:rsidR="00566CEE" w:rsidRPr="00CD335C">
        <w:rPr>
          <w:rFonts w:ascii="Times New Roman" w:hAnsi="Times New Roman" w:cs="Times New Roman"/>
          <w:sz w:val="24"/>
          <w:szCs w:val="24"/>
        </w:rPr>
        <w:t>led to</w:t>
      </w:r>
      <w:r w:rsidR="000E1CFA" w:rsidRPr="00CD335C">
        <w:rPr>
          <w:rFonts w:ascii="Times New Roman" w:hAnsi="Times New Roman" w:cs="Times New Roman"/>
          <w:sz w:val="24"/>
          <w:szCs w:val="24"/>
        </w:rPr>
        <w:t xml:space="preserve"> </w:t>
      </w:r>
      <w:r w:rsidR="00314F5E" w:rsidRPr="00CD335C">
        <w:rPr>
          <w:rFonts w:ascii="Times New Roman" w:hAnsi="Times New Roman" w:cs="Times New Roman"/>
          <w:sz w:val="24"/>
          <w:szCs w:val="24"/>
        </w:rPr>
        <w:t xml:space="preserve">an </w:t>
      </w:r>
      <w:r w:rsidR="000E1CFA" w:rsidRPr="00CD335C">
        <w:rPr>
          <w:rFonts w:ascii="Times New Roman" w:hAnsi="Times New Roman" w:cs="Times New Roman"/>
          <w:sz w:val="24"/>
          <w:szCs w:val="24"/>
        </w:rPr>
        <w:t>increasing rel</w:t>
      </w:r>
      <w:r w:rsidR="00314F5E" w:rsidRPr="00CD335C">
        <w:rPr>
          <w:rFonts w:ascii="Times New Roman" w:hAnsi="Times New Roman" w:cs="Times New Roman"/>
          <w:sz w:val="24"/>
          <w:szCs w:val="24"/>
        </w:rPr>
        <w:t>iance</w:t>
      </w:r>
      <w:r w:rsidR="000E1CFA" w:rsidRPr="00CD335C">
        <w:rPr>
          <w:rFonts w:ascii="Times New Roman" w:hAnsi="Times New Roman" w:cs="Times New Roman"/>
          <w:sz w:val="24"/>
          <w:szCs w:val="24"/>
        </w:rPr>
        <w:t xml:space="preserve"> on written discharge instructions</w:t>
      </w:r>
      <w:r w:rsidR="003C2915" w:rsidRPr="00CD335C">
        <w:rPr>
          <w:rFonts w:ascii="Times New Roman" w:hAnsi="Times New Roman" w:cs="Times New Roman"/>
          <w:sz w:val="24"/>
          <w:szCs w:val="24"/>
        </w:rPr>
        <w:t xml:space="preserve"> </w:t>
      </w:r>
      <w:r w:rsidR="00C36B46" w:rsidRPr="00CD335C">
        <w:rPr>
          <w:rFonts w:ascii="Times New Roman" w:hAnsi="Times New Roman" w:cs="Times New Roman"/>
          <w:sz w:val="24"/>
          <w:szCs w:val="24"/>
        </w:rPr>
        <w:t>(</w:t>
      </w:r>
      <w:r w:rsidR="00C36B46" w:rsidRPr="00CD335C">
        <w:rPr>
          <w:rFonts w:ascii="Times New Roman" w:hAnsi="Times New Roman" w:cs="Times New Roman"/>
          <w:noProof/>
          <w:sz w:val="24"/>
          <w:szCs w:val="24"/>
        </w:rPr>
        <w:t>Bowen, Rotz, Patterson, &amp; Sen, 2017</w:t>
      </w:r>
      <w:r w:rsidR="00314F5E" w:rsidRPr="00CD335C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314F5E" w:rsidRPr="00CD335C">
        <w:rPr>
          <w:rFonts w:ascii="Times New Roman" w:hAnsi="Times New Roman" w:cs="Times New Roman"/>
          <w:sz w:val="24"/>
          <w:szCs w:val="24"/>
        </w:rPr>
        <w:t xml:space="preserve">Lakhan, </w:t>
      </w:r>
      <w:proofErr w:type="spellStart"/>
      <w:r w:rsidR="00314F5E" w:rsidRPr="00CD335C">
        <w:rPr>
          <w:rFonts w:ascii="Times New Roman" w:hAnsi="Times New Roman" w:cs="Times New Roman"/>
          <w:sz w:val="24"/>
          <w:szCs w:val="24"/>
        </w:rPr>
        <w:t>Sensen</w:t>
      </w:r>
      <w:proofErr w:type="spellEnd"/>
      <w:r w:rsidR="00314F5E" w:rsidRPr="00CD335C">
        <w:rPr>
          <w:rFonts w:ascii="Times New Roman" w:hAnsi="Times New Roman" w:cs="Times New Roman"/>
          <w:sz w:val="24"/>
          <w:szCs w:val="24"/>
        </w:rPr>
        <w:t>, &amp; Afonso, 2018</w:t>
      </w:r>
      <w:r w:rsidR="00C36B46" w:rsidRPr="00CD335C">
        <w:rPr>
          <w:rFonts w:ascii="Times New Roman" w:hAnsi="Times New Roman" w:cs="Times New Roman"/>
          <w:noProof/>
          <w:sz w:val="24"/>
          <w:szCs w:val="24"/>
        </w:rPr>
        <w:t>).</w:t>
      </w:r>
      <w:r w:rsidR="00E24A07" w:rsidRPr="00CD335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E24A07" w:rsidRPr="00CD335C">
        <w:rPr>
          <w:rFonts w:ascii="Times New Roman" w:hAnsi="Times New Roman" w:cs="Times New Roman"/>
          <w:sz w:val="24"/>
          <w:szCs w:val="24"/>
        </w:rPr>
        <w:t xml:space="preserve">But </w:t>
      </w:r>
      <w:r w:rsidR="00DC6A29">
        <w:rPr>
          <w:rFonts w:ascii="Times New Roman" w:hAnsi="Times New Roman" w:cs="Times New Roman"/>
          <w:sz w:val="24"/>
          <w:szCs w:val="24"/>
        </w:rPr>
        <w:t xml:space="preserve">only </w:t>
      </w:r>
      <w:r w:rsidR="003C2915" w:rsidRPr="00CD335C">
        <w:rPr>
          <w:rFonts w:ascii="Times New Roman" w:hAnsi="Times New Roman" w:cs="Times New Roman"/>
          <w:sz w:val="24"/>
          <w:szCs w:val="24"/>
        </w:rPr>
        <w:t xml:space="preserve">gaining </w:t>
      </w:r>
      <w:r w:rsidR="00E24A07" w:rsidRPr="00CD335C">
        <w:rPr>
          <w:rFonts w:ascii="Times New Roman" w:hAnsi="Times New Roman" w:cs="Times New Roman"/>
          <w:sz w:val="24"/>
          <w:szCs w:val="24"/>
        </w:rPr>
        <w:t xml:space="preserve">a signature </w:t>
      </w:r>
      <w:r w:rsidR="000E1CFA" w:rsidRPr="00CD335C">
        <w:rPr>
          <w:rFonts w:ascii="Times New Roman" w:hAnsi="Times New Roman" w:cs="Times New Roman"/>
          <w:sz w:val="24"/>
          <w:szCs w:val="24"/>
        </w:rPr>
        <w:t xml:space="preserve">indicating </w:t>
      </w:r>
      <w:r w:rsidR="00E24A07" w:rsidRPr="00CD335C">
        <w:rPr>
          <w:rFonts w:ascii="Times New Roman" w:hAnsi="Times New Roman" w:cs="Times New Roman"/>
          <w:sz w:val="24"/>
          <w:szCs w:val="24"/>
        </w:rPr>
        <w:t xml:space="preserve">discharge instructions were received </w:t>
      </w:r>
      <w:r w:rsidR="003C2915" w:rsidRPr="00CD335C">
        <w:rPr>
          <w:rFonts w:ascii="Times New Roman" w:hAnsi="Times New Roman" w:cs="Times New Roman"/>
          <w:sz w:val="24"/>
          <w:szCs w:val="24"/>
        </w:rPr>
        <w:t>is no</w:t>
      </w:r>
      <w:r w:rsidR="0080427F" w:rsidRPr="00CD335C">
        <w:rPr>
          <w:rFonts w:ascii="Times New Roman" w:hAnsi="Times New Roman" w:cs="Times New Roman"/>
          <w:sz w:val="24"/>
          <w:szCs w:val="24"/>
        </w:rPr>
        <w:t xml:space="preserve"> longer</w:t>
      </w:r>
      <w:r w:rsidR="003C2915" w:rsidRPr="00CD335C">
        <w:rPr>
          <w:rFonts w:ascii="Times New Roman" w:hAnsi="Times New Roman" w:cs="Times New Roman"/>
          <w:sz w:val="24"/>
          <w:szCs w:val="24"/>
        </w:rPr>
        <w:t xml:space="preserve"> </w:t>
      </w:r>
      <w:r w:rsidR="00891CC9" w:rsidRPr="00CD335C">
        <w:rPr>
          <w:rFonts w:ascii="Times New Roman" w:hAnsi="Times New Roman" w:cs="Times New Roman"/>
          <w:sz w:val="24"/>
          <w:szCs w:val="24"/>
        </w:rPr>
        <w:t>enough</w:t>
      </w:r>
      <w:r w:rsidR="004B7428" w:rsidRPr="00CD33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407F" w:rsidRPr="00CD335C">
        <w:rPr>
          <w:rFonts w:ascii="Times New Roman" w:hAnsi="Times New Roman" w:cs="Times New Roman"/>
          <w:sz w:val="24"/>
          <w:szCs w:val="24"/>
        </w:rPr>
        <w:t>Brega</w:t>
      </w:r>
      <w:proofErr w:type="spellEnd"/>
      <w:r w:rsidR="0046407F" w:rsidRPr="00CD335C">
        <w:rPr>
          <w:rFonts w:ascii="Times New Roman" w:hAnsi="Times New Roman" w:cs="Times New Roman"/>
          <w:sz w:val="24"/>
          <w:szCs w:val="24"/>
        </w:rPr>
        <w:t xml:space="preserve"> et al., 2015; </w:t>
      </w:r>
      <w:r w:rsidR="004B7428" w:rsidRPr="00CD335C">
        <w:rPr>
          <w:rFonts w:ascii="Times New Roman" w:hAnsi="Times New Roman" w:cs="Times New Roman"/>
          <w:sz w:val="24"/>
          <w:szCs w:val="24"/>
        </w:rPr>
        <w:t>Bowen et al., 2017)</w:t>
      </w:r>
      <w:r w:rsidR="00E24A07" w:rsidRPr="00CD335C">
        <w:rPr>
          <w:rFonts w:ascii="Times New Roman" w:hAnsi="Times New Roman" w:cs="Times New Roman"/>
          <w:sz w:val="24"/>
          <w:szCs w:val="24"/>
        </w:rPr>
        <w:t>.</w:t>
      </w:r>
      <w:r w:rsidR="00C80D63" w:rsidRPr="00CD335C">
        <w:rPr>
          <w:rFonts w:ascii="Times New Roman" w:hAnsi="Times New Roman" w:cs="Times New Roman"/>
          <w:sz w:val="24"/>
          <w:szCs w:val="24"/>
        </w:rPr>
        <w:t xml:space="preserve">  </w:t>
      </w:r>
      <w:r w:rsidR="009C5819" w:rsidRPr="00CD335C">
        <w:rPr>
          <w:rFonts w:ascii="Times New Roman" w:hAnsi="Times New Roman" w:cs="Times New Roman"/>
          <w:sz w:val="24"/>
          <w:szCs w:val="24"/>
        </w:rPr>
        <w:t xml:space="preserve">Continuing </w:t>
      </w:r>
      <w:r w:rsidR="00A543D8" w:rsidRPr="00CD335C">
        <w:rPr>
          <w:rFonts w:ascii="Times New Roman" w:hAnsi="Times New Roman" w:cs="Times New Roman"/>
          <w:sz w:val="24"/>
          <w:szCs w:val="24"/>
        </w:rPr>
        <w:t xml:space="preserve">to practice </w:t>
      </w:r>
      <w:r w:rsidR="009C5819" w:rsidRPr="00CD335C">
        <w:rPr>
          <w:rFonts w:ascii="Times New Roman" w:hAnsi="Times New Roman" w:cs="Times New Roman"/>
          <w:sz w:val="24"/>
          <w:szCs w:val="24"/>
        </w:rPr>
        <w:t>as is w</w:t>
      </w:r>
      <w:r w:rsidR="002A2A03" w:rsidRPr="00CD335C">
        <w:rPr>
          <w:rFonts w:ascii="Times New Roman" w:hAnsi="Times New Roman" w:cs="Times New Roman"/>
          <w:sz w:val="24"/>
          <w:szCs w:val="24"/>
        </w:rPr>
        <w:t>ill</w:t>
      </w:r>
      <w:r w:rsidR="009C5819" w:rsidRPr="00CD335C">
        <w:rPr>
          <w:rFonts w:ascii="Times New Roman" w:hAnsi="Times New Roman" w:cs="Times New Roman"/>
          <w:sz w:val="24"/>
          <w:szCs w:val="24"/>
        </w:rPr>
        <w:t xml:space="preserve"> have </w:t>
      </w:r>
      <w:r w:rsidR="00C80D63" w:rsidRPr="00CD335C">
        <w:rPr>
          <w:rFonts w:ascii="Times New Roman" w:hAnsi="Times New Roman" w:cs="Times New Roman"/>
          <w:sz w:val="24"/>
          <w:szCs w:val="24"/>
        </w:rPr>
        <w:t>negative financial consequences</w:t>
      </w:r>
      <w:r w:rsidR="009C5819" w:rsidRPr="00CD335C">
        <w:rPr>
          <w:rFonts w:ascii="Times New Roman" w:hAnsi="Times New Roman" w:cs="Times New Roman"/>
          <w:sz w:val="24"/>
          <w:szCs w:val="24"/>
        </w:rPr>
        <w:t xml:space="preserve"> </w:t>
      </w:r>
      <w:r w:rsidR="008A05C2" w:rsidRPr="00CD335C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E72B7E" w:rsidRPr="00CD335C">
        <w:rPr>
          <w:rFonts w:ascii="Times New Roman" w:hAnsi="Times New Roman" w:cs="Times New Roman"/>
          <w:sz w:val="24"/>
          <w:szCs w:val="24"/>
        </w:rPr>
        <w:t xml:space="preserve">client </w:t>
      </w:r>
      <w:r w:rsidR="00C80D63" w:rsidRPr="00CD335C">
        <w:rPr>
          <w:rFonts w:ascii="Times New Roman" w:hAnsi="Times New Roman" w:cs="Times New Roman"/>
          <w:sz w:val="24"/>
          <w:szCs w:val="24"/>
        </w:rPr>
        <w:t xml:space="preserve">dissatisfaction and </w:t>
      </w:r>
      <w:r w:rsidR="009C5819" w:rsidRPr="00CD335C">
        <w:rPr>
          <w:rFonts w:ascii="Times New Roman" w:hAnsi="Times New Roman" w:cs="Times New Roman"/>
          <w:sz w:val="24"/>
          <w:szCs w:val="24"/>
        </w:rPr>
        <w:t>uncompensated healthcare</w:t>
      </w:r>
      <w:r w:rsidR="00C80D63" w:rsidRPr="00CD335C">
        <w:rPr>
          <w:rFonts w:ascii="Times New Roman" w:hAnsi="Times New Roman" w:cs="Times New Roman"/>
          <w:sz w:val="24"/>
          <w:szCs w:val="24"/>
        </w:rPr>
        <w:t xml:space="preserve"> (</w:t>
      </w:r>
      <w:r w:rsidR="009C5819" w:rsidRPr="00CD335C">
        <w:rPr>
          <w:rFonts w:ascii="Times New Roman" w:hAnsi="Times New Roman" w:cs="Times New Roman"/>
          <w:sz w:val="24"/>
          <w:szCs w:val="24"/>
        </w:rPr>
        <w:t xml:space="preserve">CDC, 2015; </w:t>
      </w:r>
      <w:r w:rsidR="00C80D63" w:rsidRPr="00CD335C">
        <w:rPr>
          <w:rFonts w:ascii="Times New Roman" w:hAnsi="Times New Roman" w:cs="Times New Roman"/>
          <w:sz w:val="24"/>
          <w:szCs w:val="24"/>
        </w:rPr>
        <w:t xml:space="preserve">CMS, 2017; Kennedy, 2017; The Joint Commission [TJC], 2015).  In contrast, the </w:t>
      </w:r>
      <w:r w:rsidR="00F87036">
        <w:rPr>
          <w:rFonts w:ascii="Times New Roman" w:hAnsi="Times New Roman" w:cs="Times New Roman"/>
          <w:sz w:val="24"/>
          <w:szCs w:val="24"/>
        </w:rPr>
        <w:t xml:space="preserve">proposed </w:t>
      </w:r>
      <w:r w:rsidR="000E4D9D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C80D63" w:rsidRPr="00C80D63">
        <w:rPr>
          <w:rFonts w:ascii="Times New Roman" w:hAnsi="Times New Roman" w:cs="Times New Roman"/>
          <w:sz w:val="24"/>
          <w:szCs w:val="24"/>
        </w:rPr>
        <w:t xml:space="preserve">will </w:t>
      </w:r>
      <w:r w:rsidR="00393E04">
        <w:rPr>
          <w:rFonts w:ascii="Times New Roman" w:hAnsi="Times New Roman" w:cs="Times New Roman"/>
          <w:sz w:val="24"/>
          <w:szCs w:val="24"/>
        </w:rPr>
        <w:t>reap financial</w:t>
      </w:r>
      <w:r w:rsidR="00C80D63" w:rsidRPr="00C80D63">
        <w:rPr>
          <w:rFonts w:ascii="Times New Roman" w:hAnsi="Times New Roman" w:cs="Times New Roman"/>
          <w:sz w:val="24"/>
          <w:szCs w:val="24"/>
        </w:rPr>
        <w:t xml:space="preserve"> </w:t>
      </w:r>
      <w:r w:rsidR="00161122">
        <w:rPr>
          <w:rFonts w:ascii="Times New Roman" w:hAnsi="Times New Roman" w:cs="Times New Roman"/>
          <w:sz w:val="24"/>
          <w:szCs w:val="24"/>
        </w:rPr>
        <w:t>rewards</w:t>
      </w:r>
      <w:r w:rsidR="00C80D63" w:rsidRPr="00C80D63">
        <w:rPr>
          <w:rFonts w:ascii="Times New Roman" w:hAnsi="Times New Roman" w:cs="Times New Roman"/>
          <w:sz w:val="24"/>
          <w:szCs w:val="24"/>
        </w:rPr>
        <w:t xml:space="preserve"> </w:t>
      </w:r>
      <w:r w:rsidR="000E4D9D">
        <w:rPr>
          <w:rFonts w:ascii="Times New Roman" w:hAnsi="Times New Roman" w:cs="Times New Roman"/>
          <w:sz w:val="24"/>
          <w:szCs w:val="24"/>
        </w:rPr>
        <w:t xml:space="preserve">by improving </w:t>
      </w:r>
      <w:r w:rsidR="00003C0E">
        <w:rPr>
          <w:rFonts w:ascii="Times New Roman" w:hAnsi="Times New Roman" w:cs="Times New Roman"/>
          <w:sz w:val="24"/>
          <w:szCs w:val="24"/>
        </w:rPr>
        <w:t>HCAHPS scores</w:t>
      </w:r>
      <w:r w:rsidR="00C80D63" w:rsidRPr="00C80D63">
        <w:rPr>
          <w:rFonts w:ascii="Times New Roman" w:hAnsi="Times New Roman" w:cs="Times New Roman"/>
          <w:sz w:val="24"/>
          <w:szCs w:val="24"/>
        </w:rPr>
        <w:t xml:space="preserve"> and </w:t>
      </w:r>
      <w:r w:rsidR="00393E04">
        <w:rPr>
          <w:rFonts w:ascii="Times New Roman" w:hAnsi="Times New Roman" w:cs="Times New Roman"/>
          <w:sz w:val="24"/>
          <w:szCs w:val="24"/>
        </w:rPr>
        <w:t>ameliorati</w:t>
      </w:r>
      <w:r w:rsidR="000E4D9D">
        <w:rPr>
          <w:rFonts w:ascii="Times New Roman" w:hAnsi="Times New Roman" w:cs="Times New Roman"/>
          <w:sz w:val="24"/>
          <w:szCs w:val="24"/>
        </w:rPr>
        <w:t xml:space="preserve">ng </w:t>
      </w:r>
      <w:r w:rsidR="00003C0E">
        <w:rPr>
          <w:rFonts w:ascii="Times New Roman" w:hAnsi="Times New Roman" w:cs="Times New Roman"/>
          <w:sz w:val="24"/>
          <w:szCs w:val="24"/>
        </w:rPr>
        <w:t xml:space="preserve">compensation </w:t>
      </w:r>
      <w:r w:rsidR="00C80D63" w:rsidRPr="00C80D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0D63" w:rsidRPr="00C80D63">
        <w:rPr>
          <w:rFonts w:ascii="Times New Roman" w:hAnsi="Times New Roman" w:cs="Times New Roman"/>
          <w:sz w:val="24"/>
          <w:szCs w:val="24"/>
        </w:rPr>
        <w:t>Brega</w:t>
      </w:r>
      <w:proofErr w:type="spellEnd"/>
      <w:r w:rsidR="00C80D63" w:rsidRPr="00C80D63">
        <w:rPr>
          <w:rFonts w:ascii="Times New Roman" w:hAnsi="Times New Roman" w:cs="Times New Roman"/>
          <w:sz w:val="24"/>
          <w:szCs w:val="24"/>
        </w:rPr>
        <w:t xml:space="preserve"> et al., 2015</w:t>
      </w:r>
      <w:r w:rsidR="00161122">
        <w:rPr>
          <w:rFonts w:ascii="Times New Roman" w:hAnsi="Times New Roman" w:cs="Times New Roman"/>
          <w:sz w:val="24"/>
          <w:szCs w:val="24"/>
        </w:rPr>
        <w:t>; CMS, 2017</w:t>
      </w:r>
      <w:r w:rsidR="00C80D63" w:rsidRPr="00C80D63">
        <w:rPr>
          <w:rFonts w:ascii="Times New Roman" w:hAnsi="Times New Roman" w:cs="Times New Roman"/>
          <w:sz w:val="24"/>
          <w:szCs w:val="24"/>
        </w:rPr>
        <w:t>).</w:t>
      </w:r>
    </w:p>
    <w:p w14:paraId="592AA8BD" w14:textId="72EC15A2" w:rsidR="00415573" w:rsidRDefault="005B572F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Gillam et al. (2016) intervention</w:t>
      </w:r>
      <w:r w:rsidR="001A4630">
        <w:rPr>
          <w:rFonts w:ascii="Times New Roman" w:hAnsi="Times New Roman" w:cs="Times New Roman"/>
          <w:sz w:val="24"/>
          <w:szCs w:val="24"/>
        </w:rPr>
        <w:t xml:space="preserve"> </w:t>
      </w:r>
      <w:r w:rsidR="003A5DC6">
        <w:rPr>
          <w:rFonts w:ascii="Times New Roman" w:hAnsi="Times New Roman" w:cs="Times New Roman"/>
          <w:sz w:val="24"/>
          <w:szCs w:val="24"/>
        </w:rPr>
        <w:t xml:space="preserve">consisted of placing patient specific </w:t>
      </w:r>
      <w:r w:rsidR="004B7428">
        <w:rPr>
          <w:rFonts w:ascii="Times New Roman" w:hAnsi="Times New Roman" w:cs="Times New Roman"/>
          <w:sz w:val="24"/>
          <w:szCs w:val="24"/>
        </w:rPr>
        <w:t>M</w:t>
      </w:r>
      <w:r w:rsidR="005C55B8">
        <w:rPr>
          <w:rFonts w:ascii="Times New Roman" w:hAnsi="Times New Roman" w:cs="Times New Roman"/>
          <w:sz w:val="24"/>
          <w:szCs w:val="24"/>
        </w:rPr>
        <w:t>U</w:t>
      </w:r>
      <w:r w:rsidR="004B7428">
        <w:rPr>
          <w:rFonts w:ascii="Times New Roman" w:hAnsi="Times New Roman" w:cs="Times New Roman"/>
          <w:sz w:val="24"/>
          <w:szCs w:val="24"/>
        </w:rPr>
        <w:t xml:space="preserve">SE labels on patient water mugs and </w:t>
      </w:r>
      <w:r w:rsidR="001E6ABA">
        <w:rPr>
          <w:rFonts w:ascii="Times New Roman" w:hAnsi="Times New Roman" w:cs="Times New Roman"/>
          <w:sz w:val="24"/>
          <w:szCs w:val="24"/>
        </w:rPr>
        <w:t xml:space="preserve">consolidating the </w:t>
      </w:r>
      <w:r w:rsidR="005C55B8">
        <w:rPr>
          <w:rFonts w:ascii="Times New Roman" w:hAnsi="Times New Roman" w:cs="Times New Roman"/>
          <w:sz w:val="24"/>
          <w:szCs w:val="24"/>
        </w:rPr>
        <w:t>MUSE handout</w:t>
      </w:r>
      <w:r w:rsidR="004B7428">
        <w:rPr>
          <w:rFonts w:ascii="Times New Roman" w:hAnsi="Times New Roman" w:cs="Times New Roman"/>
          <w:sz w:val="24"/>
          <w:szCs w:val="24"/>
        </w:rPr>
        <w:t xml:space="preserve">.  The </w:t>
      </w:r>
      <w:r w:rsidR="00511EB3">
        <w:rPr>
          <w:rFonts w:ascii="Times New Roman" w:hAnsi="Times New Roman" w:cs="Times New Roman"/>
          <w:sz w:val="24"/>
          <w:szCs w:val="24"/>
        </w:rPr>
        <w:t xml:space="preserve">thirty-day </w:t>
      </w:r>
      <w:r w:rsidR="004B7428">
        <w:rPr>
          <w:rFonts w:ascii="Times New Roman" w:hAnsi="Times New Roman" w:cs="Times New Roman"/>
          <w:sz w:val="24"/>
          <w:szCs w:val="24"/>
        </w:rPr>
        <w:t xml:space="preserve">trial </w:t>
      </w:r>
      <w:r w:rsidR="00DF34F6">
        <w:rPr>
          <w:rFonts w:ascii="Times New Roman" w:hAnsi="Times New Roman" w:cs="Times New Roman"/>
          <w:sz w:val="24"/>
          <w:szCs w:val="24"/>
        </w:rPr>
        <w:t xml:space="preserve">results </w:t>
      </w:r>
      <w:r w:rsidR="00322586">
        <w:rPr>
          <w:rFonts w:ascii="Times New Roman" w:hAnsi="Times New Roman" w:cs="Times New Roman"/>
          <w:sz w:val="24"/>
          <w:szCs w:val="24"/>
        </w:rPr>
        <w:t xml:space="preserve">of this deceptively simple approach </w:t>
      </w:r>
      <w:r w:rsidR="00DF34F6">
        <w:rPr>
          <w:rFonts w:ascii="Times New Roman" w:hAnsi="Times New Roman" w:cs="Times New Roman"/>
          <w:sz w:val="24"/>
          <w:szCs w:val="24"/>
        </w:rPr>
        <w:t>were</w:t>
      </w:r>
      <w:r w:rsidR="004B7428">
        <w:rPr>
          <w:rFonts w:ascii="Times New Roman" w:hAnsi="Times New Roman" w:cs="Times New Roman"/>
          <w:sz w:val="24"/>
          <w:szCs w:val="24"/>
        </w:rPr>
        <w:t xml:space="preserve"> </w:t>
      </w:r>
      <w:r w:rsidR="0013601B">
        <w:rPr>
          <w:rFonts w:ascii="Times New Roman" w:hAnsi="Times New Roman" w:cs="Times New Roman"/>
          <w:sz w:val="24"/>
          <w:szCs w:val="24"/>
        </w:rPr>
        <w:t>impressive</w:t>
      </w:r>
      <w:r w:rsidR="00681E66">
        <w:rPr>
          <w:rFonts w:ascii="Times New Roman" w:hAnsi="Times New Roman" w:cs="Times New Roman"/>
          <w:sz w:val="24"/>
          <w:szCs w:val="24"/>
        </w:rPr>
        <w:t>.  T</w:t>
      </w:r>
      <w:r w:rsidR="00981F3E">
        <w:rPr>
          <w:rFonts w:ascii="Times New Roman" w:hAnsi="Times New Roman" w:cs="Times New Roman"/>
          <w:sz w:val="24"/>
          <w:szCs w:val="24"/>
        </w:rPr>
        <w:t xml:space="preserve">he </w:t>
      </w:r>
      <w:r w:rsidR="004B7428">
        <w:rPr>
          <w:rFonts w:ascii="Times New Roman" w:hAnsi="Times New Roman" w:cs="Times New Roman"/>
          <w:sz w:val="24"/>
          <w:szCs w:val="24"/>
        </w:rPr>
        <w:t>mean score</w:t>
      </w:r>
      <w:r w:rsidR="00161122">
        <w:rPr>
          <w:rFonts w:ascii="Times New Roman" w:hAnsi="Times New Roman" w:cs="Times New Roman"/>
          <w:sz w:val="24"/>
          <w:szCs w:val="24"/>
        </w:rPr>
        <w:t xml:space="preserve"> for H</w:t>
      </w:r>
      <w:r w:rsidR="00981F3E">
        <w:rPr>
          <w:rFonts w:ascii="Times New Roman" w:hAnsi="Times New Roman" w:cs="Times New Roman"/>
          <w:sz w:val="24"/>
          <w:szCs w:val="24"/>
        </w:rPr>
        <w:t>CAHPS questions</w:t>
      </w:r>
      <w:r w:rsidR="004B7428">
        <w:rPr>
          <w:rFonts w:ascii="Times New Roman" w:hAnsi="Times New Roman" w:cs="Times New Roman"/>
          <w:sz w:val="24"/>
          <w:szCs w:val="24"/>
        </w:rPr>
        <w:t xml:space="preserve"> </w:t>
      </w:r>
      <w:r w:rsidR="00681E66">
        <w:rPr>
          <w:rFonts w:ascii="Times New Roman" w:hAnsi="Times New Roman" w:cs="Times New Roman"/>
          <w:sz w:val="24"/>
          <w:szCs w:val="24"/>
        </w:rPr>
        <w:t xml:space="preserve">number </w:t>
      </w:r>
      <w:r w:rsidR="00981F3E">
        <w:rPr>
          <w:rFonts w:ascii="Times New Roman" w:hAnsi="Times New Roman" w:cs="Times New Roman"/>
          <w:sz w:val="24"/>
          <w:szCs w:val="24"/>
        </w:rPr>
        <w:t>15 and 16</w:t>
      </w:r>
      <w:r w:rsidR="00161122">
        <w:rPr>
          <w:rFonts w:ascii="Times New Roman" w:hAnsi="Times New Roman" w:cs="Times New Roman"/>
          <w:sz w:val="24"/>
          <w:szCs w:val="24"/>
        </w:rPr>
        <w:t xml:space="preserve"> (</w:t>
      </w:r>
      <w:r w:rsidR="00981F3E">
        <w:rPr>
          <w:rFonts w:ascii="Times New Roman" w:hAnsi="Times New Roman" w:cs="Times New Roman"/>
          <w:sz w:val="24"/>
          <w:szCs w:val="24"/>
        </w:rPr>
        <w:t xml:space="preserve">CMS, 2018) </w:t>
      </w:r>
      <w:r w:rsidR="004B7428">
        <w:rPr>
          <w:rFonts w:ascii="Times New Roman" w:hAnsi="Times New Roman" w:cs="Times New Roman"/>
          <w:sz w:val="24"/>
          <w:szCs w:val="24"/>
        </w:rPr>
        <w:t xml:space="preserve">rose from </w:t>
      </w:r>
      <w:r>
        <w:rPr>
          <w:rFonts w:ascii="Times New Roman" w:hAnsi="Times New Roman" w:cs="Times New Roman"/>
          <w:sz w:val="24"/>
          <w:szCs w:val="24"/>
        </w:rPr>
        <w:t>55%</w:t>
      </w:r>
      <w:r w:rsidR="004B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79%</w:t>
      </w:r>
      <w:r w:rsidR="00511EB3">
        <w:rPr>
          <w:rFonts w:ascii="Times New Roman" w:hAnsi="Times New Roman" w:cs="Times New Roman"/>
          <w:sz w:val="24"/>
          <w:szCs w:val="24"/>
        </w:rPr>
        <w:t xml:space="preserve"> </w:t>
      </w:r>
      <w:r w:rsidR="004B7428">
        <w:rPr>
          <w:rFonts w:ascii="Times New Roman" w:hAnsi="Times New Roman" w:cs="Times New Roman"/>
          <w:sz w:val="24"/>
          <w:szCs w:val="24"/>
        </w:rPr>
        <w:t xml:space="preserve">(Gillam et al. 2016).  </w:t>
      </w:r>
      <w:r>
        <w:rPr>
          <w:rFonts w:ascii="Times New Roman" w:hAnsi="Times New Roman" w:cs="Times New Roman"/>
          <w:sz w:val="24"/>
          <w:szCs w:val="24"/>
        </w:rPr>
        <w:t>Initially the</w:t>
      </w:r>
      <w:r w:rsidR="004B7428">
        <w:rPr>
          <w:rFonts w:ascii="Times New Roman" w:hAnsi="Times New Roman" w:cs="Times New Roman"/>
          <w:sz w:val="24"/>
          <w:szCs w:val="24"/>
        </w:rPr>
        <w:t xml:space="preserve"> improvement was </w:t>
      </w:r>
      <w:r>
        <w:rPr>
          <w:rFonts w:ascii="Times New Roman" w:hAnsi="Times New Roman" w:cs="Times New Roman"/>
          <w:sz w:val="24"/>
          <w:szCs w:val="24"/>
        </w:rPr>
        <w:t xml:space="preserve">measured by </w:t>
      </w:r>
      <w:r w:rsidR="004B7428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in-house </w:t>
      </w:r>
      <w:r w:rsidR="00681E66">
        <w:rPr>
          <w:rFonts w:ascii="Times New Roman" w:hAnsi="Times New Roman" w:cs="Times New Roman"/>
          <w:sz w:val="24"/>
          <w:szCs w:val="24"/>
        </w:rPr>
        <w:t xml:space="preserve">version of the HCAHPS </w:t>
      </w:r>
      <w:r w:rsidR="00415573">
        <w:rPr>
          <w:rFonts w:ascii="Times New Roman" w:hAnsi="Times New Roman" w:cs="Times New Roman"/>
          <w:sz w:val="24"/>
          <w:szCs w:val="24"/>
        </w:rPr>
        <w:t>survey and</w:t>
      </w:r>
      <w:r w:rsidR="00242F27">
        <w:rPr>
          <w:rFonts w:ascii="Times New Roman" w:hAnsi="Times New Roman" w:cs="Times New Roman"/>
          <w:sz w:val="24"/>
          <w:szCs w:val="24"/>
        </w:rPr>
        <w:t xml:space="preserve"> </w:t>
      </w:r>
      <w:r w:rsidR="00E258E0">
        <w:rPr>
          <w:rFonts w:ascii="Times New Roman" w:hAnsi="Times New Roman" w:cs="Times New Roman"/>
          <w:sz w:val="24"/>
          <w:szCs w:val="24"/>
        </w:rPr>
        <w:t xml:space="preserve">results </w:t>
      </w:r>
      <w:r w:rsidR="004B7428">
        <w:rPr>
          <w:rFonts w:ascii="Times New Roman" w:hAnsi="Times New Roman" w:cs="Times New Roman"/>
          <w:sz w:val="24"/>
          <w:szCs w:val="24"/>
        </w:rPr>
        <w:t>w</w:t>
      </w:r>
      <w:r w:rsidR="00311D19">
        <w:rPr>
          <w:rFonts w:ascii="Times New Roman" w:hAnsi="Times New Roman" w:cs="Times New Roman"/>
          <w:sz w:val="24"/>
          <w:szCs w:val="24"/>
        </w:rPr>
        <w:t xml:space="preserve">ere </w:t>
      </w:r>
      <w:r w:rsidR="004A3E2B">
        <w:rPr>
          <w:rFonts w:ascii="Times New Roman" w:hAnsi="Times New Roman" w:cs="Times New Roman"/>
          <w:sz w:val="24"/>
          <w:szCs w:val="24"/>
        </w:rPr>
        <w:t xml:space="preserve">later corroborated </w:t>
      </w:r>
      <w:r w:rsidR="004B7428">
        <w:rPr>
          <w:rFonts w:ascii="Times New Roman" w:hAnsi="Times New Roman" w:cs="Times New Roman"/>
          <w:sz w:val="24"/>
          <w:szCs w:val="24"/>
        </w:rPr>
        <w:t xml:space="preserve">by </w:t>
      </w:r>
      <w:r w:rsidR="00311D19">
        <w:rPr>
          <w:rFonts w:ascii="Times New Roman" w:hAnsi="Times New Roman" w:cs="Times New Roman"/>
          <w:sz w:val="24"/>
          <w:szCs w:val="24"/>
        </w:rPr>
        <w:t>quarterly</w:t>
      </w:r>
      <w:r w:rsidR="004B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HCAHPS scores</w:t>
      </w:r>
      <w:r w:rsidR="004B7428">
        <w:rPr>
          <w:rFonts w:ascii="Times New Roman" w:hAnsi="Times New Roman" w:cs="Times New Roman"/>
          <w:sz w:val="24"/>
          <w:szCs w:val="24"/>
        </w:rPr>
        <w:t xml:space="preserve">.  </w:t>
      </w:r>
      <w:r w:rsidR="0039501C">
        <w:rPr>
          <w:rFonts w:ascii="Times New Roman" w:hAnsi="Times New Roman" w:cs="Times New Roman"/>
          <w:sz w:val="24"/>
          <w:szCs w:val="24"/>
        </w:rPr>
        <w:t>T</w:t>
      </w:r>
      <w:r w:rsidR="004B7428">
        <w:rPr>
          <w:rFonts w:ascii="Times New Roman" w:hAnsi="Times New Roman" w:cs="Times New Roman"/>
          <w:sz w:val="24"/>
          <w:szCs w:val="24"/>
        </w:rPr>
        <w:t xml:space="preserve">he improved scores </w:t>
      </w:r>
      <w:r w:rsidR="0039501C">
        <w:rPr>
          <w:rFonts w:ascii="Times New Roman" w:hAnsi="Times New Roman" w:cs="Times New Roman"/>
          <w:sz w:val="24"/>
          <w:szCs w:val="24"/>
        </w:rPr>
        <w:t xml:space="preserve">also </w:t>
      </w:r>
      <w:r w:rsidR="004B7428">
        <w:rPr>
          <w:rFonts w:ascii="Times New Roman" w:hAnsi="Times New Roman" w:cs="Times New Roman"/>
          <w:sz w:val="24"/>
          <w:szCs w:val="24"/>
        </w:rPr>
        <w:t>held steady over the next three quarters, validating the intervention and its sustainability</w:t>
      </w:r>
      <w:r w:rsidR="00772B9D">
        <w:rPr>
          <w:rFonts w:ascii="Times New Roman" w:hAnsi="Times New Roman" w:cs="Times New Roman"/>
          <w:sz w:val="24"/>
          <w:szCs w:val="24"/>
        </w:rPr>
        <w:t xml:space="preserve"> (Gillam et al.,2016).</w:t>
      </w:r>
    </w:p>
    <w:p w14:paraId="709154B6" w14:textId="40793B0B" w:rsidR="00772B9D" w:rsidRDefault="00DF34F6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Gillam et al. (2016) </w:t>
      </w:r>
      <w:r w:rsidR="00C46B0B">
        <w:rPr>
          <w:rFonts w:ascii="Times New Roman" w:hAnsi="Times New Roman" w:cs="Times New Roman"/>
          <w:sz w:val="24"/>
          <w:szCs w:val="24"/>
        </w:rPr>
        <w:t>credited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72B9D">
        <w:rPr>
          <w:rFonts w:ascii="Times New Roman" w:hAnsi="Times New Roman" w:cs="Times New Roman"/>
          <w:sz w:val="24"/>
          <w:szCs w:val="24"/>
        </w:rPr>
        <w:t>M</w:t>
      </w:r>
      <w:r w:rsidR="00C46B0B">
        <w:rPr>
          <w:rFonts w:ascii="Times New Roman" w:hAnsi="Times New Roman" w:cs="Times New Roman"/>
          <w:sz w:val="24"/>
          <w:szCs w:val="24"/>
        </w:rPr>
        <w:t>U</w:t>
      </w:r>
      <w:r w:rsidR="00772B9D">
        <w:rPr>
          <w:rFonts w:ascii="Times New Roman" w:hAnsi="Times New Roman" w:cs="Times New Roman"/>
          <w:sz w:val="24"/>
          <w:szCs w:val="24"/>
        </w:rPr>
        <w:t>SE labels on the water mugs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B9D">
        <w:rPr>
          <w:rFonts w:ascii="Times New Roman" w:hAnsi="Times New Roman" w:cs="Times New Roman"/>
          <w:sz w:val="24"/>
          <w:szCs w:val="24"/>
        </w:rPr>
        <w:t xml:space="preserve">with </w:t>
      </w:r>
      <w:r w:rsidR="005B7D51">
        <w:rPr>
          <w:rFonts w:ascii="Times New Roman" w:hAnsi="Times New Roman" w:cs="Times New Roman"/>
          <w:sz w:val="24"/>
          <w:szCs w:val="24"/>
        </w:rPr>
        <w:t xml:space="preserve">an </w:t>
      </w:r>
      <w:r w:rsidR="006C7F50">
        <w:rPr>
          <w:rFonts w:ascii="Times New Roman" w:hAnsi="Times New Roman" w:cs="Times New Roman"/>
          <w:sz w:val="24"/>
          <w:szCs w:val="24"/>
        </w:rPr>
        <w:t>increas</w:t>
      </w:r>
      <w:r w:rsidR="00183B7A">
        <w:rPr>
          <w:rFonts w:ascii="Times New Roman" w:hAnsi="Times New Roman" w:cs="Times New Roman"/>
          <w:sz w:val="24"/>
          <w:szCs w:val="24"/>
        </w:rPr>
        <w:t>e</w:t>
      </w:r>
      <w:r w:rsidR="005B7D51">
        <w:rPr>
          <w:rFonts w:ascii="Times New Roman" w:hAnsi="Times New Roman" w:cs="Times New Roman"/>
          <w:sz w:val="24"/>
          <w:szCs w:val="24"/>
        </w:rPr>
        <w:t xml:space="preserve"> in r</w:t>
      </w:r>
      <w:r>
        <w:rPr>
          <w:rFonts w:ascii="Times New Roman" w:hAnsi="Times New Roman" w:cs="Times New Roman"/>
          <w:sz w:val="24"/>
          <w:szCs w:val="24"/>
        </w:rPr>
        <w:t>elated dialogue</w:t>
      </w:r>
      <w:r w:rsidR="005B7D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each </w:t>
      </w:r>
      <w:r w:rsidR="00772B9D">
        <w:rPr>
          <w:rFonts w:ascii="Times New Roman" w:hAnsi="Times New Roman" w:cs="Times New Roman"/>
          <w:sz w:val="24"/>
          <w:szCs w:val="24"/>
        </w:rPr>
        <w:t>time the mug was used</w:t>
      </w:r>
      <w:r w:rsidR="00840583">
        <w:rPr>
          <w:rFonts w:ascii="Times New Roman" w:hAnsi="Times New Roman" w:cs="Times New Roman"/>
          <w:sz w:val="24"/>
          <w:szCs w:val="24"/>
        </w:rPr>
        <w:t xml:space="preserve"> </w:t>
      </w:r>
      <w:r w:rsidR="00643AF7">
        <w:rPr>
          <w:rFonts w:ascii="Times New Roman" w:hAnsi="Times New Roman" w:cs="Times New Roman"/>
          <w:sz w:val="24"/>
          <w:szCs w:val="24"/>
        </w:rPr>
        <w:t>for</w:t>
      </w:r>
      <w:r w:rsidR="000B6269">
        <w:rPr>
          <w:rFonts w:ascii="Times New Roman" w:hAnsi="Times New Roman" w:cs="Times New Roman"/>
          <w:sz w:val="24"/>
          <w:szCs w:val="24"/>
        </w:rPr>
        <w:t xml:space="preserve"> </w:t>
      </w:r>
      <w:r w:rsidR="00840583">
        <w:rPr>
          <w:rFonts w:ascii="Times New Roman" w:hAnsi="Times New Roman" w:cs="Times New Roman"/>
          <w:sz w:val="24"/>
          <w:szCs w:val="24"/>
        </w:rPr>
        <w:t xml:space="preserve">oral </w:t>
      </w:r>
      <w:r>
        <w:rPr>
          <w:rFonts w:ascii="Times New Roman" w:hAnsi="Times New Roman" w:cs="Times New Roman"/>
          <w:sz w:val="24"/>
          <w:szCs w:val="24"/>
        </w:rPr>
        <w:t>medication.   A</w:t>
      </w:r>
      <w:r w:rsidR="00F9258C">
        <w:rPr>
          <w:rFonts w:ascii="Times New Roman" w:hAnsi="Times New Roman" w:cs="Times New Roman"/>
          <w:sz w:val="24"/>
          <w:szCs w:val="24"/>
        </w:rPr>
        <w:t xml:space="preserve">n immediate </w:t>
      </w:r>
      <w:r>
        <w:rPr>
          <w:rFonts w:ascii="Times New Roman" w:hAnsi="Times New Roman" w:cs="Times New Roman"/>
          <w:sz w:val="24"/>
          <w:szCs w:val="24"/>
        </w:rPr>
        <w:t xml:space="preserve">increase in successful </w:t>
      </w:r>
      <w:r w:rsidR="004E36D3">
        <w:rPr>
          <w:rFonts w:ascii="Times New Roman" w:hAnsi="Times New Roman" w:cs="Times New Roman"/>
          <w:sz w:val="24"/>
          <w:szCs w:val="24"/>
        </w:rPr>
        <w:t>M</w:t>
      </w:r>
      <w:r w:rsidR="00F9258C">
        <w:rPr>
          <w:rFonts w:ascii="Times New Roman" w:hAnsi="Times New Roman" w:cs="Times New Roman"/>
          <w:sz w:val="24"/>
          <w:szCs w:val="24"/>
        </w:rPr>
        <w:t>U</w:t>
      </w:r>
      <w:r w:rsidR="004E36D3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T-B was also noted</w:t>
      </w:r>
      <w:r w:rsidR="00F340FE">
        <w:rPr>
          <w:rFonts w:ascii="Times New Roman" w:hAnsi="Times New Roman" w:cs="Times New Roman"/>
          <w:sz w:val="24"/>
          <w:szCs w:val="24"/>
        </w:rPr>
        <w:t xml:space="preserve">, </w:t>
      </w:r>
      <w:r w:rsidR="00F9112F">
        <w:rPr>
          <w:rFonts w:ascii="Times New Roman" w:hAnsi="Times New Roman" w:cs="Times New Roman"/>
          <w:sz w:val="24"/>
          <w:szCs w:val="24"/>
        </w:rPr>
        <w:t>ensuring a safe transfer from hospital to home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112F" w:rsidRPr="00D202C3">
        <w:rPr>
          <w:rFonts w:ascii="Times New Roman" w:hAnsi="Times New Roman" w:cs="Times New Roman"/>
          <w:sz w:val="24"/>
          <w:szCs w:val="24"/>
        </w:rPr>
        <w:t>Kornburger</w:t>
      </w:r>
      <w:proofErr w:type="spellEnd"/>
      <w:r w:rsidR="00F9112F" w:rsidRPr="00D202C3">
        <w:rPr>
          <w:rFonts w:ascii="Times New Roman" w:hAnsi="Times New Roman" w:cs="Times New Roman"/>
          <w:sz w:val="24"/>
          <w:szCs w:val="24"/>
        </w:rPr>
        <w:t xml:space="preserve">, Gibson, Sadowski, </w:t>
      </w:r>
      <w:proofErr w:type="spellStart"/>
      <w:r w:rsidR="00F9112F" w:rsidRPr="00D202C3">
        <w:rPr>
          <w:rFonts w:ascii="Times New Roman" w:hAnsi="Times New Roman" w:cs="Times New Roman"/>
          <w:sz w:val="24"/>
          <w:szCs w:val="24"/>
        </w:rPr>
        <w:t>Maletta</w:t>
      </w:r>
      <w:proofErr w:type="spellEnd"/>
      <w:r w:rsidR="00F9112F" w:rsidRPr="00D202C3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F9112F" w:rsidRPr="00D202C3">
        <w:rPr>
          <w:rFonts w:ascii="Times New Roman" w:hAnsi="Times New Roman" w:cs="Times New Roman"/>
          <w:sz w:val="24"/>
          <w:szCs w:val="24"/>
        </w:rPr>
        <w:t>Klingbeil</w:t>
      </w:r>
      <w:proofErr w:type="spellEnd"/>
      <w:r w:rsidR="00F9112F" w:rsidRPr="00D202C3">
        <w:rPr>
          <w:rFonts w:ascii="Times New Roman" w:hAnsi="Times New Roman" w:cs="Times New Roman"/>
          <w:sz w:val="24"/>
          <w:szCs w:val="24"/>
        </w:rPr>
        <w:t>, 2013</w:t>
      </w:r>
      <w:r w:rsidR="00F9112F">
        <w:rPr>
          <w:rFonts w:ascii="Times New Roman" w:hAnsi="Times New Roman" w:cs="Times New Roman"/>
          <w:sz w:val="24"/>
          <w:szCs w:val="24"/>
        </w:rPr>
        <w:t>;</w:t>
      </w:r>
      <w:r w:rsidR="00C3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Gillam et al.,</w:t>
      </w:r>
      <w:r w:rsidR="00F92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2016)</w:t>
      </w:r>
      <w:r w:rsidR="00772B9D">
        <w:rPr>
          <w:rFonts w:ascii="Times New Roman" w:hAnsi="Times New Roman" w:cs="Times New Roman"/>
          <w:sz w:val="24"/>
          <w:szCs w:val="24"/>
        </w:rPr>
        <w:t xml:space="preserve">.  </w:t>
      </w:r>
      <w:r w:rsidR="00901D87">
        <w:rPr>
          <w:rFonts w:ascii="Times New Roman" w:hAnsi="Times New Roman" w:cs="Times New Roman"/>
          <w:sz w:val="24"/>
          <w:szCs w:val="24"/>
        </w:rPr>
        <w:t xml:space="preserve">In addition, this quality improvement [QI] </w:t>
      </w:r>
      <w:r w:rsidR="00C333C1">
        <w:rPr>
          <w:rFonts w:ascii="Times New Roman" w:hAnsi="Times New Roman" w:cs="Times New Roman"/>
          <w:sz w:val="24"/>
          <w:szCs w:val="24"/>
        </w:rPr>
        <w:t xml:space="preserve">initiative </w:t>
      </w:r>
      <w:r w:rsidR="00901D87">
        <w:rPr>
          <w:rFonts w:ascii="Times New Roman" w:hAnsi="Times New Roman" w:cs="Times New Roman"/>
          <w:sz w:val="24"/>
          <w:szCs w:val="24"/>
        </w:rPr>
        <w:t>was notably well received by frontline</w:t>
      </w:r>
      <w:r w:rsidR="00772B9D">
        <w:rPr>
          <w:rFonts w:ascii="Times New Roman" w:hAnsi="Times New Roman" w:cs="Times New Roman"/>
          <w:sz w:val="24"/>
          <w:szCs w:val="24"/>
        </w:rPr>
        <w:t xml:space="preserve"> nurses because it was a practical modification of the existing workflow, </w:t>
      </w:r>
      <w:r>
        <w:rPr>
          <w:rFonts w:ascii="Times New Roman" w:hAnsi="Times New Roman" w:cs="Times New Roman"/>
          <w:sz w:val="24"/>
          <w:szCs w:val="24"/>
        </w:rPr>
        <w:t>and not an</w:t>
      </w:r>
      <w:r w:rsidR="00C333C1">
        <w:rPr>
          <w:rFonts w:ascii="Times New Roman" w:hAnsi="Times New Roman" w:cs="Times New Roman"/>
          <w:sz w:val="24"/>
          <w:szCs w:val="24"/>
        </w:rPr>
        <w:t xml:space="preserve"> addition</w:t>
      </w:r>
      <w:r w:rsidR="00772B9D">
        <w:rPr>
          <w:rFonts w:ascii="Times New Roman" w:hAnsi="Times New Roman" w:cs="Times New Roman"/>
          <w:sz w:val="24"/>
          <w:szCs w:val="24"/>
        </w:rPr>
        <w:t xml:space="preserve"> (Gillam et al., 2015).</w:t>
      </w:r>
    </w:p>
    <w:p w14:paraId="7AD681AD" w14:textId="3DEDBCCB" w:rsidR="00E24A07" w:rsidRDefault="000C69F4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76F95">
        <w:rPr>
          <w:rFonts w:ascii="Times New Roman" w:hAnsi="Times New Roman" w:cs="Times New Roman"/>
          <w:sz w:val="24"/>
          <w:szCs w:val="24"/>
        </w:rPr>
        <w:t xml:space="preserve">implementation </w:t>
      </w:r>
      <w:r>
        <w:rPr>
          <w:rFonts w:ascii="Times New Roman" w:hAnsi="Times New Roman" w:cs="Times New Roman"/>
          <w:sz w:val="24"/>
          <w:szCs w:val="24"/>
        </w:rPr>
        <w:t xml:space="preserve">of the Gillam </w:t>
      </w:r>
      <w:r w:rsidR="004174E0">
        <w:rPr>
          <w:rFonts w:ascii="Times New Roman" w:hAnsi="Times New Roman" w:cs="Times New Roman"/>
          <w:sz w:val="24"/>
          <w:szCs w:val="24"/>
        </w:rPr>
        <w:t>et al. (2016) intervention</w:t>
      </w:r>
      <w:r w:rsidR="00BD7803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scheduled </w:t>
      </w:r>
      <w:r w:rsidR="00826FAC">
        <w:rPr>
          <w:rFonts w:ascii="Times New Roman" w:hAnsi="Times New Roman" w:cs="Times New Roman"/>
          <w:sz w:val="24"/>
          <w:szCs w:val="24"/>
        </w:rPr>
        <w:t xml:space="preserve">to begin </w:t>
      </w:r>
      <w:r>
        <w:rPr>
          <w:rFonts w:ascii="Times New Roman" w:hAnsi="Times New Roman" w:cs="Times New Roman"/>
          <w:sz w:val="24"/>
          <w:szCs w:val="24"/>
        </w:rPr>
        <w:t xml:space="preserve">with maternity patients on </w:t>
      </w:r>
      <w:r w:rsidR="00826FA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Postpartum [PP] </w:t>
      </w:r>
      <w:r w:rsidR="00826FAC">
        <w:rPr>
          <w:rFonts w:ascii="Times New Roman" w:hAnsi="Times New Roman" w:cs="Times New Roman"/>
          <w:sz w:val="24"/>
          <w:szCs w:val="24"/>
        </w:rPr>
        <w:t xml:space="preserve">unit, </w:t>
      </w:r>
      <w:r>
        <w:rPr>
          <w:rFonts w:ascii="Times New Roman" w:hAnsi="Times New Roman" w:cs="Times New Roman"/>
          <w:sz w:val="24"/>
          <w:szCs w:val="24"/>
        </w:rPr>
        <w:t>beginning</w:t>
      </w:r>
      <w:r w:rsidR="002D4A50">
        <w:rPr>
          <w:rFonts w:ascii="Times New Roman" w:hAnsi="Times New Roman" w:cs="Times New Roman"/>
          <w:sz w:val="24"/>
          <w:szCs w:val="24"/>
        </w:rPr>
        <w:t xml:space="preserve"> </w:t>
      </w:r>
      <w:r w:rsidR="007C7072">
        <w:rPr>
          <w:rFonts w:ascii="Times New Roman" w:hAnsi="Times New Roman" w:cs="Times New Roman"/>
          <w:sz w:val="24"/>
          <w:szCs w:val="24"/>
        </w:rPr>
        <w:t>January 2019</w:t>
      </w:r>
      <w:r>
        <w:rPr>
          <w:rFonts w:ascii="Times New Roman" w:hAnsi="Times New Roman" w:cs="Times New Roman"/>
          <w:sz w:val="24"/>
          <w:szCs w:val="24"/>
        </w:rPr>
        <w:t xml:space="preserve">.  It is expected </w:t>
      </w:r>
      <w:r w:rsidR="00BD7803">
        <w:rPr>
          <w:rFonts w:ascii="Times New Roman" w:hAnsi="Times New Roman" w:cs="Times New Roman"/>
          <w:sz w:val="24"/>
          <w:szCs w:val="24"/>
        </w:rPr>
        <w:t xml:space="preserve">to 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yield </w:t>
      </w:r>
      <w:r>
        <w:rPr>
          <w:rFonts w:ascii="Times New Roman" w:hAnsi="Times New Roman" w:cs="Times New Roman"/>
          <w:sz w:val="24"/>
          <w:szCs w:val="24"/>
        </w:rPr>
        <w:t xml:space="preserve">the same 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dramatic safety and quality outcomes </w:t>
      </w:r>
      <w:r>
        <w:rPr>
          <w:rFonts w:ascii="Times New Roman" w:hAnsi="Times New Roman" w:cs="Times New Roman"/>
          <w:sz w:val="24"/>
          <w:szCs w:val="24"/>
        </w:rPr>
        <w:t xml:space="preserve">for this facility </w:t>
      </w:r>
      <w:r w:rsidR="001813C6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were realized </w:t>
      </w:r>
      <w:r w:rsidR="009863ED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Gillam et al. (2016)</w:t>
      </w:r>
      <w:r w:rsidR="009863ED">
        <w:rPr>
          <w:rFonts w:ascii="Times New Roman" w:hAnsi="Times New Roman" w:cs="Times New Roman"/>
          <w:sz w:val="24"/>
          <w:szCs w:val="24"/>
        </w:rPr>
        <w:t xml:space="preserve">.  </w:t>
      </w:r>
      <w:r w:rsidR="00DD604C">
        <w:rPr>
          <w:rFonts w:ascii="Times New Roman" w:hAnsi="Times New Roman" w:cs="Times New Roman"/>
          <w:sz w:val="24"/>
          <w:szCs w:val="24"/>
        </w:rPr>
        <w:t>T</w:t>
      </w:r>
      <w:r w:rsidR="00947013">
        <w:rPr>
          <w:rFonts w:ascii="Times New Roman" w:hAnsi="Times New Roman" w:cs="Times New Roman"/>
          <w:sz w:val="24"/>
          <w:szCs w:val="24"/>
        </w:rPr>
        <w:t xml:space="preserve">he initial cost will be a minimal 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outlay for </w:t>
      </w:r>
      <w:r w:rsidR="00947013">
        <w:rPr>
          <w:rFonts w:ascii="Times New Roman" w:hAnsi="Times New Roman" w:cs="Times New Roman"/>
          <w:sz w:val="24"/>
          <w:szCs w:val="24"/>
        </w:rPr>
        <w:t xml:space="preserve">printer </w:t>
      </w:r>
      <w:r w:rsidR="001813C6" w:rsidRPr="001813C6">
        <w:rPr>
          <w:rFonts w:ascii="Times New Roman" w:hAnsi="Times New Roman" w:cs="Times New Roman"/>
          <w:sz w:val="24"/>
          <w:szCs w:val="24"/>
        </w:rPr>
        <w:t>supplies</w:t>
      </w:r>
      <w:r w:rsidR="00947013">
        <w:rPr>
          <w:rFonts w:ascii="Times New Roman" w:hAnsi="Times New Roman" w:cs="Times New Roman"/>
          <w:sz w:val="24"/>
          <w:szCs w:val="24"/>
        </w:rPr>
        <w:t xml:space="preserve"> and signage. 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 </w:t>
      </w:r>
      <w:r w:rsidR="00947013">
        <w:rPr>
          <w:rFonts w:ascii="Times New Roman" w:hAnsi="Times New Roman" w:cs="Times New Roman"/>
          <w:sz w:val="24"/>
          <w:szCs w:val="24"/>
        </w:rPr>
        <w:t>Subsequent dissemination to other units w</w:t>
      </w:r>
      <w:r w:rsidR="00DD604C">
        <w:rPr>
          <w:rFonts w:ascii="Times New Roman" w:hAnsi="Times New Roman" w:cs="Times New Roman"/>
          <w:sz w:val="24"/>
          <w:szCs w:val="24"/>
        </w:rPr>
        <w:t>ill</w:t>
      </w:r>
      <w:r w:rsidR="00947013">
        <w:rPr>
          <w:rFonts w:ascii="Times New Roman" w:hAnsi="Times New Roman" w:cs="Times New Roman"/>
          <w:sz w:val="24"/>
          <w:szCs w:val="24"/>
        </w:rPr>
        <w:t xml:space="preserve"> also be cost effective with minimal expenditures yielding significant results. </w:t>
      </w:r>
      <w:r w:rsidR="00FB4D08">
        <w:rPr>
          <w:rFonts w:ascii="Times New Roman" w:hAnsi="Times New Roman" w:cs="Times New Roman"/>
          <w:sz w:val="24"/>
          <w:szCs w:val="24"/>
        </w:rPr>
        <w:t xml:space="preserve"> </w:t>
      </w:r>
      <w:r w:rsidR="007C7072">
        <w:rPr>
          <w:rFonts w:ascii="Times New Roman" w:hAnsi="Times New Roman" w:cs="Times New Roman"/>
          <w:sz w:val="24"/>
          <w:szCs w:val="24"/>
        </w:rPr>
        <w:t xml:space="preserve">Modification of the existing workflow </w:t>
      </w:r>
      <w:r w:rsidR="00BD7803">
        <w:rPr>
          <w:rFonts w:ascii="Times New Roman" w:hAnsi="Times New Roman" w:cs="Times New Roman"/>
          <w:sz w:val="24"/>
          <w:szCs w:val="24"/>
        </w:rPr>
        <w:t xml:space="preserve">will </w:t>
      </w:r>
      <w:r w:rsidR="00FD3052">
        <w:rPr>
          <w:rFonts w:ascii="Times New Roman" w:hAnsi="Times New Roman" w:cs="Times New Roman"/>
          <w:sz w:val="24"/>
          <w:szCs w:val="24"/>
        </w:rPr>
        <w:t xml:space="preserve">not be necessary, and each nurse can complete the needed training in 10 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minutes </w:t>
      </w:r>
      <w:r w:rsidR="00FD3052">
        <w:rPr>
          <w:rFonts w:ascii="Times New Roman" w:hAnsi="Times New Roman" w:cs="Times New Roman"/>
          <w:sz w:val="24"/>
          <w:szCs w:val="24"/>
        </w:rPr>
        <w:t>or less, at his/her leisure</w:t>
      </w:r>
      <w:r w:rsidR="00947013">
        <w:rPr>
          <w:rFonts w:ascii="Times New Roman" w:hAnsi="Times New Roman" w:cs="Times New Roman"/>
          <w:sz w:val="24"/>
          <w:szCs w:val="24"/>
        </w:rPr>
        <w:t>, during work hours</w:t>
      </w:r>
      <w:r w:rsidR="00FD3052">
        <w:rPr>
          <w:rFonts w:ascii="Times New Roman" w:hAnsi="Times New Roman" w:cs="Times New Roman"/>
          <w:sz w:val="24"/>
          <w:szCs w:val="24"/>
        </w:rPr>
        <w:t>.</w:t>
      </w:r>
      <w:r w:rsidR="00947013">
        <w:rPr>
          <w:rFonts w:ascii="Times New Roman" w:hAnsi="Times New Roman" w:cs="Times New Roman"/>
          <w:sz w:val="24"/>
          <w:szCs w:val="24"/>
        </w:rPr>
        <w:t xml:space="preserve">  </w:t>
      </w:r>
      <w:r w:rsidR="00825A21">
        <w:rPr>
          <w:rFonts w:ascii="Times New Roman" w:hAnsi="Times New Roman" w:cs="Times New Roman"/>
          <w:sz w:val="24"/>
          <w:szCs w:val="24"/>
        </w:rPr>
        <w:t xml:space="preserve">Those already approached to be part of the project team have been willing to </w:t>
      </w:r>
      <w:r w:rsidR="00947013">
        <w:rPr>
          <w:rFonts w:ascii="Times New Roman" w:hAnsi="Times New Roman" w:cs="Times New Roman"/>
          <w:sz w:val="24"/>
          <w:szCs w:val="24"/>
        </w:rPr>
        <w:t xml:space="preserve">donate necessary time in return for </w:t>
      </w:r>
      <w:r w:rsidR="00825A21">
        <w:rPr>
          <w:rFonts w:ascii="Times New Roman" w:hAnsi="Times New Roman" w:cs="Times New Roman"/>
          <w:sz w:val="24"/>
          <w:szCs w:val="24"/>
        </w:rPr>
        <w:t>recognition during publishing of results.  Plans</w:t>
      </w:r>
      <w:r w:rsidR="00BD7803">
        <w:rPr>
          <w:rFonts w:ascii="Times New Roman" w:hAnsi="Times New Roman" w:cs="Times New Roman"/>
          <w:sz w:val="24"/>
          <w:szCs w:val="24"/>
        </w:rPr>
        <w:t xml:space="preserve"> 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for </w:t>
      </w:r>
      <w:r w:rsidR="00B4139C">
        <w:rPr>
          <w:rFonts w:ascii="Times New Roman" w:hAnsi="Times New Roman" w:cs="Times New Roman"/>
          <w:sz w:val="24"/>
          <w:szCs w:val="24"/>
        </w:rPr>
        <w:t xml:space="preserve">the 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dissemination </w:t>
      </w:r>
      <w:r w:rsidR="00FB4D08">
        <w:rPr>
          <w:rFonts w:ascii="Times New Roman" w:hAnsi="Times New Roman" w:cs="Times New Roman"/>
          <w:sz w:val="24"/>
          <w:szCs w:val="24"/>
        </w:rPr>
        <w:t xml:space="preserve">of 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results </w:t>
      </w:r>
      <w:r w:rsidR="007C7072">
        <w:rPr>
          <w:rFonts w:ascii="Times New Roman" w:hAnsi="Times New Roman" w:cs="Times New Roman"/>
          <w:sz w:val="24"/>
          <w:szCs w:val="24"/>
        </w:rPr>
        <w:lastRenderedPageBreak/>
        <w:t xml:space="preserve">also </w:t>
      </w:r>
      <w:r w:rsidR="001813C6" w:rsidRPr="001813C6">
        <w:rPr>
          <w:rFonts w:ascii="Times New Roman" w:hAnsi="Times New Roman" w:cs="Times New Roman"/>
          <w:sz w:val="24"/>
          <w:szCs w:val="24"/>
        </w:rPr>
        <w:t>include poster presentations</w:t>
      </w:r>
      <w:r w:rsidR="00825A21">
        <w:rPr>
          <w:rFonts w:ascii="Times New Roman" w:hAnsi="Times New Roman" w:cs="Times New Roman"/>
          <w:sz w:val="24"/>
          <w:szCs w:val="24"/>
        </w:rPr>
        <w:t xml:space="preserve"> at professional events</w:t>
      </w:r>
      <w:r w:rsidR="007C7072">
        <w:rPr>
          <w:rFonts w:ascii="Times New Roman" w:hAnsi="Times New Roman" w:cs="Times New Roman"/>
          <w:sz w:val="24"/>
          <w:szCs w:val="24"/>
        </w:rPr>
        <w:t xml:space="preserve">.  </w:t>
      </w:r>
      <w:r w:rsidR="00E2529C">
        <w:rPr>
          <w:rFonts w:ascii="Times New Roman" w:hAnsi="Times New Roman" w:cs="Times New Roman"/>
          <w:sz w:val="24"/>
          <w:szCs w:val="24"/>
        </w:rPr>
        <w:t xml:space="preserve">Therefore, the proposed project </w:t>
      </w:r>
      <w:r w:rsidR="00847DF2">
        <w:rPr>
          <w:rFonts w:ascii="Times New Roman" w:hAnsi="Times New Roman" w:cs="Times New Roman"/>
          <w:sz w:val="24"/>
          <w:szCs w:val="24"/>
        </w:rPr>
        <w:t xml:space="preserve">should </w:t>
      </w:r>
      <w:r w:rsidR="00307085">
        <w:rPr>
          <w:rFonts w:ascii="Times New Roman" w:hAnsi="Times New Roman" w:cs="Times New Roman"/>
          <w:sz w:val="24"/>
          <w:szCs w:val="24"/>
        </w:rPr>
        <w:t>help to achieve the organizational goal</w:t>
      </w:r>
      <w:r w:rsidR="00CD1382">
        <w:rPr>
          <w:rFonts w:ascii="Times New Roman" w:hAnsi="Times New Roman" w:cs="Times New Roman"/>
          <w:sz w:val="24"/>
          <w:szCs w:val="24"/>
        </w:rPr>
        <w:t>:</w:t>
      </w:r>
      <w:r w:rsidR="00307085">
        <w:rPr>
          <w:rFonts w:ascii="Times New Roman" w:hAnsi="Times New Roman" w:cs="Times New Roman"/>
          <w:sz w:val="24"/>
          <w:szCs w:val="24"/>
        </w:rPr>
        <w:t xml:space="preserve"> </w:t>
      </w:r>
      <w:r w:rsidR="00307085" w:rsidRPr="00307085">
        <w:rPr>
          <w:rFonts w:ascii="Times New Roman" w:hAnsi="Times New Roman" w:cs="Times New Roman"/>
          <w:i/>
          <w:sz w:val="24"/>
          <w:szCs w:val="24"/>
        </w:rPr>
        <w:t>t</w:t>
      </w:r>
      <w:r w:rsidR="007C7072" w:rsidRPr="00A13CAB">
        <w:rPr>
          <w:rFonts w:ascii="Times New Roman" w:hAnsi="Times New Roman" w:cs="Times New Roman"/>
          <w:i/>
          <w:sz w:val="24"/>
          <w:szCs w:val="24"/>
        </w:rPr>
        <w:t xml:space="preserve">o be the </w:t>
      </w:r>
      <w:r w:rsidR="001813C6" w:rsidRPr="00A13CAB">
        <w:rPr>
          <w:rFonts w:ascii="Times New Roman" w:hAnsi="Times New Roman" w:cs="Times New Roman"/>
          <w:i/>
          <w:sz w:val="24"/>
          <w:szCs w:val="24"/>
        </w:rPr>
        <w:t>healthcare provider of choice</w:t>
      </w:r>
      <w:r w:rsidR="00CD1382">
        <w:rPr>
          <w:rFonts w:ascii="Times New Roman" w:hAnsi="Times New Roman" w:cs="Times New Roman"/>
          <w:i/>
          <w:sz w:val="24"/>
          <w:szCs w:val="24"/>
        </w:rPr>
        <w:t>!</w:t>
      </w:r>
      <w:r w:rsidR="001813C6" w:rsidRPr="0018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2899E" w14:textId="14AE8352" w:rsidR="00A86D21" w:rsidRDefault="00A86D21" w:rsidP="00A86D2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0C">
        <w:rPr>
          <w:rFonts w:ascii="Times New Roman" w:hAnsi="Times New Roman" w:cs="Times New Roman"/>
          <w:b/>
          <w:sz w:val="24"/>
          <w:szCs w:val="24"/>
        </w:rPr>
        <w:t>Project Proposal</w:t>
      </w:r>
    </w:p>
    <w:p w14:paraId="05F09312" w14:textId="14613AD3" w:rsidR="004174E0" w:rsidRPr="007B125E" w:rsidRDefault="007C7072" w:rsidP="007B125E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B125E">
        <w:rPr>
          <w:rFonts w:ascii="Times New Roman" w:hAnsi="Times New Roman" w:cs="Times New Roman"/>
          <w:sz w:val="24"/>
          <w:szCs w:val="24"/>
        </w:rPr>
        <w:t>The adapt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ed </w:t>
      </w:r>
      <w:r w:rsidRPr="007B125E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A13CAB" w:rsidRPr="007B125E">
        <w:rPr>
          <w:rFonts w:ascii="Times New Roman" w:hAnsi="Times New Roman" w:cs="Times New Roman"/>
          <w:sz w:val="24"/>
          <w:szCs w:val="24"/>
        </w:rPr>
        <w:t xml:space="preserve">from Gillam et al. (2016) </w:t>
      </w:r>
      <w:r w:rsidR="0069613F" w:rsidRPr="007B125E">
        <w:rPr>
          <w:rFonts w:ascii="Times New Roman" w:hAnsi="Times New Roman" w:cs="Times New Roman"/>
          <w:sz w:val="24"/>
          <w:szCs w:val="24"/>
        </w:rPr>
        <w:t xml:space="preserve">will be known </w:t>
      </w:r>
      <w:r w:rsidR="00A13CAB" w:rsidRPr="007B125E">
        <w:rPr>
          <w:rFonts w:ascii="Times New Roman" w:hAnsi="Times New Roman" w:cs="Times New Roman"/>
          <w:sz w:val="24"/>
          <w:szCs w:val="24"/>
        </w:rPr>
        <w:t xml:space="preserve">by the </w:t>
      </w:r>
      <w:r w:rsidR="000C7827" w:rsidRPr="007B125E">
        <w:rPr>
          <w:rFonts w:ascii="Times New Roman" w:hAnsi="Times New Roman" w:cs="Times New Roman"/>
          <w:sz w:val="24"/>
          <w:szCs w:val="24"/>
        </w:rPr>
        <w:t xml:space="preserve">name </w:t>
      </w:r>
      <w:r w:rsidR="0069613F" w:rsidRPr="007B125E">
        <w:rPr>
          <w:rFonts w:ascii="Times New Roman" w:hAnsi="Times New Roman" w:cs="Times New Roman"/>
          <w:sz w:val="24"/>
          <w:szCs w:val="24"/>
        </w:rPr>
        <w:t>“</w:t>
      </w:r>
      <w:r w:rsidR="0077460E" w:rsidRPr="007B125E">
        <w:rPr>
          <w:rFonts w:ascii="Times New Roman" w:hAnsi="Times New Roman" w:cs="Times New Roman"/>
          <w:sz w:val="24"/>
          <w:szCs w:val="24"/>
        </w:rPr>
        <w:t>DRINC!</w:t>
      </w:r>
      <w:r w:rsidR="0069613F" w:rsidRPr="007B125E">
        <w:rPr>
          <w:rFonts w:ascii="Times New Roman" w:hAnsi="Times New Roman" w:cs="Times New Roman"/>
          <w:sz w:val="24"/>
          <w:szCs w:val="24"/>
        </w:rPr>
        <w:t>”</w:t>
      </w:r>
      <w:r w:rsidR="00A13CAB" w:rsidRPr="007B125E">
        <w:rPr>
          <w:rFonts w:ascii="Times New Roman" w:hAnsi="Times New Roman" w:cs="Times New Roman"/>
          <w:sz w:val="24"/>
          <w:szCs w:val="24"/>
        </w:rPr>
        <w:t xml:space="preserve">, 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an acronym for </w:t>
      </w:r>
      <w:r w:rsidR="0077460E" w:rsidRPr="007B125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rug </w:t>
      </w:r>
      <w:r w:rsidR="0077460E" w:rsidRPr="007B125E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elated </w:t>
      </w:r>
      <w:r w:rsidR="0077460E" w:rsidRPr="007B125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nformation from </w:t>
      </w:r>
      <w:r w:rsidR="0077460E" w:rsidRPr="007B125E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urses who </w:t>
      </w:r>
      <w:r w:rsidR="0077460E" w:rsidRPr="007B125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77460E" w:rsidRPr="007B125E">
        <w:rPr>
          <w:rFonts w:ascii="Times New Roman" w:hAnsi="Times New Roman" w:cs="Times New Roman"/>
          <w:sz w:val="24"/>
          <w:szCs w:val="24"/>
        </w:rPr>
        <w:t>are</w:t>
      </w:r>
      <w:r w:rsidR="00D36E80" w:rsidRPr="007B125E">
        <w:rPr>
          <w:rFonts w:ascii="Times New Roman" w:hAnsi="Times New Roman" w:cs="Times New Roman"/>
          <w:sz w:val="24"/>
          <w:szCs w:val="24"/>
        </w:rPr>
        <w:t>!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  </w:t>
      </w:r>
      <w:r w:rsidR="00D36E80" w:rsidRPr="007B125E">
        <w:rPr>
          <w:rFonts w:ascii="Times New Roman" w:hAnsi="Times New Roman" w:cs="Times New Roman"/>
          <w:sz w:val="24"/>
          <w:szCs w:val="24"/>
        </w:rPr>
        <w:t xml:space="preserve">It also </w:t>
      </w:r>
      <w:r w:rsidR="00A13CAB" w:rsidRPr="007B125E">
        <w:rPr>
          <w:rFonts w:ascii="Times New Roman" w:hAnsi="Times New Roman" w:cs="Times New Roman"/>
          <w:sz w:val="24"/>
          <w:szCs w:val="24"/>
        </w:rPr>
        <w:t xml:space="preserve">serves as </w:t>
      </w:r>
      <w:r w:rsidR="00D36E80" w:rsidRPr="007B125E">
        <w:rPr>
          <w:rFonts w:ascii="Times New Roman" w:hAnsi="Times New Roman" w:cs="Times New Roman"/>
          <w:sz w:val="24"/>
          <w:szCs w:val="24"/>
        </w:rPr>
        <w:t xml:space="preserve">a reference to </w:t>
      </w:r>
      <w:r w:rsidR="00D36E80" w:rsidRPr="007B125E">
        <w:rPr>
          <w:rFonts w:ascii="Times New Roman" w:hAnsi="Times New Roman" w:cs="Times New Roman"/>
          <w:i/>
          <w:sz w:val="24"/>
          <w:szCs w:val="24"/>
        </w:rPr>
        <w:t>drinking in</w:t>
      </w:r>
      <w:r w:rsidR="00D36E80"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DE77E8">
        <w:rPr>
          <w:rFonts w:ascii="Times New Roman" w:hAnsi="Times New Roman" w:cs="Times New Roman"/>
          <w:sz w:val="24"/>
          <w:szCs w:val="24"/>
        </w:rPr>
        <w:t xml:space="preserve">the </w:t>
      </w:r>
      <w:r w:rsidR="00A13CAB" w:rsidRPr="007B125E">
        <w:rPr>
          <w:rFonts w:ascii="Times New Roman" w:hAnsi="Times New Roman" w:cs="Times New Roman"/>
          <w:sz w:val="24"/>
          <w:szCs w:val="24"/>
        </w:rPr>
        <w:t>MUSE</w:t>
      </w:r>
      <w:r w:rsidR="00D36E80" w:rsidRPr="007B125E">
        <w:rPr>
          <w:rFonts w:ascii="Times New Roman" w:hAnsi="Times New Roman" w:cs="Times New Roman"/>
          <w:sz w:val="24"/>
          <w:szCs w:val="24"/>
        </w:rPr>
        <w:t xml:space="preserve"> information each time the mug is used.  </w:t>
      </w:r>
      <w:r w:rsidR="00AB1B9B" w:rsidRPr="007B125E">
        <w:rPr>
          <w:rFonts w:ascii="Times New Roman" w:hAnsi="Times New Roman" w:cs="Times New Roman"/>
          <w:sz w:val="24"/>
          <w:szCs w:val="24"/>
        </w:rPr>
        <w:t xml:space="preserve">The name of the initiative was changed from that given by </w:t>
      </w:r>
      <w:r w:rsidRPr="007B125E">
        <w:rPr>
          <w:rFonts w:ascii="Times New Roman" w:hAnsi="Times New Roman" w:cs="Times New Roman"/>
          <w:sz w:val="24"/>
          <w:szCs w:val="24"/>
        </w:rPr>
        <w:t>the nurses in the Gillam et al. (2016) study</w:t>
      </w:r>
      <w:r w:rsidR="00AB1B9B" w:rsidRPr="007B125E">
        <w:rPr>
          <w:rFonts w:ascii="Times New Roman" w:hAnsi="Times New Roman" w:cs="Times New Roman"/>
          <w:sz w:val="24"/>
          <w:szCs w:val="24"/>
        </w:rPr>
        <w:t xml:space="preserve">: </w:t>
      </w:r>
      <w:r w:rsidR="0077460E" w:rsidRPr="007B125E">
        <w:rPr>
          <w:rFonts w:ascii="Times New Roman" w:hAnsi="Times New Roman" w:cs="Times New Roman"/>
          <w:i/>
          <w:sz w:val="24"/>
          <w:szCs w:val="24"/>
        </w:rPr>
        <w:t>M</w:t>
      </w:r>
      <w:r w:rsidR="004174E0" w:rsidRPr="007B125E">
        <w:rPr>
          <w:rFonts w:ascii="Times New Roman" w:hAnsi="Times New Roman" w:cs="Times New Roman"/>
          <w:i/>
          <w:sz w:val="24"/>
          <w:szCs w:val="24"/>
        </w:rPr>
        <w:t>ug shots</w:t>
      </w:r>
      <w:r w:rsidR="0069613F" w:rsidRPr="007B125E">
        <w:rPr>
          <w:rFonts w:ascii="Times New Roman" w:hAnsi="Times New Roman" w:cs="Times New Roman"/>
          <w:sz w:val="24"/>
          <w:szCs w:val="24"/>
        </w:rPr>
        <w:t>.</w:t>
      </w:r>
      <w:r w:rsidR="00D36E80" w:rsidRPr="007B125E">
        <w:rPr>
          <w:rFonts w:ascii="Times New Roman" w:hAnsi="Times New Roman" w:cs="Times New Roman"/>
          <w:sz w:val="24"/>
          <w:szCs w:val="24"/>
        </w:rPr>
        <w:t xml:space="preserve">  </w:t>
      </w:r>
      <w:r w:rsidR="00A13CAB" w:rsidRPr="007B125E">
        <w:rPr>
          <w:rFonts w:ascii="Times New Roman" w:hAnsi="Times New Roman" w:cs="Times New Roman"/>
          <w:sz w:val="24"/>
          <w:szCs w:val="24"/>
        </w:rPr>
        <w:t>As delightful as th</w:t>
      </w:r>
      <w:r w:rsidR="00387A0F">
        <w:rPr>
          <w:rFonts w:ascii="Times New Roman" w:hAnsi="Times New Roman" w:cs="Times New Roman"/>
          <w:sz w:val="24"/>
          <w:szCs w:val="24"/>
        </w:rPr>
        <w:t>at</w:t>
      </w:r>
      <w:r w:rsidR="00A13CAB" w:rsidRPr="007B125E">
        <w:rPr>
          <w:rFonts w:ascii="Times New Roman" w:hAnsi="Times New Roman" w:cs="Times New Roman"/>
          <w:sz w:val="24"/>
          <w:szCs w:val="24"/>
        </w:rPr>
        <w:t xml:space="preserve"> name was</w:t>
      </w:r>
      <w:r w:rsidR="00387A0F">
        <w:rPr>
          <w:rFonts w:ascii="Times New Roman" w:hAnsi="Times New Roman" w:cs="Times New Roman"/>
          <w:sz w:val="24"/>
          <w:szCs w:val="24"/>
        </w:rPr>
        <w:t>,</w:t>
      </w:r>
      <w:r w:rsidR="00A13CAB" w:rsidRPr="007B125E">
        <w:rPr>
          <w:rFonts w:ascii="Times New Roman" w:hAnsi="Times New Roman" w:cs="Times New Roman"/>
          <w:sz w:val="24"/>
          <w:szCs w:val="24"/>
        </w:rPr>
        <w:t xml:space="preserve"> it </w:t>
      </w:r>
      <w:r w:rsidR="00387A0F">
        <w:rPr>
          <w:rFonts w:ascii="Times New Roman" w:hAnsi="Times New Roman" w:cs="Times New Roman"/>
          <w:sz w:val="24"/>
          <w:szCs w:val="24"/>
        </w:rPr>
        <w:t>could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D36E80" w:rsidRPr="007B125E">
        <w:rPr>
          <w:rFonts w:ascii="Times New Roman" w:hAnsi="Times New Roman" w:cs="Times New Roman"/>
          <w:sz w:val="24"/>
          <w:szCs w:val="24"/>
        </w:rPr>
        <w:t xml:space="preserve">have caused </w:t>
      </w:r>
      <w:r w:rsidR="0077460E" w:rsidRPr="007B125E">
        <w:rPr>
          <w:rFonts w:ascii="Times New Roman" w:hAnsi="Times New Roman" w:cs="Times New Roman"/>
          <w:sz w:val="24"/>
          <w:szCs w:val="24"/>
        </w:rPr>
        <w:t xml:space="preserve">offense to </w:t>
      </w:r>
      <w:r w:rsidR="00D36E80" w:rsidRPr="007B125E">
        <w:rPr>
          <w:rFonts w:ascii="Times New Roman" w:hAnsi="Times New Roman" w:cs="Times New Roman"/>
          <w:sz w:val="24"/>
          <w:szCs w:val="24"/>
        </w:rPr>
        <w:t xml:space="preserve">some of the PP patients at this facility </w:t>
      </w:r>
      <w:r w:rsidR="0069613F" w:rsidRPr="007B125E">
        <w:rPr>
          <w:rFonts w:ascii="Times New Roman" w:hAnsi="Times New Roman" w:cs="Times New Roman"/>
          <w:sz w:val="24"/>
          <w:szCs w:val="24"/>
        </w:rPr>
        <w:t xml:space="preserve">who have </w:t>
      </w:r>
      <w:r w:rsidR="00A13CAB" w:rsidRPr="007B125E">
        <w:rPr>
          <w:rFonts w:ascii="Times New Roman" w:hAnsi="Times New Roman" w:cs="Times New Roman"/>
          <w:sz w:val="24"/>
          <w:szCs w:val="24"/>
        </w:rPr>
        <w:t>run afoul o</w:t>
      </w:r>
      <w:r w:rsidR="002C0AB2" w:rsidRPr="007B125E">
        <w:rPr>
          <w:rFonts w:ascii="Times New Roman" w:hAnsi="Times New Roman" w:cs="Times New Roman"/>
          <w:sz w:val="24"/>
          <w:szCs w:val="24"/>
        </w:rPr>
        <w:t>f</w:t>
      </w:r>
      <w:r w:rsidR="00A13CAB" w:rsidRPr="007B125E">
        <w:rPr>
          <w:rFonts w:ascii="Times New Roman" w:hAnsi="Times New Roman" w:cs="Times New Roman"/>
          <w:sz w:val="24"/>
          <w:szCs w:val="24"/>
        </w:rPr>
        <w:t xml:space="preserve"> the law</w:t>
      </w:r>
      <w:r w:rsidR="002C0AB2" w:rsidRPr="007B125E">
        <w:rPr>
          <w:rFonts w:ascii="Times New Roman" w:hAnsi="Times New Roman" w:cs="Times New Roman"/>
          <w:sz w:val="24"/>
          <w:szCs w:val="24"/>
        </w:rPr>
        <w:t xml:space="preserve"> (</w:t>
      </w:r>
      <w:r w:rsidR="002C0AB2" w:rsidRPr="007B125E">
        <w:rPr>
          <w:rFonts w:ascii="Times New Roman" w:eastAsia="Arial" w:hAnsi="Times New Roman" w:cs="Times New Roman"/>
          <w:sz w:val="24"/>
          <w:szCs w:val="24"/>
        </w:rPr>
        <w:t>Brinkley-Rubinstein, Craven, &amp; McCormack, 2014).</w:t>
      </w:r>
    </w:p>
    <w:p w14:paraId="2608C2F4" w14:textId="340BE2C1" w:rsidR="00CA6067" w:rsidRPr="007B125E" w:rsidRDefault="00401BEE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B125E">
        <w:rPr>
          <w:rFonts w:ascii="Times New Roman" w:hAnsi="Times New Roman" w:cs="Times New Roman"/>
          <w:sz w:val="24"/>
          <w:szCs w:val="24"/>
        </w:rPr>
        <w:t xml:space="preserve">The project manager for DRINC! </w:t>
      </w:r>
      <w:r w:rsidR="003F1484" w:rsidRPr="007B125E">
        <w:rPr>
          <w:rFonts w:ascii="Times New Roman" w:hAnsi="Times New Roman" w:cs="Times New Roman"/>
          <w:sz w:val="24"/>
          <w:szCs w:val="24"/>
        </w:rPr>
        <w:t xml:space="preserve">is a </w:t>
      </w:r>
      <w:r w:rsidRPr="007B125E">
        <w:rPr>
          <w:rFonts w:ascii="Times New Roman" w:hAnsi="Times New Roman" w:cs="Times New Roman"/>
          <w:sz w:val="24"/>
          <w:szCs w:val="24"/>
        </w:rPr>
        <w:t xml:space="preserve">Doctor of Nursing Practice [DNP] </w:t>
      </w:r>
      <w:r w:rsidR="00973704" w:rsidRPr="007B125E">
        <w:rPr>
          <w:rFonts w:ascii="Times New Roman" w:hAnsi="Times New Roman" w:cs="Times New Roman"/>
          <w:sz w:val="24"/>
          <w:szCs w:val="24"/>
        </w:rPr>
        <w:t>student, currently</w:t>
      </w:r>
      <w:r w:rsidRPr="007B125E">
        <w:rPr>
          <w:rFonts w:ascii="Times New Roman" w:hAnsi="Times New Roman" w:cs="Times New Roman"/>
          <w:sz w:val="24"/>
          <w:szCs w:val="24"/>
        </w:rPr>
        <w:t xml:space="preserve"> employed on the targeted Postpartum [PP] unit.  This is propitious as the student will volunteer her time in return for the convenience of completing </w:t>
      </w:r>
      <w:r w:rsidR="006A49E0" w:rsidRPr="007B125E">
        <w:rPr>
          <w:rFonts w:ascii="Times New Roman" w:hAnsi="Times New Roman" w:cs="Times New Roman"/>
          <w:sz w:val="24"/>
          <w:szCs w:val="24"/>
        </w:rPr>
        <w:t xml:space="preserve">her </w:t>
      </w:r>
      <w:r w:rsidRPr="007B125E">
        <w:rPr>
          <w:rFonts w:ascii="Times New Roman" w:hAnsi="Times New Roman" w:cs="Times New Roman"/>
          <w:sz w:val="24"/>
          <w:szCs w:val="24"/>
        </w:rPr>
        <w:t xml:space="preserve">practicum project in </w:t>
      </w:r>
      <w:r w:rsidR="006A49E0" w:rsidRPr="007B125E">
        <w:rPr>
          <w:rFonts w:ascii="Times New Roman" w:hAnsi="Times New Roman" w:cs="Times New Roman"/>
          <w:sz w:val="24"/>
          <w:szCs w:val="24"/>
        </w:rPr>
        <w:t>a f</w:t>
      </w:r>
      <w:r w:rsidR="006D0D6B" w:rsidRPr="007B125E">
        <w:rPr>
          <w:rFonts w:ascii="Times New Roman" w:hAnsi="Times New Roman" w:cs="Times New Roman"/>
          <w:sz w:val="24"/>
          <w:szCs w:val="24"/>
        </w:rPr>
        <w:t>amiliar and supportive environment</w:t>
      </w:r>
      <w:r w:rsidRPr="007B125E">
        <w:rPr>
          <w:rFonts w:ascii="Times New Roman" w:hAnsi="Times New Roman" w:cs="Times New Roman"/>
          <w:sz w:val="24"/>
          <w:szCs w:val="24"/>
        </w:rPr>
        <w:t xml:space="preserve">.  </w:t>
      </w:r>
      <w:r w:rsidR="007A534D" w:rsidRPr="007B125E">
        <w:rPr>
          <w:rFonts w:ascii="Times New Roman" w:hAnsi="Times New Roman" w:cs="Times New Roman"/>
          <w:sz w:val="24"/>
          <w:szCs w:val="24"/>
        </w:rPr>
        <w:t xml:space="preserve">As a </w:t>
      </w:r>
      <w:r w:rsidRPr="007B125E">
        <w:rPr>
          <w:rFonts w:ascii="Times New Roman" w:hAnsi="Times New Roman" w:cs="Times New Roman"/>
          <w:sz w:val="24"/>
          <w:szCs w:val="24"/>
        </w:rPr>
        <w:t>trusted informal leader</w:t>
      </w:r>
      <w:r w:rsidR="007A534D" w:rsidRPr="007B125E">
        <w:rPr>
          <w:rFonts w:ascii="Times New Roman" w:hAnsi="Times New Roman" w:cs="Times New Roman"/>
          <w:sz w:val="24"/>
          <w:szCs w:val="24"/>
        </w:rPr>
        <w:t xml:space="preserve">, she </w:t>
      </w:r>
      <w:r w:rsidRPr="007B125E">
        <w:rPr>
          <w:rFonts w:ascii="Times New Roman" w:hAnsi="Times New Roman" w:cs="Times New Roman"/>
          <w:sz w:val="24"/>
          <w:szCs w:val="24"/>
        </w:rPr>
        <w:t xml:space="preserve">will be able to successfully </w:t>
      </w:r>
      <w:r w:rsidR="003F1484" w:rsidRPr="007B125E">
        <w:rPr>
          <w:rFonts w:ascii="Times New Roman" w:hAnsi="Times New Roman" w:cs="Times New Roman"/>
          <w:sz w:val="24"/>
          <w:szCs w:val="24"/>
        </w:rPr>
        <w:t xml:space="preserve">manage </w:t>
      </w:r>
      <w:r w:rsidR="0022249E" w:rsidRPr="007B125E">
        <w:rPr>
          <w:rFonts w:ascii="Times New Roman" w:hAnsi="Times New Roman" w:cs="Times New Roman"/>
          <w:sz w:val="24"/>
          <w:szCs w:val="24"/>
        </w:rPr>
        <w:t xml:space="preserve">this </w:t>
      </w:r>
      <w:r w:rsidR="002A0A7B" w:rsidRPr="007B125E">
        <w:rPr>
          <w:rFonts w:ascii="Times New Roman" w:hAnsi="Times New Roman" w:cs="Times New Roman"/>
          <w:sz w:val="24"/>
          <w:szCs w:val="24"/>
        </w:rPr>
        <w:t>QI project</w:t>
      </w:r>
      <w:r w:rsidRPr="007B125E">
        <w:rPr>
          <w:rFonts w:ascii="Times New Roman" w:hAnsi="Times New Roman" w:cs="Times New Roman"/>
          <w:sz w:val="24"/>
          <w:szCs w:val="24"/>
        </w:rPr>
        <w:t xml:space="preserve"> without undo resistance</w:t>
      </w:r>
      <w:r w:rsidR="00725073" w:rsidRPr="007B125E">
        <w:rPr>
          <w:rFonts w:ascii="Times New Roman" w:hAnsi="Times New Roman" w:cs="Times New Roman"/>
          <w:sz w:val="24"/>
          <w:szCs w:val="24"/>
        </w:rPr>
        <w:t>.</w:t>
      </w:r>
      <w:r w:rsidR="00ED73AA" w:rsidRPr="007B125E">
        <w:rPr>
          <w:rFonts w:ascii="Times New Roman" w:hAnsi="Times New Roman" w:cs="Times New Roman"/>
          <w:sz w:val="24"/>
          <w:szCs w:val="24"/>
        </w:rPr>
        <w:t xml:space="preserve">  There will be </w:t>
      </w:r>
      <w:r w:rsidR="0022249E" w:rsidRPr="007B125E">
        <w:rPr>
          <w:rFonts w:ascii="Times New Roman" w:hAnsi="Times New Roman" w:cs="Times New Roman"/>
          <w:sz w:val="24"/>
          <w:szCs w:val="24"/>
        </w:rPr>
        <w:t xml:space="preserve">a limit of </w:t>
      </w:r>
      <w:r w:rsidR="00362F9D" w:rsidRPr="007B125E">
        <w:rPr>
          <w:rFonts w:ascii="Times New Roman" w:hAnsi="Times New Roman" w:cs="Times New Roman"/>
          <w:sz w:val="24"/>
          <w:szCs w:val="24"/>
        </w:rPr>
        <w:t>eight to ten weeks</w:t>
      </w:r>
      <w:r w:rsidR="0022249E" w:rsidRPr="007B125E">
        <w:rPr>
          <w:rFonts w:ascii="Times New Roman" w:hAnsi="Times New Roman" w:cs="Times New Roman"/>
          <w:sz w:val="24"/>
          <w:szCs w:val="24"/>
        </w:rPr>
        <w:t xml:space="preserve"> on project activities, but </w:t>
      </w:r>
      <w:r w:rsidR="00725073" w:rsidRPr="007B125E">
        <w:rPr>
          <w:rFonts w:ascii="Times New Roman" w:hAnsi="Times New Roman" w:cs="Times New Roman"/>
          <w:sz w:val="24"/>
          <w:szCs w:val="24"/>
        </w:rPr>
        <w:t xml:space="preserve">the </w:t>
      </w:r>
      <w:r w:rsidR="0022249E" w:rsidRPr="007B125E">
        <w:rPr>
          <w:rFonts w:ascii="Times New Roman" w:hAnsi="Times New Roman" w:cs="Times New Roman"/>
          <w:sz w:val="24"/>
          <w:szCs w:val="24"/>
        </w:rPr>
        <w:t xml:space="preserve">Gillam et al. (2016) </w:t>
      </w:r>
      <w:r w:rsidR="00CA6067" w:rsidRPr="007B125E">
        <w:rPr>
          <w:rFonts w:ascii="Times New Roman" w:hAnsi="Times New Roman" w:cs="Times New Roman"/>
          <w:sz w:val="24"/>
          <w:szCs w:val="24"/>
        </w:rPr>
        <w:t xml:space="preserve">study yielded significant and </w:t>
      </w:r>
      <w:r w:rsidR="0022249E" w:rsidRPr="007B125E">
        <w:rPr>
          <w:rFonts w:ascii="Times New Roman" w:hAnsi="Times New Roman" w:cs="Times New Roman"/>
          <w:sz w:val="24"/>
          <w:szCs w:val="24"/>
        </w:rPr>
        <w:t>self-sustaining</w:t>
      </w:r>
      <w:r w:rsidR="001A57F7" w:rsidRPr="007B125E">
        <w:rPr>
          <w:rFonts w:ascii="Times New Roman" w:hAnsi="Times New Roman" w:cs="Times New Roman"/>
          <w:sz w:val="24"/>
          <w:szCs w:val="24"/>
        </w:rPr>
        <w:t xml:space="preserve"> results </w:t>
      </w:r>
      <w:r w:rsidR="00CA6067" w:rsidRPr="007B125E">
        <w:rPr>
          <w:rFonts w:ascii="Times New Roman" w:hAnsi="Times New Roman" w:cs="Times New Roman"/>
          <w:sz w:val="24"/>
          <w:szCs w:val="24"/>
        </w:rPr>
        <w:t>in only thirty days</w:t>
      </w:r>
      <w:r w:rsidR="00362F9D" w:rsidRPr="007B125E">
        <w:rPr>
          <w:rFonts w:ascii="Times New Roman" w:hAnsi="Times New Roman" w:cs="Times New Roman"/>
          <w:sz w:val="24"/>
          <w:szCs w:val="24"/>
        </w:rPr>
        <w:t>.</w:t>
      </w:r>
      <w:r w:rsidR="00CA6067" w:rsidRPr="007B125E">
        <w:rPr>
          <w:rFonts w:ascii="Times New Roman" w:hAnsi="Times New Roman" w:cs="Times New Roman"/>
          <w:sz w:val="24"/>
          <w:szCs w:val="24"/>
        </w:rPr>
        <w:t xml:space="preserve">  </w:t>
      </w:r>
      <w:r w:rsidR="001A57F7" w:rsidRPr="007B125E">
        <w:rPr>
          <w:rFonts w:ascii="Times New Roman" w:hAnsi="Times New Roman" w:cs="Times New Roman"/>
          <w:sz w:val="24"/>
          <w:szCs w:val="24"/>
        </w:rPr>
        <w:t>T</w:t>
      </w:r>
      <w:r w:rsidR="00362F9D" w:rsidRPr="007B125E">
        <w:rPr>
          <w:rFonts w:ascii="Times New Roman" w:hAnsi="Times New Roman" w:cs="Times New Roman"/>
          <w:sz w:val="24"/>
          <w:szCs w:val="24"/>
        </w:rPr>
        <w:t xml:space="preserve">he </w:t>
      </w:r>
      <w:r w:rsidR="00CA6067" w:rsidRPr="007B125E">
        <w:rPr>
          <w:rFonts w:ascii="Times New Roman" w:hAnsi="Times New Roman" w:cs="Times New Roman"/>
          <w:sz w:val="24"/>
          <w:szCs w:val="24"/>
        </w:rPr>
        <w:t xml:space="preserve">interdisciplinary </w:t>
      </w:r>
      <w:r w:rsidR="00F308AC" w:rsidRPr="007B125E">
        <w:rPr>
          <w:rFonts w:ascii="Times New Roman" w:hAnsi="Times New Roman" w:cs="Times New Roman"/>
          <w:sz w:val="24"/>
          <w:szCs w:val="24"/>
        </w:rPr>
        <w:t xml:space="preserve">[IDC] </w:t>
      </w:r>
      <w:r w:rsidR="00362F9D" w:rsidRPr="007B125E">
        <w:rPr>
          <w:rFonts w:ascii="Times New Roman" w:hAnsi="Times New Roman" w:cs="Times New Roman"/>
          <w:sz w:val="24"/>
          <w:szCs w:val="24"/>
        </w:rPr>
        <w:t xml:space="preserve">DRINC! team must </w:t>
      </w:r>
      <w:r w:rsidR="001A57F7" w:rsidRPr="007B125E">
        <w:rPr>
          <w:rFonts w:ascii="Times New Roman" w:hAnsi="Times New Roman" w:cs="Times New Roman"/>
          <w:sz w:val="24"/>
          <w:szCs w:val="24"/>
        </w:rPr>
        <w:t xml:space="preserve">be formed first to tackle logistics, </w:t>
      </w:r>
      <w:r w:rsidR="00362F9D" w:rsidRPr="007B125E">
        <w:rPr>
          <w:rFonts w:ascii="Times New Roman" w:hAnsi="Times New Roman" w:cs="Times New Roman"/>
          <w:sz w:val="24"/>
          <w:szCs w:val="24"/>
        </w:rPr>
        <w:t xml:space="preserve">design the labels and </w:t>
      </w:r>
      <w:r w:rsidR="001A57F7" w:rsidRPr="007B125E">
        <w:rPr>
          <w:rFonts w:ascii="Times New Roman" w:hAnsi="Times New Roman" w:cs="Times New Roman"/>
          <w:sz w:val="24"/>
          <w:szCs w:val="24"/>
        </w:rPr>
        <w:t xml:space="preserve">re-purpose </w:t>
      </w:r>
      <w:r w:rsidR="00CA6067" w:rsidRPr="007B125E">
        <w:rPr>
          <w:rFonts w:ascii="Times New Roman" w:hAnsi="Times New Roman" w:cs="Times New Roman"/>
          <w:sz w:val="24"/>
          <w:szCs w:val="24"/>
        </w:rPr>
        <w:t xml:space="preserve">the </w:t>
      </w:r>
      <w:r w:rsidR="00362F9D" w:rsidRPr="007B125E">
        <w:rPr>
          <w:rFonts w:ascii="Times New Roman" w:hAnsi="Times New Roman" w:cs="Times New Roman"/>
          <w:sz w:val="24"/>
          <w:szCs w:val="24"/>
        </w:rPr>
        <w:t>multiple M</w:t>
      </w:r>
      <w:r w:rsidR="001A57F7" w:rsidRPr="007B125E">
        <w:rPr>
          <w:rFonts w:ascii="Times New Roman" w:hAnsi="Times New Roman" w:cs="Times New Roman"/>
          <w:sz w:val="24"/>
          <w:szCs w:val="24"/>
        </w:rPr>
        <w:t>U</w:t>
      </w:r>
      <w:r w:rsidR="00362F9D" w:rsidRPr="007B125E">
        <w:rPr>
          <w:rFonts w:ascii="Times New Roman" w:hAnsi="Times New Roman" w:cs="Times New Roman"/>
          <w:sz w:val="24"/>
          <w:szCs w:val="24"/>
        </w:rPr>
        <w:t>SE sheets into one</w:t>
      </w:r>
      <w:r w:rsidR="00E86C2D" w:rsidRPr="007B125E">
        <w:rPr>
          <w:rFonts w:ascii="Times New Roman" w:hAnsi="Times New Roman" w:cs="Times New Roman"/>
          <w:sz w:val="24"/>
          <w:szCs w:val="24"/>
        </w:rPr>
        <w:t xml:space="preserve"> sheet with </w:t>
      </w:r>
      <w:r w:rsidR="001A57F7" w:rsidRPr="007B125E">
        <w:rPr>
          <w:rFonts w:ascii="Times New Roman" w:hAnsi="Times New Roman" w:cs="Times New Roman"/>
          <w:sz w:val="24"/>
          <w:szCs w:val="24"/>
        </w:rPr>
        <w:t>pictograms</w:t>
      </w:r>
      <w:r w:rsidR="00362F9D" w:rsidRPr="007B125E">
        <w:rPr>
          <w:rFonts w:ascii="Times New Roman" w:hAnsi="Times New Roman" w:cs="Times New Roman"/>
          <w:sz w:val="24"/>
          <w:szCs w:val="24"/>
        </w:rPr>
        <w:t xml:space="preserve">.  </w:t>
      </w:r>
      <w:r w:rsidR="00B30473" w:rsidRPr="007B125E">
        <w:rPr>
          <w:rFonts w:ascii="Times New Roman" w:hAnsi="Times New Roman" w:cs="Times New Roman"/>
          <w:sz w:val="24"/>
          <w:szCs w:val="24"/>
        </w:rPr>
        <w:t xml:space="preserve">Much of the work of the IDC team </w:t>
      </w:r>
      <w:r w:rsidR="00EE091B" w:rsidRPr="007B125E">
        <w:rPr>
          <w:rFonts w:ascii="Times New Roman" w:hAnsi="Times New Roman" w:cs="Times New Roman"/>
          <w:sz w:val="24"/>
          <w:szCs w:val="24"/>
        </w:rPr>
        <w:t xml:space="preserve">can be expedited </w:t>
      </w:r>
      <w:r w:rsidR="009003B4" w:rsidRPr="007B125E">
        <w:rPr>
          <w:rFonts w:ascii="Times New Roman" w:hAnsi="Times New Roman" w:cs="Times New Roman"/>
          <w:sz w:val="24"/>
          <w:szCs w:val="24"/>
        </w:rPr>
        <w:t>by</w:t>
      </w:r>
      <w:r w:rsidR="00EE091B"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9003B4" w:rsidRPr="007B125E">
        <w:rPr>
          <w:rFonts w:ascii="Times New Roman" w:hAnsi="Times New Roman" w:cs="Times New Roman"/>
          <w:sz w:val="24"/>
          <w:szCs w:val="24"/>
        </w:rPr>
        <w:t xml:space="preserve">meeting </w:t>
      </w:r>
      <w:r w:rsidR="004330C0" w:rsidRPr="007B125E">
        <w:rPr>
          <w:rFonts w:ascii="Times New Roman" w:hAnsi="Times New Roman" w:cs="Times New Roman"/>
          <w:sz w:val="24"/>
          <w:szCs w:val="24"/>
        </w:rPr>
        <w:t>online and will lead to prototypes of the labels and MUSE sheet</w:t>
      </w:r>
      <w:r w:rsidR="00EE091B" w:rsidRPr="007B125E">
        <w:rPr>
          <w:rFonts w:ascii="Times New Roman" w:hAnsi="Times New Roman" w:cs="Times New Roman"/>
          <w:sz w:val="24"/>
          <w:szCs w:val="24"/>
        </w:rPr>
        <w:t xml:space="preserve">.  </w:t>
      </w:r>
      <w:r w:rsidR="004330C0" w:rsidRPr="007B125E">
        <w:rPr>
          <w:rFonts w:ascii="Times New Roman" w:hAnsi="Times New Roman" w:cs="Times New Roman"/>
          <w:sz w:val="24"/>
          <w:szCs w:val="24"/>
        </w:rPr>
        <w:t>T</w:t>
      </w:r>
      <w:r w:rsidR="00F51C1D" w:rsidRPr="007B125E">
        <w:rPr>
          <w:rFonts w:ascii="Times New Roman" w:hAnsi="Times New Roman" w:cs="Times New Roman"/>
          <w:sz w:val="24"/>
          <w:szCs w:val="24"/>
        </w:rPr>
        <w:t xml:space="preserve">he </w:t>
      </w:r>
      <w:r w:rsidR="00CA6067" w:rsidRPr="007B125E">
        <w:rPr>
          <w:rFonts w:ascii="Times New Roman" w:hAnsi="Times New Roman" w:cs="Times New Roman"/>
          <w:sz w:val="24"/>
          <w:szCs w:val="24"/>
        </w:rPr>
        <w:t>nurses who will be using the</w:t>
      </w:r>
      <w:r w:rsidR="004330C0" w:rsidRPr="007B125E">
        <w:rPr>
          <w:rFonts w:ascii="Times New Roman" w:hAnsi="Times New Roman" w:cs="Times New Roman"/>
          <w:sz w:val="24"/>
          <w:szCs w:val="24"/>
        </w:rPr>
        <w:t xml:space="preserve">se tools will also be asked to approve them, </w:t>
      </w:r>
      <w:r w:rsidR="00EE091B" w:rsidRPr="007B125E">
        <w:rPr>
          <w:rFonts w:ascii="Times New Roman" w:hAnsi="Times New Roman" w:cs="Times New Roman"/>
          <w:sz w:val="24"/>
          <w:szCs w:val="24"/>
        </w:rPr>
        <w:t>then</w:t>
      </w:r>
      <w:r w:rsidR="004330C0" w:rsidRPr="007B125E">
        <w:rPr>
          <w:rFonts w:ascii="Times New Roman" w:hAnsi="Times New Roman" w:cs="Times New Roman"/>
          <w:sz w:val="24"/>
          <w:szCs w:val="24"/>
        </w:rPr>
        <w:t xml:space="preserve"> the</w:t>
      </w:r>
      <w:r w:rsidR="00EE091B" w:rsidRPr="007B125E">
        <w:rPr>
          <w:rFonts w:ascii="Times New Roman" w:hAnsi="Times New Roman" w:cs="Times New Roman"/>
          <w:sz w:val="24"/>
          <w:szCs w:val="24"/>
        </w:rPr>
        <w:t xml:space="preserve"> actual implementation can begin</w:t>
      </w:r>
      <w:r w:rsidR="00F51C1D" w:rsidRPr="007B125E">
        <w:rPr>
          <w:rFonts w:ascii="Times New Roman" w:hAnsi="Times New Roman" w:cs="Times New Roman"/>
          <w:sz w:val="24"/>
          <w:szCs w:val="24"/>
        </w:rPr>
        <w:t xml:space="preserve">. </w:t>
      </w:r>
      <w:r w:rsidR="00EE091B" w:rsidRPr="007B1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CF900" w14:textId="4DC10457" w:rsidR="00E83091" w:rsidRPr="007B125E" w:rsidRDefault="00BB7E56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B125E">
        <w:rPr>
          <w:rFonts w:ascii="Times New Roman" w:hAnsi="Times New Roman" w:cs="Times New Roman"/>
          <w:sz w:val="24"/>
          <w:szCs w:val="24"/>
        </w:rPr>
        <w:t xml:space="preserve">HCAHPS scores from the same quarter in 2018 will </w:t>
      </w:r>
      <w:r w:rsidR="00640A55" w:rsidRPr="007B125E">
        <w:rPr>
          <w:rFonts w:ascii="Times New Roman" w:hAnsi="Times New Roman" w:cs="Times New Roman"/>
          <w:sz w:val="24"/>
          <w:szCs w:val="24"/>
        </w:rPr>
        <w:t xml:space="preserve">serve as the </w:t>
      </w:r>
      <w:r w:rsidRPr="007B125E">
        <w:rPr>
          <w:rFonts w:ascii="Times New Roman" w:hAnsi="Times New Roman" w:cs="Times New Roman"/>
          <w:sz w:val="24"/>
          <w:szCs w:val="24"/>
        </w:rPr>
        <w:t>compar</w:t>
      </w:r>
      <w:r w:rsidR="00733927" w:rsidRPr="007B125E">
        <w:rPr>
          <w:rFonts w:ascii="Times New Roman" w:hAnsi="Times New Roman" w:cs="Times New Roman"/>
          <w:sz w:val="24"/>
          <w:szCs w:val="24"/>
        </w:rPr>
        <w:t xml:space="preserve">ison for the </w:t>
      </w:r>
      <w:r w:rsidRPr="007B125E">
        <w:rPr>
          <w:rFonts w:ascii="Times New Roman" w:hAnsi="Times New Roman" w:cs="Times New Roman"/>
          <w:sz w:val="24"/>
          <w:szCs w:val="24"/>
        </w:rPr>
        <w:t>in-house survey</w:t>
      </w:r>
      <w:r w:rsidR="00640A55" w:rsidRPr="007B125E">
        <w:rPr>
          <w:rFonts w:ascii="Times New Roman" w:hAnsi="Times New Roman" w:cs="Times New Roman"/>
          <w:sz w:val="24"/>
          <w:szCs w:val="24"/>
        </w:rPr>
        <w:t xml:space="preserve">, which will </w:t>
      </w:r>
      <w:r w:rsidR="00F308AC" w:rsidRPr="007B125E">
        <w:rPr>
          <w:rFonts w:ascii="Times New Roman" w:hAnsi="Times New Roman" w:cs="Times New Roman"/>
          <w:sz w:val="24"/>
          <w:szCs w:val="24"/>
        </w:rPr>
        <w:t>us</w:t>
      </w:r>
      <w:r w:rsidR="00640A55" w:rsidRPr="007B125E">
        <w:rPr>
          <w:rFonts w:ascii="Times New Roman" w:hAnsi="Times New Roman" w:cs="Times New Roman"/>
          <w:sz w:val="24"/>
          <w:szCs w:val="24"/>
        </w:rPr>
        <w:t>e</w:t>
      </w:r>
      <w:r w:rsidR="00F308AC" w:rsidRPr="007B125E">
        <w:rPr>
          <w:rFonts w:ascii="Times New Roman" w:hAnsi="Times New Roman" w:cs="Times New Roman"/>
          <w:sz w:val="24"/>
          <w:szCs w:val="24"/>
        </w:rPr>
        <w:t xml:space="preserve"> question</w:t>
      </w:r>
      <w:r w:rsidR="00640A55" w:rsidRPr="007B125E">
        <w:rPr>
          <w:rFonts w:ascii="Times New Roman" w:hAnsi="Times New Roman" w:cs="Times New Roman"/>
          <w:sz w:val="24"/>
          <w:szCs w:val="24"/>
        </w:rPr>
        <w:t xml:space="preserve">s </w:t>
      </w:r>
      <w:r w:rsidR="00CB0981" w:rsidRPr="007B125E">
        <w:rPr>
          <w:rFonts w:ascii="Times New Roman" w:hAnsi="Times New Roman" w:cs="Times New Roman"/>
          <w:sz w:val="24"/>
          <w:szCs w:val="24"/>
        </w:rPr>
        <w:t xml:space="preserve">15, 16, and 17 </w:t>
      </w:r>
      <w:r w:rsidR="00640A55" w:rsidRPr="007B125E">
        <w:rPr>
          <w:rFonts w:ascii="Times New Roman" w:hAnsi="Times New Roman" w:cs="Times New Roman"/>
          <w:sz w:val="24"/>
          <w:szCs w:val="24"/>
        </w:rPr>
        <w:t xml:space="preserve">from the </w:t>
      </w:r>
      <w:r w:rsidR="00F308AC" w:rsidRPr="007B125E">
        <w:rPr>
          <w:rFonts w:ascii="Times New Roman" w:hAnsi="Times New Roman" w:cs="Times New Roman"/>
          <w:sz w:val="24"/>
          <w:szCs w:val="24"/>
        </w:rPr>
        <w:t>HCAHPS</w:t>
      </w:r>
      <w:r w:rsidR="00733927" w:rsidRPr="007B125E">
        <w:rPr>
          <w:rFonts w:ascii="Times New Roman" w:hAnsi="Times New Roman" w:cs="Times New Roman"/>
          <w:sz w:val="24"/>
          <w:szCs w:val="24"/>
        </w:rPr>
        <w:t xml:space="preserve"> (CMS, 2018)</w:t>
      </w:r>
      <w:r w:rsidR="00F308AC" w:rsidRPr="007B125E">
        <w:rPr>
          <w:rFonts w:ascii="Times New Roman" w:hAnsi="Times New Roman" w:cs="Times New Roman"/>
          <w:sz w:val="24"/>
          <w:szCs w:val="24"/>
        </w:rPr>
        <w:t xml:space="preserve"> survey</w:t>
      </w:r>
      <w:r w:rsidR="00640A55"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733927" w:rsidRPr="007B125E">
        <w:rPr>
          <w:rFonts w:ascii="Times New Roman" w:hAnsi="Times New Roman" w:cs="Times New Roman"/>
          <w:sz w:val="24"/>
          <w:szCs w:val="24"/>
        </w:rPr>
        <w:t xml:space="preserve">(See </w:t>
      </w:r>
      <w:r w:rsidR="00F20D38" w:rsidRPr="007B125E">
        <w:rPr>
          <w:rFonts w:ascii="Times New Roman" w:hAnsi="Times New Roman" w:cs="Times New Roman"/>
          <w:sz w:val="24"/>
          <w:szCs w:val="24"/>
        </w:rPr>
        <w:t>Appendix A)</w:t>
      </w:r>
      <w:r w:rsidR="00F261DA">
        <w:rPr>
          <w:rFonts w:ascii="Times New Roman" w:hAnsi="Times New Roman" w:cs="Times New Roman"/>
          <w:sz w:val="24"/>
          <w:szCs w:val="24"/>
        </w:rPr>
        <w:t xml:space="preserve"> to accommodate academic due dates.  However, a</w:t>
      </w:r>
      <w:r w:rsidR="00D346C6" w:rsidRPr="007B125E">
        <w:rPr>
          <w:rFonts w:ascii="Times New Roman" w:hAnsi="Times New Roman" w:cs="Times New Roman"/>
          <w:sz w:val="24"/>
          <w:szCs w:val="24"/>
        </w:rPr>
        <w:t xml:space="preserve">s in the Gillam et al. (2016) </w:t>
      </w:r>
      <w:r w:rsidR="00D346C6" w:rsidRPr="007B125E">
        <w:rPr>
          <w:rFonts w:ascii="Times New Roman" w:hAnsi="Times New Roman" w:cs="Times New Roman"/>
          <w:sz w:val="24"/>
          <w:szCs w:val="24"/>
        </w:rPr>
        <w:lastRenderedPageBreak/>
        <w:t>study, p</w:t>
      </w:r>
      <w:r w:rsidRPr="007B125E">
        <w:rPr>
          <w:rFonts w:ascii="Times New Roman" w:hAnsi="Times New Roman" w:cs="Times New Roman"/>
          <w:sz w:val="24"/>
          <w:szCs w:val="24"/>
        </w:rPr>
        <w:t>rior to dissemination of the results</w:t>
      </w:r>
      <w:r w:rsidR="00D346C6" w:rsidRPr="007B125E">
        <w:rPr>
          <w:rFonts w:ascii="Times New Roman" w:hAnsi="Times New Roman" w:cs="Times New Roman"/>
          <w:sz w:val="24"/>
          <w:szCs w:val="24"/>
        </w:rPr>
        <w:t>, the in-house scores</w:t>
      </w:r>
      <w:r w:rsidRPr="007B125E">
        <w:rPr>
          <w:rFonts w:ascii="Times New Roman" w:hAnsi="Times New Roman" w:cs="Times New Roman"/>
          <w:sz w:val="24"/>
          <w:szCs w:val="24"/>
        </w:rPr>
        <w:t xml:space="preserve"> will be </w:t>
      </w:r>
      <w:r w:rsidR="00D346C6" w:rsidRPr="007B125E">
        <w:rPr>
          <w:rFonts w:ascii="Times New Roman" w:hAnsi="Times New Roman" w:cs="Times New Roman"/>
          <w:sz w:val="24"/>
          <w:szCs w:val="24"/>
        </w:rPr>
        <w:t xml:space="preserve">corroborated with the quarterly </w:t>
      </w:r>
      <w:r w:rsidRPr="007B125E">
        <w:rPr>
          <w:rFonts w:ascii="Times New Roman" w:hAnsi="Times New Roman" w:cs="Times New Roman"/>
          <w:sz w:val="24"/>
          <w:szCs w:val="24"/>
        </w:rPr>
        <w:t>HCAHPS scores</w:t>
      </w:r>
      <w:r w:rsidR="00D346C6" w:rsidRPr="007B125E">
        <w:rPr>
          <w:rFonts w:ascii="Times New Roman" w:hAnsi="Times New Roman" w:cs="Times New Roman"/>
          <w:sz w:val="24"/>
          <w:szCs w:val="24"/>
        </w:rPr>
        <w:t>.  To avoid bias, v</w:t>
      </w:r>
      <w:r w:rsidRPr="007B125E">
        <w:rPr>
          <w:rFonts w:ascii="Times New Roman" w:hAnsi="Times New Roman" w:cs="Times New Roman"/>
          <w:sz w:val="24"/>
          <w:szCs w:val="24"/>
        </w:rPr>
        <w:t xml:space="preserve">olunteer BSN students from the </w:t>
      </w:r>
      <w:r w:rsidR="009B12C3" w:rsidRPr="007B125E">
        <w:rPr>
          <w:rFonts w:ascii="Times New Roman" w:hAnsi="Times New Roman" w:cs="Times New Roman"/>
          <w:sz w:val="24"/>
          <w:szCs w:val="24"/>
        </w:rPr>
        <w:t xml:space="preserve">neighboring </w:t>
      </w:r>
      <w:r w:rsidR="00F308AC" w:rsidRPr="007B125E">
        <w:rPr>
          <w:rFonts w:ascii="Times New Roman" w:hAnsi="Times New Roman" w:cs="Times New Roman"/>
          <w:sz w:val="24"/>
          <w:szCs w:val="24"/>
        </w:rPr>
        <w:t xml:space="preserve">University of SC </w:t>
      </w:r>
      <w:r w:rsidRPr="007B125E">
        <w:rPr>
          <w:rFonts w:ascii="Times New Roman" w:hAnsi="Times New Roman" w:cs="Times New Roman"/>
          <w:sz w:val="24"/>
          <w:szCs w:val="24"/>
        </w:rPr>
        <w:t>campus</w:t>
      </w:r>
      <w:r w:rsidR="009B12C3" w:rsidRPr="007B125E">
        <w:rPr>
          <w:rFonts w:ascii="Times New Roman" w:hAnsi="Times New Roman" w:cs="Times New Roman"/>
          <w:sz w:val="24"/>
          <w:szCs w:val="24"/>
        </w:rPr>
        <w:t xml:space="preserve">, </w:t>
      </w:r>
      <w:r w:rsidRPr="007B125E">
        <w:rPr>
          <w:rFonts w:ascii="Times New Roman" w:hAnsi="Times New Roman" w:cs="Times New Roman"/>
          <w:sz w:val="24"/>
          <w:szCs w:val="24"/>
        </w:rPr>
        <w:t xml:space="preserve">will be </w:t>
      </w:r>
      <w:r w:rsidR="00E83091" w:rsidRPr="007B125E">
        <w:rPr>
          <w:rFonts w:ascii="Times New Roman" w:hAnsi="Times New Roman" w:cs="Times New Roman"/>
          <w:sz w:val="24"/>
          <w:szCs w:val="24"/>
        </w:rPr>
        <w:t xml:space="preserve">invited </w:t>
      </w:r>
      <w:r w:rsidR="005F0A6F" w:rsidRPr="007B125E">
        <w:rPr>
          <w:rFonts w:ascii="Times New Roman" w:hAnsi="Times New Roman" w:cs="Times New Roman"/>
          <w:sz w:val="24"/>
          <w:szCs w:val="24"/>
        </w:rPr>
        <w:t xml:space="preserve">to </w:t>
      </w:r>
      <w:r w:rsidR="00C80D63" w:rsidRPr="007B125E">
        <w:rPr>
          <w:rFonts w:ascii="Times New Roman" w:hAnsi="Times New Roman" w:cs="Times New Roman"/>
          <w:sz w:val="24"/>
          <w:szCs w:val="24"/>
        </w:rPr>
        <w:t>administer and tally the in-house surveys</w:t>
      </w:r>
      <w:r w:rsidR="005F0A6F" w:rsidRPr="007B12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EF96AE" w14:textId="03939BF5" w:rsidR="00E83091" w:rsidRPr="007B125E" w:rsidRDefault="008A4E66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B125E">
        <w:rPr>
          <w:rFonts w:ascii="Times New Roman" w:hAnsi="Times New Roman" w:cs="Times New Roman"/>
          <w:sz w:val="24"/>
          <w:szCs w:val="24"/>
        </w:rPr>
        <w:t xml:space="preserve">The </w:t>
      </w:r>
      <w:r w:rsidR="00C547D3" w:rsidRPr="007B125E">
        <w:rPr>
          <w:rFonts w:ascii="Times New Roman" w:hAnsi="Times New Roman" w:cs="Times New Roman"/>
          <w:sz w:val="24"/>
          <w:szCs w:val="24"/>
        </w:rPr>
        <w:t xml:space="preserve">DRINC! </w:t>
      </w:r>
      <w:r w:rsidR="00E83091" w:rsidRPr="007B125E">
        <w:rPr>
          <w:rFonts w:ascii="Times New Roman" w:hAnsi="Times New Roman" w:cs="Times New Roman"/>
          <w:sz w:val="24"/>
          <w:szCs w:val="24"/>
        </w:rPr>
        <w:t xml:space="preserve">trial </w:t>
      </w:r>
      <w:r w:rsidRPr="007B125E">
        <w:rPr>
          <w:rFonts w:ascii="Times New Roman" w:hAnsi="Times New Roman" w:cs="Times New Roman"/>
          <w:sz w:val="24"/>
          <w:szCs w:val="24"/>
        </w:rPr>
        <w:t xml:space="preserve">will involve only </w:t>
      </w:r>
      <w:r w:rsidR="00E83091" w:rsidRPr="007B125E">
        <w:rPr>
          <w:rFonts w:ascii="Times New Roman" w:hAnsi="Times New Roman" w:cs="Times New Roman"/>
          <w:sz w:val="24"/>
          <w:szCs w:val="24"/>
        </w:rPr>
        <w:t xml:space="preserve">maternity patients </w:t>
      </w:r>
      <w:r w:rsidRPr="007B125E">
        <w:rPr>
          <w:rFonts w:ascii="Times New Roman" w:hAnsi="Times New Roman" w:cs="Times New Roman"/>
          <w:sz w:val="24"/>
          <w:szCs w:val="24"/>
        </w:rPr>
        <w:t>on the PP unit</w:t>
      </w:r>
      <w:r w:rsidR="00E83091" w:rsidRPr="007B125E">
        <w:rPr>
          <w:rFonts w:ascii="Times New Roman" w:hAnsi="Times New Roman" w:cs="Times New Roman"/>
          <w:sz w:val="24"/>
          <w:szCs w:val="24"/>
        </w:rPr>
        <w:t xml:space="preserve">, </w:t>
      </w:r>
      <w:r w:rsidRPr="007B125E">
        <w:rPr>
          <w:rFonts w:ascii="Times New Roman" w:hAnsi="Times New Roman" w:cs="Times New Roman"/>
          <w:sz w:val="24"/>
          <w:szCs w:val="24"/>
        </w:rPr>
        <w:t xml:space="preserve">even though </w:t>
      </w:r>
      <w:r w:rsidR="00E83091" w:rsidRPr="007B125E">
        <w:rPr>
          <w:rFonts w:ascii="Times New Roman" w:hAnsi="Times New Roman" w:cs="Times New Roman"/>
          <w:sz w:val="24"/>
          <w:szCs w:val="24"/>
        </w:rPr>
        <w:t>gynecological patients</w:t>
      </w:r>
      <w:r w:rsidR="003C0575"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CD684F" w:rsidRPr="007B125E">
        <w:rPr>
          <w:rFonts w:ascii="Times New Roman" w:hAnsi="Times New Roman" w:cs="Times New Roman"/>
          <w:sz w:val="24"/>
          <w:szCs w:val="24"/>
        </w:rPr>
        <w:t>[GYN]</w:t>
      </w:r>
      <w:r w:rsidR="00E83091" w:rsidRPr="007B125E">
        <w:rPr>
          <w:rFonts w:ascii="Times New Roman" w:hAnsi="Times New Roman" w:cs="Times New Roman"/>
          <w:sz w:val="24"/>
          <w:szCs w:val="24"/>
        </w:rPr>
        <w:t xml:space="preserve"> and post mastectomy patients are also housed there.  If the</w:t>
      </w:r>
      <w:r w:rsidR="00B82134" w:rsidRPr="007B125E">
        <w:rPr>
          <w:rFonts w:ascii="Times New Roman" w:hAnsi="Times New Roman" w:cs="Times New Roman"/>
          <w:sz w:val="24"/>
          <w:szCs w:val="24"/>
        </w:rPr>
        <w:t xml:space="preserve"> PP</w:t>
      </w:r>
      <w:r w:rsidR="00E83091" w:rsidRPr="007B125E">
        <w:rPr>
          <w:rFonts w:ascii="Times New Roman" w:hAnsi="Times New Roman" w:cs="Times New Roman"/>
          <w:sz w:val="24"/>
          <w:szCs w:val="24"/>
        </w:rPr>
        <w:t xml:space="preserve"> nurses, in the interest of equity, utilize project materials for the non-maternity patients as well, this will not be discouraged.  Indeed, such behavior w</w:t>
      </w:r>
      <w:r w:rsidR="00C80D63" w:rsidRPr="007B125E">
        <w:rPr>
          <w:rFonts w:ascii="Times New Roman" w:hAnsi="Times New Roman" w:cs="Times New Roman"/>
          <w:sz w:val="24"/>
          <w:szCs w:val="24"/>
        </w:rPr>
        <w:t>ill</w:t>
      </w:r>
      <w:r w:rsidR="00E83091" w:rsidRPr="007B125E">
        <w:rPr>
          <w:rFonts w:ascii="Times New Roman" w:hAnsi="Times New Roman" w:cs="Times New Roman"/>
          <w:sz w:val="24"/>
          <w:szCs w:val="24"/>
        </w:rPr>
        <w:t xml:space="preserve"> be a sign of whole-hearted a</w:t>
      </w:r>
      <w:r w:rsidR="00C80D63" w:rsidRPr="007B125E">
        <w:rPr>
          <w:rFonts w:ascii="Times New Roman" w:hAnsi="Times New Roman" w:cs="Times New Roman"/>
          <w:sz w:val="24"/>
          <w:szCs w:val="24"/>
        </w:rPr>
        <w:t xml:space="preserve">cceptance </w:t>
      </w:r>
      <w:r w:rsidR="00B82134" w:rsidRPr="007B125E">
        <w:rPr>
          <w:rFonts w:ascii="Times New Roman" w:hAnsi="Times New Roman" w:cs="Times New Roman"/>
          <w:sz w:val="24"/>
          <w:szCs w:val="24"/>
        </w:rPr>
        <w:t xml:space="preserve">of the </w:t>
      </w:r>
      <w:r w:rsidRPr="007B125E">
        <w:rPr>
          <w:rFonts w:ascii="Times New Roman" w:hAnsi="Times New Roman" w:cs="Times New Roman"/>
          <w:sz w:val="24"/>
          <w:szCs w:val="24"/>
        </w:rPr>
        <w:t>DRINC!</w:t>
      </w:r>
      <w:r w:rsidR="00C80D63"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B82134" w:rsidRPr="007B125E">
        <w:rPr>
          <w:rFonts w:ascii="Times New Roman" w:hAnsi="Times New Roman" w:cs="Times New Roman"/>
          <w:sz w:val="24"/>
          <w:szCs w:val="24"/>
        </w:rPr>
        <w:t xml:space="preserve">initiative </w:t>
      </w:r>
      <w:r w:rsidR="00E83091" w:rsidRPr="007B125E">
        <w:rPr>
          <w:rFonts w:ascii="Times New Roman" w:hAnsi="Times New Roman" w:cs="Times New Roman"/>
          <w:sz w:val="24"/>
          <w:szCs w:val="24"/>
        </w:rPr>
        <w:t>and will be celebrated instead</w:t>
      </w:r>
      <w:r w:rsidR="00F45933" w:rsidRPr="007B125E">
        <w:rPr>
          <w:rFonts w:ascii="Times New Roman" w:hAnsi="Times New Roman" w:cs="Times New Roman"/>
          <w:sz w:val="24"/>
          <w:szCs w:val="24"/>
        </w:rPr>
        <w:t>.  However, non-maternity patients will not be included in the in-house survey</w:t>
      </w:r>
      <w:r w:rsidRPr="007B125E">
        <w:rPr>
          <w:rFonts w:ascii="Times New Roman" w:hAnsi="Times New Roman" w:cs="Times New Roman"/>
          <w:sz w:val="24"/>
          <w:szCs w:val="24"/>
        </w:rPr>
        <w:t>,</w:t>
      </w:r>
      <w:r w:rsidR="000C6115" w:rsidRPr="007B125E">
        <w:rPr>
          <w:rFonts w:ascii="Times New Roman" w:hAnsi="Times New Roman" w:cs="Times New Roman"/>
          <w:sz w:val="24"/>
          <w:szCs w:val="24"/>
        </w:rPr>
        <w:t xml:space="preserve"> to </w:t>
      </w:r>
      <w:r w:rsidR="00D75249" w:rsidRPr="007B125E">
        <w:rPr>
          <w:rFonts w:ascii="Times New Roman" w:hAnsi="Times New Roman" w:cs="Times New Roman"/>
          <w:sz w:val="24"/>
          <w:szCs w:val="24"/>
        </w:rPr>
        <w:t>limit confounding variables and</w:t>
      </w:r>
      <w:r w:rsidR="00C80D63" w:rsidRPr="007B125E">
        <w:rPr>
          <w:rFonts w:ascii="Times New Roman" w:hAnsi="Times New Roman" w:cs="Times New Roman"/>
          <w:sz w:val="24"/>
          <w:szCs w:val="24"/>
        </w:rPr>
        <w:t xml:space="preserve"> curtail scope creep </w:t>
      </w:r>
      <w:r w:rsidR="00F45933" w:rsidRPr="007B125E">
        <w:rPr>
          <w:rFonts w:ascii="Times New Roman" w:hAnsi="Times New Roman" w:cs="Times New Roman"/>
          <w:sz w:val="24"/>
          <w:szCs w:val="24"/>
        </w:rPr>
        <w:t>(Elton, 2018)</w:t>
      </w:r>
      <w:r w:rsidR="00E83091" w:rsidRPr="007B125E">
        <w:rPr>
          <w:rFonts w:ascii="Times New Roman" w:hAnsi="Times New Roman" w:cs="Times New Roman"/>
          <w:sz w:val="24"/>
          <w:szCs w:val="24"/>
        </w:rPr>
        <w:t>.</w:t>
      </w:r>
      <w:r w:rsidR="00F45933" w:rsidRPr="007B1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0AD8C" w14:textId="6EFF6698" w:rsidR="000A46EC" w:rsidRPr="007B125E" w:rsidRDefault="00F45933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7B125E">
        <w:rPr>
          <w:rFonts w:ascii="Times New Roman" w:hAnsi="Times New Roman" w:cs="Times New Roman"/>
          <w:sz w:val="24"/>
          <w:szCs w:val="24"/>
        </w:rPr>
        <w:t xml:space="preserve">As mentioned, maternity patients on PP were </w:t>
      </w:r>
      <w:r w:rsidR="00C547D3" w:rsidRPr="007B125E">
        <w:rPr>
          <w:rFonts w:ascii="Times New Roman" w:hAnsi="Times New Roman" w:cs="Times New Roman"/>
          <w:sz w:val="24"/>
          <w:szCs w:val="24"/>
        </w:rPr>
        <w:t xml:space="preserve">a natural </w:t>
      </w:r>
      <w:r w:rsidR="005F291F" w:rsidRPr="007B125E">
        <w:rPr>
          <w:rFonts w:ascii="Times New Roman" w:hAnsi="Times New Roman" w:cs="Times New Roman"/>
          <w:sz w:val="24"/>
          <w:szCs w:val="24"/>
        </w:rPr>
        <w:t xml:space="preserve">trial population </w:t>
      </w:r>
      <w:r w:rsidRPr="007B125E">
        <w:rPr>
          <w:rFonts w:ascii="Times New Roman" w:hAnsi="Times New Roman" w:cs="Times New Roman"/>
          <w:sz w:val="24"/>
          <w:szCs w:val="24"/>
        </w:rPr>
        <w:t>because of the DNP</w:t>
      </w:r>
      <w:r w:rsidR="00C547D3" w:rsidRPr="007B125E">
        <w:rPr>
          <w:rFonts w:ascii="Times New Roman" w:hAnsi="Times New Roman" w:cs="Times New Roman"/>
          <w:sz w:val="24"/>
          <w:szCs w:val="24"/>
        </w:rPr>
        <w:t xml:space="preserve"> student’</w:t>
      </w:r>
      <w:r w:rsidRPr="007B125E">
        <w:rPr>
          <w:rFonts w:ascii="Times New Roman" w:hAnsi="Times New Roman" w:cs="Times New Roman"/>
          <w:sz w:val="24"/>
          <w:szCs w:val="24"/>
        </w:rPr>
        <w:t xml:space="preserve">s familiarity with these patients.  </w:t>
      </w:r>
      <w:r w:rsidR="000D23D3" w:rsidRPr="007B125E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C80D63" w:rsidRPr="007B125E">
        <w:rPr>
          <w:rFonts w:ascii="Times New Roman" w:hAnsi="Times New Roman" w:cs="Times New Roman"/>
          <w:sz w:val="24"/>
          <w:szCs w:val="24"/>
        </w:rPr>
        <w:t xml:space="preserve">any </w:t>
      </w:r>
      <w:r w:rsidR="006439E1" w:rsidRPr="007B125E">
        <w:rPr>
          <w:rFonts w:ascii="Times New Roman" w:hAnsi="Times New Roman" w:cs="Times New Roman"/>
          <w:sz w:val="24"/>
          <w:szCs w:val="24"/>
        </w:rPr>
        <w:t xml:space="preserve">health disparities suffered by a woman of low health literacy are also </w:t>
      </w:r>
      <w:r w:rsidR="00D444A7">
        <w:rPr>
          <w:rFonts w:ascii="Times New Roman" w:hAnsi="Times New Roman" w:cs="Times New Roman"/>
          <w:sz w:val="24"/>
          <w:szCs w:val="24"/>
        </w:rPr>
        <w:t>endured</w:t>
      </w:r>
      <w:r w:rsidR="006439E1" w:rsidRPr="007B125E">
        <w:rPr>
          <w:rFonts w:ascii="Times New Roman" w:hAnsi="Times New Roman" w:cs="Times New Roman"/>
          <w:sz w:val="24"/>
          <w:szCs w:val="24"/>
        </w:rPr>
        <w:t xml:space="preserve"> by her children</w:t>
      </w:r>
      <w:r w:rsidR="001B496D">
        <w:rPr>
          <w:rFonts w:ascii="Times New Roman" w:hAnsi="Times New Roman" w:cs="Times New Roman"/>
          <w:sz w:val="24"/>
          <w:szCs w:val="24"/>
        </w:rPr>
        <w:t xml:space="preserve">.  But </w:t>
      </w:r>
      <w:r w:rsidR="006439E1" w:rsidRPr="007B125E">
        <w:rPr>
          <w:rFonts w:ascii="Times New Roman" w:hAnsi="Times New Roman" w:cs="Times New Roman"/>
          <w:sz w:val="24"/>
          <w:szCs w:val="24"/>
        </w:rPr>
        <w:t xml:space="preserve">DRINC! has the potential to increase self-efficacy of </w:t>
      </w:r>
      <w:r w:rsidR="00980518" w:rsidRPr="007B125E">
        <w:rPr>
          <w:rFonts w:ascii="Times New Roman" w:hAnsi="Times New Roman" w:cs="Times New Roman"/>
          <w:sz w:val="24"/>
          <w:szCs w:val="24"/>
        </w:rPr>
        <w:t xml:space="preserve">the mother as a </w:t>
      </w:r>
      <w:r w:rsidR="006439E1" w:rsidRPr="007B125E">
        <w:rPr>
          <w:rFonts w:ascii="Times New Roman" w:hAnsi="Times New Roman" w:cs="Times New Roman"/>
          <w:sz w:val="24"/>
          <w:szCs w:val="24"/>
        </w:rPr>
        <w:t>care giver</w:t>
      </w:r>
      <w:r w:rsidR="000D23D3" w:rsidRPr="007B125E">
        <w:rPr>
          <w:rFonts w:ascii="Times New Roman" w:hAnsi="Times New Roman" w:cs="Times New Roman"/>
          <w:sz w:val="24"/>
          <w:szCs w:val="24"/>
        </w:rPr>
        <w:t xml:space="preserve">, </w:t>
      </w:r>
      <w:r w:rsidR="00525289" w:rsidRPr="007B125E">
        <w:rPr>
          <w:rFonts w:ascii="Times New Roman" w:hAnsi="Times New Roman" w:cs="Times New Roman"/>
          <w:sz w:val="24"/>
          <w:szCs w:val="24"/>
        </w:rPr>
        <w:t>dramatically improving outcomes</w:t>
      </w:r>
      <w:r w:rsidR="00536C66">
        <w:rPr>
          <w:rFonts w:ascii="Times New Roman" w:hAnsi="Times New Roman" w:cs="Times New Roman"/>
          <w:sz w:val="24"/>
          <w:szCs w:val="24"/>
        </w:rPr>
        <w:t xml:space="preserve"> </w:t>
      </w:r>
      <w:r w:rsidR="006439E1" w:rsidRPr="007B12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439E1" w:rsidRPr="007B125E">
        <w:rPr>
          <w:rFonts w:ascii="Times New Roman" w:hAnsi="Times New Roman" w:cs="Times New Roman"/>
          <w:sz w:val="24"/>
          <w:szCs w:val="24"/>
        </w:rPr>
        <w:t>Stikes</w:t>
      </w:r>
      <w:proofErr w:type="spellEnd"/>
      <w:r w:rsidR="006439E1" w:rsidRPr="007B12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9E1" w:rsidRPr="007B125E">
        <w:rPr>
          <w:rFonts w:ascii="Times New Roman" w:hAnsi="Times New Roman" w:cs="Times New Roman"/>
          <w:sz w:val="24"/>
          <w:szCs w:val="24"/>
        </w:rPr>
        <w:t>Arterberry</w:t>
      </w:r>
      <w:proofErr w:type="spellEnd"/>
      <w:r w:rsidR="006439E1" w:rsidRPr="007B125E">
        <w:rPr>
          <w:rFonts w:ascii="Times New Roman" w:hAnsi="Times New Roman" w:cs="Times New Roman"/>
          <w:sz w:val="24"/>
          <w:szCs w:val="24"/>
        </w:rPr>
        <w:t>, &amp; Logsdon, 2015</w:t>
      </w:r>
      <w:r w:rsidR="00DF65E4" w:rsidRPr="007B12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F65E4" w:rsidRPr="007B125E">
        <w:rPr>
          <w:rFonts w:ascii="Times New Roman" w:hAnsi="Times New Roman" w:cs="Times New Roman"/>
          <w:sz w:val="24"/>
          <w:szCs w:val="24"/>
        </w:rPr>
        <w:t>Wolpin</w:t>
      </w:r>
      <w:proofErr w:type="spellEnd"/>
      <w:r w:rsidR="00DF65E4" w:rsidRPr="007B125E">
        <w:rPr>
          <w:rFonts w:ascii="Times New Roman" w:hAnsi="Times New Roman" w:cs="Times New Roman"/>
          <w:sz w:val="24"/>
          <w:szCs w:val="24"/>
        </w:rPr>
        <w:t xml:space="preserve"> et al, 2016</w:t>
      </w:r>
      <w:r w:rsidR="006439E1" w:rsidRPr="007B125E">
        <w:rPr>
          <w:rFonts w:ascii="Times New Roman" w:hAnsi="Times New Roman" w:cs="Times New Roman"/>
          <w:sz w:val="24"/>
          <w:szCs w:val="24"/>
        </w:rPr>
        <w:t>).</w:t>
      </w:r>
      <w:r w:rsidR="000A46EC" w:rsidRPr="007B125E">
        <w:rPr>
          <w:rFonts w:ascii="Times New Roman" w:hAnsi="Times New Roman" w:cs="Times New Roman"/>
          <w:sz w:val="24"/>
          <w:szCs w:val="24"/>
        </w:rPr>
        <w:t xml:space="preserve">  </w:t>
      </w:r>
      <w:r w:rsidR="001B496D" w:rsidRPr="007B125E">
        <w:rPr>
          <w:rFonts w:ascii="Times New Roman" w:hAnsi="Times New Roman" w:cs="Times New Roman"/>
          <w:sz w:val="24"/>
          <w:szCs w:val="24"/>
        </w:rPr>
        <w:t xml:space="preserve">Knowing this added ethical impetus to choosing this group to receive the benefits promised by DRINC! first (Claire et al., 2017; </w:t>
      </w:r>
      <w:proofErr w:type="spellStart"/>
      <w:r w:rsidR="001B496D" w:rsidRPr="007B125E">
        <w:rPr>
          <w:rFonts w:ascii="Times New Roman" w:hAnsi="Times New Roman" w:cs="Times New Roman"/>
          <w:sz w:val="24"/>
          <w:szCs w:val="24"/>
        </w:rPr>
        <w:t>Shivayogi</w:t>
      </w:r>
      <w:proofErr w:type="spellEnd"/>
      <w:r w:rsidR="001B496D" w:rsidRPr="007B125E">
        <w:rPr>
          <w:rFonts w:ascii="Times New Roman" w:hAnsi="Times New Roman" w:cs="Times New Roman"/>
          <w:sz w:val="24"/>
          <w:szCs w:val="24"/>
        </w:rPr>
        <w:t>, 2013).</w:t>
      </w:r>
      <w:r w:rsidR="001B496D">
        <w:rPr>
          <w:rFonts w:ascii="Times New Roman" w:hAnsi="Times New Roman" w:cs="Times New Roman"/>
          <w:sz w:val="24"/>
          <w:szCs w:val="24"/>
        </w:rPr>
        <w:t xml:space="preserve">  </w:t>
      </w:r>
      <w:r w:rsidR="000A46EC" w:rsidRPr="007B125E">
        <w:rPr>
          <w:rFonts w:ascii="Times New Roman" w:hAnsi="Times New Roman" w:cs="Times New Roman"/>
          <w:sz w:val="24"/>
          <w:szCs w:val="24"/>
        </w:rPr>
        <w:t>Th</w:t>
      </w:r>
      <w:r w:rsidR="001B496D">
        <w:rPr>
          <w:rFonts w:ascii="Times New Roman" w:hAnsi="Times New Roman" w:cs="Times New Roman"/>
          <w:sz w:val="24"/>
          <w:szCs w:val="24"/>
        </w:rPr>
        <w:t xml:space="preserve">us, </w:t>
      </w:r>
      <w:r w:rsidR="000A46EC" w:rsidRPr="007B125E">
        <w:rPr>
          <w:rFonts w:ascii="Times New Roman" w:hAnsi="Times New Roman" w:cs="Times New Roman"/>
          <w:sz w:val="24"/>
          <w:szCs w:val="24"/>
        </w:rPr>
        <w:t>i</w:t>
      </w:r>
      <w:r w:rsidR="001261AE" w:rsidRPr="007B125E">
        <w:rPr>
          <w:rFonts w:ascii="Times New Roman" w:eastAsiaTheme="minorHAnsi" w:hAnsi="Times New Roman" w:cs="Times New Roman"/>
          <w:sz w:val="24"/>
          <w:szCs w:val="24"/>
        </w:rPr>
        <w:t xml:space="preserve">mplementing DRINC! </w:t>
      </w:r>
      <w:r w:rsidR="000A46EC" w:rsidRPr="007B125E">
        <w:rPr>
          <w:rFonts w:ascii="Times New Roman" w:eastAsiaTheme="minorHAnsi" w:hAnsi="Times New Roman" w:cs="Times New Roman"/>
          <w:sz w:val="24"/>
          <w:szCs w:val="24"/>
        </w:rPr>
        <w:t xml:space="preserve">with maternity patients first </w:t>
      </w:r>
      <w:r w:rsidR="001261AE" w:rsidRPr="007B125E">
        <w:rPr>
          <w:rFonts w:ascii="Times New Roman" w:eastAsiaTheme="minorHAnsi" w:hAnsi="Times New Roman" w:cs="Times New Roman"/>
          <w:sz w:val="24"/>
          <w:szCs w:val="24"/>
        </w:rPr>
        <w:t xml:space="preserve">will </w:t>
      </w:r>
      <w:r w:rsidR="00DF65E4" w:rsidRPr="007B125E">
        <w:rPr>
          <w:rFonts w:ascii="Times New Roman" w:eastAsiaTheme="minorHAnsi" w:hAnsi="Times New Roman" w:cs="Times New Roman"/>
          <w:sz w:val="24"/>
          <w:szCs w:val="24"/>
        </w:rPr>
        <w:t xml:space="preserve">satisfy </w:t>
      </w:r>
      <w:r w:rsidR="001261AE" w:rsidRPr="001B496D">
        <w:rPr>
          <w:rFonts w:ascii="Times New Roman" w:eastAsiaTheme="minorHAnsi" w:hAnsi="Times New Roman" w:cs="Times New Roman"/>
          <w:i/>
          <w:sz w:val="24"/>
          <w:szCs w:val="24"/>
        </w:rPr>
        <w:t>all</w:t>
      </w:r>
      <w:r w:rsidR="001261AE" w:rsidRPr="007B125E">
        <w:rPr>
          <w:rFonts w:ascii="Times New Roman" w:eastAsiaTheme="minorHAnsi" w:hAnsi="Times New Roman" w:cs="Times New Roman"/>
          <w:sz w:val="24"/>
          <w:szCs w:val="24"/>
        </w:rPr>
        <w:t xml:space="preserve"> the </w:t>
      </w:r>
      <w:r w:rsidR="00606B13" w:rsidRPr="007B125E">
        <w:rPr>
          <w:rFonts w:ascii="Times New Roman" w:eastAsiaTheme="minorHAnsi" w:hAnsi="Times New Roman" w:cs="Times New Roman"/>
          <w:sz w:val="24"/>
          <w:szCs w:val="24"/>
        </w:rPr>
        <w:t>metrics</w:t>
      </w:r>
      <w:r w:rsidR="00D96BB5" w:rsidRPr="007B125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261AE" w:rsidRPr="007B125E">
        <w:rPr>
          <w:rFonts w:ascii="Times New Roman" w:eastAsiaTheme="minorHAnsi" w:hAnsi="Times New Roman" w:cs="Times New Roman"/>
          <w:sz w:val="24"/>
          <w:szCs w:val="24"/>
        </w:rPr>
        <w:t xml:space="preserve">for quality care outlined in the Institute of Medicine’s (IOM, 2001) </w:t>
      </w:r>
      <w:r w:rsidR="001261AE" w:rsidRPr="007B125E">
        <w:rPr>
          <w:rFonts w:ascii="Times New Roman" w:eastAsiaTheme="minorHAnsi" w:hAnsi="Times New Roman" w:cs="Times New Roman"/>
          <w:i/>
          <w:sz w:val="24"/>
          <w:szCs w:val="24"/>
        </w:rPr>
        <w:t>Crossing the Quality Chasm</w:t>
      </w:r>
      <w:r w:rsidR="00DF65E4" w:rsidRPr="007B125E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  <w:r w:rsidR="001261AE" w:rsidRPr="007B125E">
        <w:rPr>
          <w:rFonts w:ascii="Times New Roman" w:eastAsiaTheme="minorHAnsi" w:hAnsi="Times New Roman" w:cs="Times New Roman"/>
          <w:sz w:val="24"/>
          <w:szCs w:val="24"/>
        </w:rPr>
        <w:t xml:space="preserve">safe, effective, efficient, timely, patient-centered, and equitable. </w:t>
      </w:r>
      <w:r w:rsidR="004B0223" w:rsidRPr="007B125E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14:paraId="032DE51B" w14:textId="5D9DD38D" w:rsidR="00086453" w:rsidRPr="007B125E" w:rsidRDefault="000A46EC" w:rsidP="007B125E">
      <w:pPr>
        <w:autoSpaceDE w:val="0"/>
        <w:autoSpaceDN w:val="0"/>
        <w:adjustRightInd w:val="0"/>
        <w:spacing w:before="240" w:after="0" w:line="480" w:lineRule="auto"/>
        <w:ind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7B125E">
        <w:rPr>
          <w:rFonts w:ascii="Times New Roman" w:eastAsiaTheme="minorHAnsi" w:hAnsi="Times New Roman" w:cs="Times New Roman"/>
          <w:sz w:val="24"/>
          <w:szCs w:val="24"/>
        </w:rPr>
        <w:t>A</w:t>
      </w:r>
      <w:r w:rsidR="00FB46C7" w:rsidRPr="007B125E">
        <w:rPr>
          <w:rFonts w:ascii="Times New Roman" w:eastAsiaTheme="minorHAnsi" w:hAnsi="Times New Roman" w:cs="Times New Roman"/>
          <w:sz w:val="24"/>
          <w:szCs w:val="24"/>
        </w:rPr>
        <w:t xml:space="preserve"> pleasant implementation experience </w:t>
      </w:r>
      <w:r w:rsidR="00DF65E4" w:rsidRPr="007B125E">
        <w:rPr>
          <w:rFonts w:ascii="Times New Roman" w:eastAsiaTheme="minorHAnsi" w:hAnsi="Times New Roman" w:cs="Times New Roman"/>
          <w:sz w:val="24"/>
          <w:szCs w:val="24"/>
        </w:rPr>
        <w:t xml:space="preserve">is </w:t>
      </w:r>
      <w:r w:rsidR="00900454" w:rsidRPr="007B125E">
        <w:rPr>
          <w:rFonts w:ascii="Times New Roman" w:eastAsiaTheme="minorHAnsi" w:hAnsi="Times New Roman" w:cs="Times New Roman"/>
          <w:sz w:val="24"/>
          <w:szCs w:val="24"/>
        </w:rPr>
        <w:t xml:space="preserve">also </w:t>
      </w:r>
      <w:r w:rsidR="00DF65E4" w:rsidRPr="007B125E">
        <w:rPr>
          <w:rFonts w:ascii="Times New Roman" w:eastAsiaTheme="minorHAnsi" w:hAnsi="Times New Roman" w:cs="Times New Roman"/>
          <w:sz w:val="24"/>
          <w:szCs w:val="24"/>
        </w:rPr>
        <w:t>expected because of the D</w:t>
      </w:r>
      <w:r w:rsidR="00FB46C7" w:rsidRPr="007B125E">
        <w:rPr>
          <w:rFonts w:ascii="Times New Roman" w:eastAsiaTheme="minorHAnsi" w:hAnsi="Times New Roman" w:cs="Times New Roman"/>
          <w:sz w:val="24"/>
          <w:szCs w:val="24"/>
        </w:rPr>
        <w:t>NP student’s use of a transformational leadership style</w:t>
      </w:r>
      <w:r w:rsidR="00BB0084" w:rsidRPr="007B125E">
        <w:rPr>
          <w:rFonts w:ascii="Times New Roman" w:eastAsiaTheme="minorHAnsi" w:hAnsi="Times New Roman" w:cs="Times New Roman"/>
          <w:sz w:val="24"/>
          <w:szCs w:val="24"/>
        </w:rPr>
        <w:t xml:space="preserve">.  This should encourage staff </w:t>
      </w:r>
      <w:r w:rsidR="00DF65E4" w:rsidRPr="007B125E">
        <w:rPr>
          <w:rFonts w:ascii="Times New Roman" w:eastAsiaTheme="minorHAnsi" w:hAnsi="Times New Roman" w:cs="Times New Roman"/>
          <w:sz w:val="24"/>
          <w:szCs w:val="24"/>
        </w:rPr>
        <w:t xml:space="preserve">involvement in other QI </w:t>
      </w:r>
      <w:r w:rsidR="00BB0084" w:rsidRPr="007B125E">
        <w:rPr>
          <w:rFonts w:ascii="Times New Roman" w:eastAsiaTheme="minorHAnsi" w:hAnsi="Times New Roman" w:cs="Times New Roman"/>
          <w:sz w:val="24"/>
          <w:szCs w:val="24"/>
        </w:rPr>
        <w:t xml:space="preserve">projects </w:t>
      </w:r>
      <w:r w:rsidR="00BB0084" w:rsidRPr="00F8192A">
        <w:rPr>
          <w:rFonts w:ascii="Times New Roman" w:eastAsiaTheme="minorHAnsi" w:hAnsi="Times New Roman" w:cs="Times New Roman"/>
          <w:i/>
          <w:sz w:val="24"/>
          <w:szCs w:val="24"/>
        </w:rPr>
        <w:t>and</w:t>
      </w:r>
      <w:r w:rsidR="00BB0084" w:rsidRPr="007B125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B125E">
        <w:rPr>
          <w:rFonts w:ascii="Times New Roman" w:eastAsiaTheme="minorHAnsi" w:hAnsi="Times New Roman" w:cs="Times New Roman"/>
          <w:sz w:val="24"/>
          <w:szCs w:val="24"/>
        </w:rPr>
        <w:t xml:space="preserve">facilitate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DRINC! </w:t>
      </w:r>
      <w:r w:rsidRPr="007B125E">
        <w:rPr>
          <w:rFonts w:ascii="Times New Roman" w:hAnsi="Times New Roman" w:cs="Times New Roman"/>
          <w:noProof/>
          <w:sz w:val="24"/>
          <w:szCs w:val="24"/>
        </w:rPr>
        <w:t xml:space="preserve">dissemination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>through</w:t>
      </w:r>
      <w:r w:rsidRPr="007B125E">
        <w:rPr>
          <w:rFonts w:ascii="Times New Roman" w:hAnsi="Times New Roman" w:cs="Times New Roman"/>
          <w:noProof/>
          <w:sz w:val="24"/>
          <w:szCs w:val="24"/>
        </w:rPr>
        <w:t>ou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>t are</w:t>
      </w:r>
      <w:r w:rsidR="00BB0084" w:rsidRPr="007B125E">
        <w:rPr>
          <w:rFonts w:ascii="Times New Roman" w:hAnsi="Times New Roman" w:cs="Times New Roman"/>
          <w:noProof/>
          <w:sz w:val="24"/>
          <w:szCs w:val="24"/>
        </w:rPr>
        <w:t>a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s where a drinking mug is </w:t>
      </w:r>
      <w:r w:rsidRPr="007B125E">
        <w:rPr>
          <w:rFonts w:ascii="Times New Roman" w:hAnsi="Times New Roman" w:cs="Times New Roman"/>
          <w:noProof/>
          <w:sz w:val="24"/>
          <w:szCs w:val="24"/>
        </w:rPr>
        <w:t xml:space="preserve">used. 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 It has been </w:t>
      </w:r>
      <w:r w:rsidRPr="007B125E">
        <w:rPr>
          <w:rFonts w:ascii="Times New Roman" w:hAnsi="Times New Roman" w:cs="Times New Roman"/>
          <w:noProof/>
          <w:sz w:val="24"/>
          <w:szCs w:val="24"/>
        </w:rPr>
        <w:t xml:space="preserve">noted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that </w:t>
      </w:r>
      <w:r w:rsidR="00FF7365" w:rsidRPr="007B125E">
        <w:rPr>
          <w:rFonts w:ascii="Times New Roman" w:hAnsi="Times New Roman" w:cs="Times New Roman"/>
          <w:noProof/>
          <w:sz w:val="24"/>
          <w:szCs w:val="24"/>
        </w:rPr>
        <w:t xml:space="preserve">DRINC!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would not be an appropriate intervention within </w:t>
      </w:r>
      <w:r w:rsidR="009B57B4">
        <w:rPr>
          <w:rFonts w:ascii="Times New Roman" w:hAnsi="Times New Roman" w:cs="Times New Roman"/>
          <w:noProof/>
          <w:sz w:val="24"/>
          <w:szCs w:val="24"/>
        </w:rPr>
        <w:t xml:space="preserve">an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>intensive care</w:t>
      </w:r>
      <w:r w:rsidR="009B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57B4">
        <w:rPr>
          <w:rFonts w:ascii="Times New Roman" w:hAnsi="Times New Roman" w:cs="Times New Roman"/>
          <w:noProof/>
          <w:sz w:val="24"/>
          <w:szCs w:val="24"/>
        </w:rPr>
        <w:lastRenderedPageBreak/>
        <w:t>unit</w:t>
      </w:r>
      <w:r w:rsidRPr="007B125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but </w:t>
      </w:r>
      <w:r w:rsidRPr="007B125E">
        <w:rPr>
          <w:rFonts w:ascii="Times New Roman" w:hAnsi="Times New Roman" w:cs="Times New Roman"/>
          <w:noProof/>
          <w:sz w:val="24"/>
          <w:szCs w:val="24"/>
        </w:rPr>
        <w:t xml:space="preserve">could be used once the patient was transferred to a lower level of care. </w:t>
      </w:r>
      <w:r w:rsidR="00CE12EE">
        <w:rPr>
          <w:rFonts w:ascii="Times New Roman" w:hAnsi="Times New Roman" w:cs="Times New Roman"/>
          <w:noProof/>
          <w:sz w:val="24"/>
          <w:szCs w:val="24"/>
        </w:rPr>
        <w:t xml:space="preserve">However,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in the ED, it </w:t>
      </w:r>
      <w:r w:rsidR="009A0B60" w:rsidRPr="00CE12EE">
        <w:rPr>
          <w:rFonts w:ascii="Times New Roman" w:hAnsi="Times New Roman" w:cs="Times New Roman"/>
          <w:i/>
          <w:noProof/>
          <w:sz w:val="24"/>
          <w:szCs w:val="24"/>
        </w:rPr>
        <w:t>would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 be possible to utilize the DRINC! </w:t>
      </w:r>
      <w:r w:rsidRPr="007B125E">
        <w:rPr>
          <w:rFonts w:ascii="Times New Roman" w:hAnsi="Times New Roman" w:cs="Times New Roman"/>
          <w:noProof/>
          <w:sz w:val="24"/>
          <w:szCs w:val="24"/>
        </w:rPr>
        <w:t>l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 xml:space="preserve">abels by sticking them to the outside of the patient’s discharge envelope, </w:t>
      </w:r>
      <w:r w:rsidR="00AC7BC1" w:rsidRPr="007B125E">
        <w:rPr>
          <w:rFonts w:ascii="Times New Roman" w:hAnsi="Times New Roman" w:cs="Times New Roman"/>
          <w:noProof/>
          <w:sz w:val="24"/>
          <w:szCs w:val="24"/>
        </w:rPr>
        <w:t xml:space="preserve">thereby </w:t>
      </w:r>
      <w:r w:rsidR="009A0B60" w:rsidRPr="007B125E">
        <w:rPr>
          <w:rFonts w:ascii="Times New Roman" w:hAnsi="Times New Roman" w:cs="Times New Roman"/>
          <w:noProof/>
          <w:sz w:val="24"/>
          <w:szCs w:val="24"/>
        </w:rPr>
        <w:t>making them more visible.</w:t>
      </w:r>
      <w:r w:rsidRPr="007B125E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43DA617B" w14:textId="5C489B72" w:rsidR="00E0640C" w:rsidRDefault="00E0640C" w:rsidP="00E0640C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0C">
        <w:rPr>
          <w:rFonts w:ascii="Times New Roman" w:hAnsi="Times New Roman" w:cs="Times New Roman"/>
          <w:b/>
          <w:sz w:val="24"/>
          <w:szCs w:val="24"/>
        </w:rPr>
        <w:t>Product Definition</w:t>
      </w:r>
    </w:p>
    <w:p w14:paraId="5D5B2E23" w14:textId="624C1B48" w:rsidR="00524A23" w:rsidRDefault="009A0B60" w:rsidP="007B125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A0B60">
        <w:rPr>
          <w:rFonts w:ascii="Times New Roman" w:hAnsi="Times New Roman" w:cs="Times New Roman"/>
          <w:sz w:val="24"/>
          <w:szCs w:val="24"/>
        </w:rPr>
        <w:t xml:space="preserve">As </w:t>
      </w:r>
      <w:r w:rsidR="002B0551">
        <w:rPr>
          <w:rFonts w:ascii="Times New Roman" w:hAnsi="Times New Roman" w:cs="Times New Roman"/>
          <w:sz w:val="24"/>
          <w:szCs w:val="24"/>
        </w:rPr>
        <w:t>already noted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0B60">
        <w:rPr>
          <w:rFonts w:ascii="Times New Roman" w:hAnsi="Times New Roman" w:cs="Times New Roman"/>
          <w:sz w:val="24"/>
          <w:szCs w:val="24"/>
        </w:rPr>
        <w:t xml:space="preserve"> DRINC! </w:t>
      </w:r>
      <w:r>
        <w:rPr>
          <w:rFonts w:ascii="Times New Roman" w:hAnsi="Times New Roman" w:cs="Times New Roman"/>
          <w:sz w:val="24"/>
          <w:szCs w:val="24"/>
        </w:rPr>
        <w:t xml:space="preserve">is an adaption of </w:t>
      </w:r>
      <w:r w:rsidR="00647655">
        <w:rPr>
          <w:rFonts w:ascii="Times New Roman" w:hAnsi="Times New Roman" w:cs="Times New Roman"/>
          <w:sz w:val="24"/>
          <w:szCs w:val="24"/>
        </w:rPr>
        <w:t>th</w:t>
      </w:r>
      <w:r w:rsidR="002B0551">
        <w:rPr>
          <w:rFonts w:ascii="Times New Roman" w:hAnsi="Times New Roman" w:cs="Times New Roman"/>
          <w:sz w:val="24"/>
          <w:szCs w:val="24"/>
        </w:rPr>
        <w:t xml:space="preserve">e initiative </w:t>
      </w:r>
      <w:r w:rsidR="00647655">
        <w:rPr>
          <w:rFonts w:ascii="Times New Roman" w:hAnsi="Times New Roman" w:cs="Times New Roman"/>
          <w:sz w:val="24"/>
          <w:szCs w:val="24"/>
        </w:rPr>
        <w:t xml:space="preserve">trialed by Gillam </w:t>
      </w:r>
      <w:r>
        <w:rPr>
          <w:rFonts w:ascii="Times New Roman" w:hAnsi="Times New Roman" w:cs="Times New Roman"/>
          <w:sz w:val="24"/>
          <w:szCs w:val="24"/>
        </w:rPr>
        <w:t>et al.</w:t>
      </w:r>
      <w:r w:rsidR="00524A2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524A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0E33">
        <w:rPr>
          <w:rFonts w:ascii="Times New Roman" w:hAnsi="Times New Roman" w:cs="Times New Roman"/>
          <w:sz w:val="24"/>
          <w:szCs w:val="24"/>
        </w:rPr>
        <w:t xml:space="preserve">  </w:t>
      </w:r>
      <w:r w:rsidR="00BA3F0F">
        <w:rPr>
          <w:rFonts w:ascii="Times New Roman" w:hAnsi="Times New Roman" w:cs="Times New Roman"/>
          <w:sz w:val="24"/>
          <w:szCs w:val="24"/>
        </w:rPr>
        <w:t xml:space="preserve">DRINC! begins as the nurse attaches the first MUSE label on the patient’s mug </w:t>
      </w:r>
      <w:r w:rsidR="000569EF">
        <w:rPr>
          <w:rFonts w:ascii="Times New Roman" w:hAnsi="Times New Roman" w:cs="Times New Roman"/>
          <w:sz w:val="24"/>
          <w:szCs w:val="24"/>
        </w:rPr>
        <w:t xml:space="preserve">and introduces the new med </w:t>
      </w:r>
      <w:r w:rsidR="00647655">
        <w:rPr>
          <w:rFonts w:ascii="Times New Roman" w:hAnsi="Times New Roman" w:cs="Times New Roman"/>
          <w:sz w:val="24"/>
          <w:szCs w:val="24"/>
        </w:rPr>
        <w:t>(Gillam et al</w:t>
      </w:r>
      <w:r w:rsidR="00CB2DF0">
        <w:rPr>
          <w:rFonts w:ascii="Times New Roman" w:hAnsi="Times New Roman" w:cs="Times New Roman"/>
          <w:sz w:val="24"/>
          <w:szCs w:val="24"/>
        </w:rPr>
        <w:t>.</w:t>
      </w:r>
      <w:r w:rsidR="00647655">
        <w:rPr>
          <w:rFonts w:ascii="Times New Roman" w:hAnsi="Times New Roman" w:cs="Times New Roman"/>
          <w:sz w:val="24"/>
          <w:szCs w:val="24"/>
        </w:rPr>
        <w:t>, 2016).</w:t>
      </w:r>
      <w:r w:rsidR="00CB2DF0">
        <w:rPr>
          <w:rFonts w:ascii="Times New Roman" w:hAnsi="Times New Roman" w:cs="Times New Roman"/>
          <w:sz w:val="24"/>
          <w:szCs w:val="24"/>
        </w:rPr>
        <w:t xml:space="preserve">  </w:t>
      </w:r>
      <w:r w:rsidR="00647655">
        <w:rPr>
          <w:rFonts w:ascii="Times New Roman" w:hAnsi="Times New Roman" w:cs="Times New Roman"/>
          <w:sz w:val="24"/>
          <w:szCs w:val="24"/>
        </w:rPr>
        <w:t>Then, e</w:t>
      </w:r>
      <w:r w:rsidR="00CB2DF0">
        <w:rPr>
          <w:rFonts w:ascii="Times New Roman" w:hAnsi="Times New Roman" w:cs="Times New Roman"/>
          <w:sz w:val="24"/>
          <w:szCs w:val="24"/>
        </w:rPr>
        <w:t>ach time the</w:t>
      </w:r>
      <w:r w:rsidR="00647655">
        <w:rPr>
          <w:rFonts w:ascii="Times New Roman" w:hAnsi="Times New Roman" w:cs="Times New Roman"/>
          <w:sz w:val="24"/>
          <w:szCs w:val="24"/>
        </w:rPr>
        <w:t xml:space="preserve"> </w:t>
      </w:r>
      <w:r w:rsidR="00CB2DF0">
        <w:rPr>
          <w:rFonts w:ascii="Times New Roman" w:hAnsi="Times New Roman" w:cs="Times New Roman"/>
          <w:sz w:val="24"/>
          <w:szCs w:val="24"/>
        </w:rPr>
        <w:t>mug is used, the label</w:t>
      </w:r>
      <w:r w:rsidR="00647655">
        <w:rPr>
          <w:rFonts w:ascii="Times New Roman" w:hAnsi="Times New Roman" w:cs="Times New Roman"/>
          <w:sz w:val="24"/>
          <w:szCs w:val="24"/>
        </w:rPr>
        <w:t>(</w:t>
      </w:r>
      <w:r w:rsidR="00CB2DF0">
        <w:rPr>
          <w:rFonts w:ascii="Times New Roman" w:hAnsi="Times New Roman" w:cs="Times New Roman"/>
          <w:sz w:val="24"/>
          <w:szCs w:val="24"/>
        </w:rPr>
        <w:t>s</w:t>
      </w:r>
      <w:r w:rsidR="00647655">
        <w:rPr>
          <w:rFonts w:ascii="Times New Roman" w:hAnsi="Times New Roman" w:cs="Times New Roman"/>
          <w:sz w:val="24"/>
          <w:szCs w:val="24"/>
        </w:rPr>
        <w:t xml:space="preserve">) </w:t>
      </w:r>
      <w:r w:rsidR="00776B4C">
        <w:rPr>
          <w:rFonts w:ascii="Times New Roman" w:hAnsi="Times New Roman" w:cs="Times New Roman"/>
          <w:sz w:val="24"/>
          <w:szCs w:val="24"/>
        </w:rPr>
        <w:t xml:space="preserve">should </w:t>
      </w:r>
      <w:r w:rsidR="00647655">
        <w:rPr>
          <w:rFonts w:ascii="Times New Roman" w:hAnsi="Times New Roman" w:cs="Times New Roman"/>
          <w:sz w:val="24"/>
          <w:szCs w:val="24"/>
        </w:rPr>
        <w:t xml:space="preserve">cue the desired </w:t>
      </w:r>
      <w:r w:rsidR="00CB2DF0">
        <w:rPr>
          <w:rFonts w:ascii="Times New Roman" w:hAnsi="Times New Roman" w:cs="Times New Roman"/>
          <w:sz w:val="24"/>
          <w:szCs w:val="24"/>
        </w:rPr>
        <w:t>M</w:t>
      </w:r>
      <w:r w:rsidR="00524A23">
        <w:rPr>
          <w:rFonts w:ascii="Times New Roman" w:hAnsi="Times New Roman" w:cs="Times New Roman"/>
          <w:sz w:val="24"/>
          <w:szCs w:val="24"/>
        </w:rPr>
        <w:t>U</w:t>
      </w:r>
      <w:r w:rsidR="00CB2DF0">
        <w:rPr>
          <w:rFonts w:ascii="Times New Roman" w:hAnsi="Times New Roman" w:cs="Times New Roman"/>
          <w:sz w:val="24"/>
          <w:szCs w:val="24"/>
        </w:rPr>
        <w:t>SE-related nurse-patient dialog</w:t>
      </w:r>
      <w:r w:rsidR="00647655">
        <w:rPr>
          <w:rFonts w:ascii="Times New Roman" w:hAnsi="Times New Roman" w:cs="Times New Roman"/>
          <w:sz w:val="24"/>
          <w:szCs w:val="24"/>
        </w:rPr>
        <w:t xml:space="preserve"> (Gillam et al., 2016)</w:t>
      </w:r>
      <w:r w:rsidR="00CB2DF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EBA6F37" w14:textId="4E5C67C6" w:rsidR="00FA0750" w:rsidRPr="009A0B60" w:rsidRDefault="00FA0750" w:rsidP="007B125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0D38">
        <w:rPr>
          <w:rFonts w:ascii="Times New Roman" w:hAnsi="Times New Roman" w:cs="Times New Roman"/>
          <w:sz w:val="24"/>
          <w:szCs w:val="24"/>
        </w:rPr>
        <w:t>As per Gillam et al. (2016)</w:t>
      </w:r>
      <w:r w:rsidR="00024C23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CB2DF0">
        <w:rPr>
          <w:rFonts w:ascii="Times New Roman" w:hAnsi="Times New Roman" w:cs="Times New Roman"/>
          <w:sz w:val="24"/>
          <w:szCs w:val="24"/>
        </w:rPr>
        <w:t xml:space="preserve">DRINC! </w:t>
      </w:r>
      <w:r>
        <w:rPr>
          <w:rFonts w:ascii="Times New Roman" w:hAnsi="Times New Roman" w:cs="Times New Roman"/>
          <w:sz w:val="24"/>
          <w:szCs w:val="24"/>
        </w:rPr>
        <w:t xml:space="preserve">labels will feature </w:t>
      </w:r>
      <w:r w:rsidR="00F20D38">
        <w:rPr>
          <w:rFonts w:ascii="Times New Roman" w:hAnsi="Times New Roman" w:cs="Times New Roman"/>
          <w:sz w:val="24"/>
          <w:szCs w:val="24"/>
        </w:rPr>
        <w:t xml:space="preserve">basic MUSE information: </w:t>
      </w:r>
      <w:r>
        <w:rPr>
          <w:rFonts w:ascii="Times New Roman" w:hAnsi="Times New Roman" w:cs="Times New Roman"/>
          <w:sz w:val="24"/>
          <w:szCs w:val="24"/>
        </w:rPr>
        <w:t xml:space="preserve">the drug </w:t>
      </w:r>
      <w:r w:rsidR="00524A23">
        <w:rPr>
          <w:rFonts w:ascii="Times New Roman" w:hAnsi="Times New Roman" w:cs="Times New Roman"/>
          <w:sz w:val="24"/>
          <w:szCs w:val="24"/>
        </w:rPr>
        <w:t xml:space="preserve">classification, </w:t>
      </w:r>
      <w:r>
        <w:rPr>
          <w:rFonts w:ascii="Times New Roman" w:hAnsi="Times New Roman" w:cs="Times New Roman"/>
          <w:sz w:val="24"/>
          <w:szCs w:val="24"/>
        </w:rPr>
        <w:t xml:space="preserve">such as opioid, </w:t>
      </w:r>
      <w:r w:rsidR="00794A83">
        <w:rPr>
          <w:rFonts w:ascii="Times New Roman" w:hAnsi="Times New Roman" w:cs="Times New Roman"/>
          <w:sz w:val="24"/>
          <w:szCs w:val="24"/>
        </w:rPr>
        <w:t xml:space="preserve">anticoagulant, </w:t>
      </w:r>
      <w:r>
        <w:rPr>
          <w:rFonts w:ascii="Times New Roman" w:hAnsi="Times New Roman" w:cs="Times New Roman"/>
          <w:sz w:val="24"/>
          <w:szCs w:val="24"/>
        </w:rPr>
        <w:t>or antibiotic</w:t>
      </w:r>
      <w:r w:rsidR="00F20D38">
        <w:rPr>
          <w:rFonts w:ascii="Times New Roman" w:hAnsi="Times New Roman" w:cs="Times New Roman"/>
          <w:sz w:val="24"/>
          <w:szCs w:val="24"/>
        </w:rPr>
        <w:t xml:space="preserve">; </w:t>
      </w:r>
      <w:r w:rsidR="00045A82">
        <w:rPr>
          <w:rFonts w:ascii="Times New Roman" w:hAnsi="Times New Roman" w:cs="Times New Roman"/>
          <w:sz w:val="24"/>
          <w:szCs w:val="24"/>
        </w:rPr>
        <w:t>t</w:t>
      </w:r>
      <w:r w:rsidR="00794A83">
        <w:rPr>
          <w:rFonts w:ascii="Times New Roman" w:hAnsi="Times New Roman" w:cs="Times New Roman"/>
          <w:sz w:val="24"/>
          <w:szCs w:val="24"/>
        </w:rPr>
        <w:t>he use of the drug class</w:t>
      </w:r>
      <w:r w:rsidR="00045A8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the most common examples </w:t>
      </w:r>
      <w:r w:rsidR="00CB2DF0">
        <w:rPr>
          <w:rFonts w:ascii="Times New Roman" w:hAnsi="Times New Roman" w:cs="Times New Roman"/>
          <w:sz w:val="24"/>
          <w:szCs w:val="24"/>
        </w:rPr>
        <w:t>of the drug class</w:t>
      </w:r>
      <w:r w:rsidR="00045A82">
        <w:rPr>
          <w:rFonts w:ascii="Times New Roman" w:hAnsi="Times New Roman" w:cs="Times New Roman"/>
          <w:sz w:val="24"/>
          <w:szCs w:val="24"/>
        </w:rPr>
        <w:t xml:space="preserve">; </w:t>
      </w:r>
      <w:r w:rsidR="000569EF">
        <w:rPr>
          <w:rFonts w:ascii="Times New Roman" w:hAnsi="Times New Roman" w:cs="Times New Roman"/>
          <w:sz w:val="24"/>
          <w:szCs w:val="24"/>
        </w:rPr>
        <w:t xml:space="preserve">any precautions; </w:t>
      </w:r>
      <w:r w:rsidR="00045A82">
        <w:rPr>
          <w:rFonts w:ascii="Times New Roman" w:hAnsi="Times New Roman" w:cs="Times New Roman"/>
          <w:sz w:val="24"/>
          <w:szCs w:val="24"/>
        </w:rPr>
        <w:t xml:space="preserve">and the common side effects </w:t>
      </w:r>
      <w:r w:rsidR="00F20D38">
        <w:rPr>
          <w:rFonts w:ascii="Times New Roman" w:hAnsi="Times New Roman" w:cs="Times New Roman"/>
          <w:sz w:val="24"/>
          <w:szCs w:val="24"/>
        </w:rPr>
        <w:t xml:space="preserve">of the drug class </w:t>
      </w:r>
      <w:r w:rsidR="00CB2DF0">
        <w:rPr>
          <w:rFonts w:ascii="Times New Roman" w:hAnsi="Times New Roman" w:cs="Times New Roman"/>
          <w:sz w:val="24"/>
          <w:szCs w:val="24"/>
        </w:rPr>
        <w:t>(</w:t>
      </w:r>
      <w:r w:rsidR="00024C23">
        <w:rPr>
          <w:rFonts w:ascii="Times New Roman" w:hAnsi="Times New Roman" w:cs="Times New Roman"/>
          <w:sz w:val="24"/>
          <w:szCs w:val="24"/>
        </w:rPr>
        <w:t>See Appendix B)</w:t>
      </w:r>
      <w:r w:rsidR="00CB2DF0">
        <w:rPr>
          <w:rFonts w:ascii="Times New Roman" w:hAnsi="Times New Roman" w:cs="Times New Roman"/>
          <w:sz w:val="24"/>
          <w:szCs w:val="24"/>
        </w:rPr>
        <w:t>.</w:t>
      </w:r>
      <w:r w:rsidR="004075FE">
        <w:rPr>
          <w:rFonts w:ascii="Times New Roman" w:hAnsi="Times New Roman" w:cs="Times New Roman"/>
          <w:sz w:val="24"/>
          <w:szCs w:val="24"/>
        </w:rPr>
        <w:t xml:space="preserve">  On the </w:t>
      </w:r>
      <w:r w:rsidR="00524A23">
        <w:rPr>
          <w:rFonts w:ascii="Times New Roman" w:hAnsi="Times New Roman" w:cs="Times New Roman"/>
          <w:sz w:val="24"/>
          <w:szCs w:val="24"/>
        </w:rPr>
        <w:t xml:space="preserve">MUSE sheet the same information will be enhanced with </w:t>
      </w:r>
      <w:r w:rsidR="00524A23" w:rsidRPr="000569EF">
        <w:rPr>
          <w:rFonts w:ascii="Times New Roman" w:hAnsi="Times New Roman" w:cs="Times New Roman"/>
          <w:sz w:val="24"/>
          <w:szCs w:val="24"/>
        </w:rPr>
        <w:t xml:space="preserve">pictograms to </w:t>
      </w:r>
      <w:r w:rsidR="00647655" w:rsidRPr="000569EF">
        <w:rPr>
          <w:rFonts w:ascii="Times New Roman" w:hAnsi="Times New Roman" w:cs="Times New Roman"/>
          <w:sz w:val="24"/>
          <w:szCs w:val="24"/>
        </w:rPr>
        <w:t xml:space="preserve">further spark </w:t>
      </w:r>
      <w:r w:rsidR="00524A23" w:rsidRPr="000569EF">
        <w:rPr>
          <w:rFonts w:ascii="Times New Roman" w:hAnsi="Times New Roman" w:cs="Times New Roman"/>
          <w:sz w:val="24"/>
          <w:szCs w:val="24"/>
        </w:rPr>
        <w:t xml:space="preserve">recognition </w:t>
      </w:r>
      <w:r w:rsidR="00647655" w:rsidRPr="000569EF">
        <w:rPr>
          <w:rFonts w:ascii="Times New Roman" w:hAnsi="Times New Roman" w:cs="Times New Roman"/>
          <w:sz w:val="24"/>
          <w:szCs w:val="24"/>
        </w:rPr>
        <w:t>in those with</w:t>
      </w:r>
      <w:r w:rsidR="00647655">
        <w:rPr>
          <w:rFonts w:ascii="Times New Roman" w:hAnsi="Times New Roman" w:cs="Times New Roman"/>
          <w:sz w:val="24"/>
          <w:szCs w:val="24"/>
        </w:rPr>
        <w:t xml:space="preserve"> literacy challenges and low </w:t>
      </w:r>
      <w:r w:rsidR="004C56E0">
        <w:rPr>
          <w:rFonts w:ascii="Times New Roman" w:hAnsi="Times New Roman" w:cs="Times New Roman"/>
          <w:sz w:val="24"/>
          <w:szCs w:val="24"/>
        </w:rPr>
        <w:t xml:space="preserve">language </w:t>
      </w:r>
      <w:r w:rsidR="00647655">
        <w:rPr>
          <w:rFonts w:ascii="Times New Roman" w:hAnsi="Times New Roman" w:cs="Times New Roman"/>
          <w:sz w:val="24"/>
          <w:szCs w:val="24"/>
        </w:rPr>
        <w:t>proficiency (</w:t>
      </w:r>
      <w:r w:rsidR="000569EF">
        <w:rPr>
          <w:rFonts w:ascii="Times New Roman" w:hAnsi="Times New Roman" w:cs="Times New Roman"/>
          <w:sz w:val="24"/>
          <w:szCs w:val="24"/>
        </w:rPr>
        <w:t xml:space="preserve">FIP Foundation for Education and Research, n.d.; </w:t>
      </w:r>
      <w:r w:rsidR="00647655">
        <w:rPr>
          <w:rFonts w:ascii="Times New Roman" w:hAnsi="Times New Roman" w:cs="Times New Roman"/>
          <w:sz w:val="24"/>
          <w:szCs w:val="24"/>
        </w:rPr>
        <w:t>Gillam et al., 2016</w:t>
      </w:r>
      <w:r w:rsidR="00773F8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075FE">
        <w:rPr>
          <w:rFonts w:ascii="Times New Roman" w:hAnsi="Times New Roman" w:cs="Times New Roman"/>
          <w:sz w:val="24"/>
          <w:szCs w:val="24"/>
        </w:rPr>
        <w:t>Wolpin</w:t>
      </w:r>
      <w:proofErr w:type="spellEnd"/>
      <w:r w:rsidR="004075FE">
        <w:rPr>
          <w:rFonts w:ascii="Times New Roman" w:hAnsi="Times New Roman" w:cs="Times New Roman"/>
          <w:sz w:val="24"/>
          <w:szCs w:val="24"/>
        </w:rPr>
        <w:t xml:space="preserve"> et al., 201</w:t>
      </w:r>
      <w:r w:rsidR="0039054F">
        <w:rPr>
          <w:rFonts w:ascii="Times New Roman" w:hAnsi="Times New Roman" w:cs="Times New Roman"/>
          <w:sz w:val="24"/>
          <w:szCs w:val="24"/>
        </w:rPr>
        <w:t>6</w:t>
      </w:r>
      <w:r w:rsidR="004075FE">
        <w:rPr>
          <w:rFonts w:ascii="Times New Roman" w:hAnsi="Times New Roman" w:cs="Times New Roman"/>
          <w:sz w:val="24"/>
          <w:szCs w:val="24"/>
        </w:rPr>
        <w:t>).</w:t>
      </w:r>
      <w:r w:rsidR="0039054F">
        <w:rPr>
          <w:rFonts w:ascii="Times New Roman" w:hAnsi="Times New Roman" w:cs="Times New Roman"/>
          <w:sz w:val="24"/>
          <w:szCs w:val="24"/>
        </w:rPr>
        <w:t xml:space="preserve">  </w:t>
      </w:r>
      <w:r w:rsidR="00CD684F">
        <w:rPr>
          <w:rFonts w:ascii="Times New Roman" w:hAnsi="Times New Roman" w:cs="Times New Roman"/>
          <w:sz w:val="24"/>
          <w:szCs w:val="24"/>
        </w:rPr>
        <w:t>W</w:t>
      </w:r>
      <w:r w:rsidR="0039054F">
        <w:rPr>
          <w:rFonts w:ascii="Times New Roman" w:hAnsi="Times New Roman" w:cs="Times New Roman"/>
          <w:sz w:val="24"/>
          <w:szCs w:val="24"/>
        </w:rPr>
        <w:t xml:space="preserve">henever a </w:t>
      </w:r>
      <w:r w:rsidR="00EC2EF3">
        <w:rPr>
          <w:rFonts w:ascii="Times New Roman" w:hAnsi="Times New Roman" w:cs="Times New Roman"/>
          <w:sz w:val="24"/>
          <w:szCs w:val="24"/>
        </w:rPr>
        <w:t xml:space="preserve">new </w:t>
      </w:r>
      <w:r w:rsidR="0039054F">
        <w:rPr>
          <w:rFonts w:ascii="Times New Roman" w:hAnsi="Times New Roman" w:cs="Times New Roman"/>
          <w:sz w:val="24"/>
          <w:szCs w:val="24"/>
        </w:rPr>
        <w:t>DRINC! label is added to the patient’s water mug, the</w:t>
      </w:r>
      <w:r w:rsidR="00EC2EF3">
        <w:rPr>
          <w:rFonts w:ascii="Times New Roman" w:hAnsi="Times New Roman" w:cs="Times New Roman"/>
          <w:sz w:val="24"/>
          <w:szCs w:val="24"/>
        </w:rPr>
        <w:t xml:space="preserve"> </w:t>
      </w:r>
      <w:r w:rsidR="0039054F">
        <w:rPr>
          <w:rFonts w:ascii="Times New Roman" w:hAnsi="Times New Roman" w:cs="Times New Roman"/>
          <w:sz w:val="24"/>
          <w:szCs w:val="24"/>
        </w:rPr>
        <w:t xml:space="preserve">same information </w:t>
      </w:r>
      <w:r w:rsidR="00CD684F">
        <w:rPr>
          <w:rFonts w:ascii="Times New Roman" w:hAnsi="Times New Roman" w:cs="Times New Roman"/>
          <w:sz w:val="24"/>
          <w:szCs w:val="24"/>
        </w:rPr>
        <w:t xml:space="preserve">will be pointed out </w:t>
      </w:r>
      <w:r w:rsidR="0039054F">
        <w:rPr>
          <w:rFonts w:ascii="Times New Roman" w:hAnsi="Times New Roman" w:cs="Times New Roman"/>
          <w:sz w:val="24"/>
          <w:szCs w:val="24"/>
        </w:rPr>
        <w:t>on the M</w:t>
      </w:r>
      <w:r w:rsidR="00CD684F">
        <w:rPr>
          <w:rFonts w:ascii="Times New Roman" w:hAnsi="Times New Roman" w:cs="Times New Roman"/>
          <w:sz w:val="24"/>
          <w:szCs w:val="24"/>
        </w:rPr>
        <w:t>U</w:t>
      </w:r>
      <w:r w:rsidR="0039054F">
        <w:rPr>
          <w:rFonts w:ascii="Times New Roman" w:hAnsi="Times New Roman" w:cs="Times New Roman"/>
          <w:sz w:val="24"/>
          <w:szCs w:val="24"/>
        </w:rPr>
        <w:t>SE sheet</w:t>
      </w:r>
      <w:r w:rsidR="00CD684F">
        <w:rPr>
          <w:rFonts w:ascii="Times New Roman" w:hAnsi="Times New Roman" w:cs="Times New Roman"/>
          <w:sz w:val="24"/>
          <w:szCs w:val="24"/>
        </w:rPr>
        <w:t>.</w:t>
      </w:r>
      <w:r w:rsidR="00006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A7963" w14:textId="6CB84112" w:rsidR="00E0640C" w:rsidRDefault="00E0640C" w:rsidP="00E0640C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0C">
        <w:rPr>
          <w:rFonts w:ascii="Times New Roman" w:hAnsi="Times New Roman" w:cs="Times New Roman"/>
          <w:b/>
          <w:sz w:val="24"/>
          <w:szCs w:val="24"/>
        </w:rPr>
        <w:t>Market Analysis</w:t>
      </w:r>
    </w:p>
    <w:p w14:paraId="348B73C7" w14:textId="2CADE34C" w:rsidR="002A7B56" w:rsidRPr="007B125E" w:rsidRDefault="00F30F59" w:rsidP="00F30F59">
      <w:p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7B125E">
        <w:rPr>
          <w:rFonts w:ascii="Times New Roman" w:hAnsi="Times New Roman" w:cs="Times New Roman"/>
          <w:sz w:val="24"/>
          <w:szCs w:val="24"/>
        </w:rPr>
        <w:t>Th</w:t>
      </w:r>
      <w:r w:rsidR="00CD684F" w:rsidRPr="007B125E">
        <w:rPr>
          <w:rFonts w:ascii="Times New Roman" w:hAnsi="Times New Roman" w:cs="Times New Roman"/>
          <w:sz w:val="24"/>
          <w:szCs w:val="24"/>
        </w:rPr>
        <w:t>e</w:t>
      </w:r>
      <w:r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8A767A" w:rsidRPr="007B125E">
        <w:rPr>
          <w:rFonts w:ascii="Times New Roman" w:hAnsi="Times New Roman" w:cs="Times New Roman"/>
          <w:sz w:val="24"/>
          <w:szCs w:val="24"/>
        </w:rPr>
        <w:t xml:space="preserve">facility </w:t>
      </w:r>
      <w:r w:rsidRPr="007B125E">
        <w:rPr>
          <w:rFonts w:ascii="Times New Roman" w:hAnsi="Times New Roman" w:cs="Times New Roman"/>
          <w:sz w:val="24"/>
          <w:szCs w:val="24"/>
        </w:rPr>
        <w:t>is a 245-bed short term, acute care facility serving a</w:t>
      </w:r>
      <w:r w:rsidR="008A767A" w:rsidRPr="007B125E">
        <w:rPr>
          <w:rFonts w:ascii="Times New Roman" w:hAnsi="Times New Roman" w:cs="Times New Roman"/>
          <w:sz w:val="24"/>
          <w:szCs w:val="24"/>
        </w:rPr>
        <w:t xml:space="preserve"> mixed </w:t>
      </w:r>
      <w:r w:rsidRPr="007B125E">
        <w:rPr>
          <w:rFonts w:ascii="Times New Roman" w:hAnsi="Times New Roman" w:cs="Times New Roman"/>
          <w:sz w:val="24"/>
          <w:szCs w:val="24"/>
        </w:rPr>
        <w:t xml:space="preserve">urban </w:t>
      </w:r>
      <w:r w:rsidR="008A767A" w:rsidRPr="007B125E">
        <w:rPr>
          <w:rFonts w:ascii="Times New Roman" w:hAnsi="Times New Roman" w:cs="Times New Roman"/>
          <w:sz w:val="24"/>
          <w:szCs w:val="24"/>
        </w:rPr>
        <w:t xml:space="preserve">and </w:t>
      </w:r>
      <w:r w:rsidRPr="007B125E">
        <w:rPr>
          <w:rFonts w:ascii="Times New Roman" w:hAnsi="Times New Roman" w:cs="Times New Roman"/>
          <w:sz w:val="24"/>
          <w:szCs w:val="24"/>
        </w:rPr>
        <w:t>rural area</w:t>
      </w:r>
      <w:r w:rsidR="008A767A" w:rsidRPr="007B125E">
        <w:rPr>
          <w:rFonts w:ascii="Times New Roman" w:hAnsi="Times New Roman" w:cs="Times New Roman"/>
          <w:sz w:val="24"/>
          <w:szCs w:val="24"/>
        </w:rPr>
        <w:t xml:space="preserve">, with a radius of approximately </w:t>
      </w:r>
      <w:r w:rsidR="00007495" w:rsidRPr="007B125E">
        <w:rPr>
          <w:rFonts w:ascii="Times New Roman" w:hAnsi="Times New Roman" w:cs="Times New Roman"/>
          <w:sz w:val="24"/>
          <w:szCs w:val="24"/>
        </w:rPr>
        <w:t>25</w:t>
      </w:r>
      <w:r w:rsidR="008A767A"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007495" w:rsidRPr="007B125E">
        <w:rPr>
          <w:rFonts w:ascii="Times New Roman" w:hAnsi="Times New Roman" w:cs="Times New Roman"/>
          <w:sz w:val="24"/>
          <w:szCs w:val="24"/>
        </w:rPr>
        <w:t>mile</w:t>
      </w:r>
      <w:r w:rsidR="008A767A" w:rsidRPr="007B125E">
        <w:rPr>
          <w:rFonts w:ascii="Times New Roman" w:hAnsi="Times New Roman" w:cs="Times New Roman"/>
          <w:sz w:val="24"/>
          <w:szCs w:val="24"/>
        </w:rPr>
        <w:t>s</w:t>
      </w:r>
      <w:r w:rsidR="00CD684F" w:rsidRPr="007B125E">
        <w:rPr>
          <w:rFonts w:ascii="Times New Roman" w:hAnsi="Times New Roman" w:cs="Times New Roman"/>
          <w:sz w:val="24"/>
          <w:szCs w:val="24"/>
        </w:rPr>
        <w:t xml:space="preserve">, in </w:t>
      </w:r>
      <w:r w:rsidR="005475A6" w:rsidRPr="007B125E">
        <w:rPr>
          <w:rFonts w:ascii="Times New Roman" w:hAnsi="Times New Roman" w:cs="Times New Roman"/>
          <w:sz w:val="24"/>
          <w:szCs w:val="24"/>
        </w:rPr>
        <w:t>the southeastern US</w:t>
      </w:r>
      <w:r w:rsidRPr="007B125E">
        <w:rPr>
          <w:rFonts w:ascii="Times New Roman" w:hAnsi="Times New Roman" w:cs="Times New Roman"/>
          <w:sz w:val="24"/>
          <w:szCs w:val="24"/>
        </w:rPr>
        <w:t>.  The PP floor has 17 available beds, where maternity patients are housed first, followed by GYN</w:t>
      </w:r>
      <w:r w:rsidR="00007495" w:rsidRPr="007B125E">
        <w:rPr>
          <w:rFonts w:ascii="Times New Roman" w:hAnsi="Times New Roman" w:cs="Times New Roman"/>
          <w:sz w:val="24"/>
          <w:szCs w:val="24"/>
        </w:rPr>
        <w:t xml:space="preserve"> and mastectomy patients.  The facility is a certified stroke center, but it is not a trauma center, nor does it offer a level III neonatal </w:t>
      </w:r>
      <w:r w:rsidR="00846C26" w:rsidRPr="007B125E">
        <w:rPr>
          <w:rFonts w:ascii="Times New Roman" w:hAnsi="Times New Roman" w:cs="Times New Roman"/>
          <w:sz w:val="24"/>
          <w:szCs w:val="24"/>
        </w:rPr>
        <w:t xml:space="preserve">intensive care unit </w:t>
      </w:r>
      <w:r w:rsidRPr="007B125E">
        <w:rPr>
          <w:rFonts w:ascii="Times New Roman" w:hAnsi="Times New Roman" w:cs="Times New Roman"/>
          <w:sz w:val="24"/>
          <w:szCs w:val="24"/>
        </w:rPr>
        <w:t xml:space="preserve">(American Hospital Directory® [AHD.com], 2018; Medicare.gov, 2018).  Higher level maternity care needs are met by out-of-state hospitals less </w:t>
      </w:r>
      <w:r w:rsidRPr="007B125E">
        <w:rPr>
          <w:rFonts w:ascii="Times New Roman" w:hAnsi="Times New Roman" w:cs="Times New Roman"/>
          <w:sz w:val="24"/>
          <w:szCs w:val="24"/>
        </w:rPr>
        <w:lastRenderedPageBreak/>
        <w:t xml:space="preserve">than </w:t>
      </w:r>
      <w:r w:rsidR="00C54F12" w:rsidRPr="007B125E">
        <w:rPr>
          <w:rFonts w:ascii="Times New Roman" w:hAnsi="Times New Roman" w:cs="Times New Roman"/>
          <w:sz w:val="24"/>
          <w:szCs w:val="24"/>
        </w:rPr>
        <w:t>15</w:t>
      </w:r>
      <w:r w:rsidRPr="007B125E">
        <w:rPr>
          <w:rFonts w:ascii="Times New Roman" w:hAnsi="Times New Roman" w:cs="Times New Roman"/>
          <w:sz w:val="24"/>
          <w:szCs w:val="24"/>
        </w:rPr>
        <w:t xml:space="preserve"> miles away.  Competition for patient</w:t>
      </w:r>
      <w:r w:rsidR="00007495" w:rsidRPr="007B125E">
        <w:rPr>
          <w:rFonts w:ascii="Times New Roman" w:hAnsi="Times New Roman" w:cs="Times New Roman"/>
          <w:sz w:val="24"/>
          <w:szCs w:val="24"/>
        </w:rPr>
        <w:t xml:space="preserve"> dollars</w:t>
      </w:r>
      <w:r w:rsidRPr="007B125E">
        <w:rPr>
          <w:rFonts w:ascii="Times New Roman" w:hAnsi="Times New Roman" w:cs="Times New Roman"/>
          <w:sz w:val="24"/>
          <w:szCs w:val="24"/>
        </w:rPr>
        <w:t xml:space="preserve"> is fierce between this facility and </w:t>
      </w:r>
      <w:r w:rsidR="00E77EC2" w:rsidRPr="007B125E">
        <w:rPr>
          <w:rFonts w:ascii="Times New Roman" w:hAnsi="Times New Roman" w:cs="Times New Roman"/>
          <w:sz w:val="24"/>
          <w:szCs w:val="24"/>
        </w:rPr>
        <w:t xml:space="preserve">others because </w:t>
      </w:r>
      <w:r w:rsidR="00F215BD" w:rsidRPr="007B125E">
        <w:rPr>
          <w:rFonts w:ascii="Times New Roman" w:hAnsi="Times New Roman" w:cs="Times New Roman"/>
          <w:sz w:val="24"/>
          <w:szCs w:val="24"/>
        </w:rPr>
        <w:t xml:space="preserve">of equal </w:t>
      </w:r>
      <w:r w:rsidR="00F821AB" w:rsidRPr="007B125E">
        <w:rPr>
          <w:rFonts w:ascii="Times New Roman" w:hAnsi="Times New Roman" w:cs="Times New Roman"/>
          <w:sz w:val="24"/>
          <w:szCs w:val="24"/>
        </w:rPr>
        <w:t>proximity</w:t>
      </w:r>
      <w:r w:rsidR="00846C26" w:rsidRPr="007B125E">
        <w:rPr>
          <w:rFonts w:ascii="Times New Roman" w:hAnsi="Times New Roman" w:cs="Times New Roman"/>
          <w:sz w:val="24"/>
          <w:szCs w:val="24"/>
        </w:rPr>
        <w:t xml:space="preserve"> and accessibility</w:t>
      </w:r>
      <w:r w:rsidRPr="007B125E">
        <w:rPr>
          <w:rFonts w:ascii="Times New Roman" w:hAnsi="Times New Roman" w:cs="Times New Roman"/>
          <w:sz w:val="24"/>
          <w:szCs w:val="24"/>
        </w:rPr>
        <w:t>.</w:t>
      </w:r>
      <w:r w:rsidR="00007495" w:rsidRPr="007B125E">
        <w:rPr>
          <w:rFonts w:ascii="Times New Roman" w:hAnsi="Times New Roman" w:cs="Times New Roman"/>
          <w:sz w:val="24"/>
          <w:szCs w:val="24"/>
        </w:rPr>
        <w:t xml:space="preserve">  HCAHPS scores </w:t>
      </w:r>
      <w:r w:rsidR="000E4954" w:rsidRPr="007B125E">
        <w:rPr>
          <w:rFonts w:ascii="Times New Roman" w:hAnsi="Times New Roman" w:cs="Times New Roman"/>
          <w:sz w:val="24"/>
          <w:szCs w:val="24"/>
        </w:rPr>
        <w:t xml:space="preserve">(CMS, 2017) </w:t>
      </w:r>
      <w:r w:rsidR="00007495" w:rsidRPr="007B125E">
        <w:rPr>
          <w:rFonts w:ascii="Times New Roman" w:hAnsi="Times New Roman" w:cs="Times New Roman"/>
          <w:sz w:val="24"/>
          <w:szCs w:val="24"/>
        </w:rPr>
        <w:t xml:space="preserve">for patient satisfaction </w:t>
      </w:r>
      <w:r w:rsidR="00846C26" w:rsidRPr="007B125E">
        <w:rPr>
          <w:rFonts w:ascii="Times New Roman" w:hAnsi="Times New Roman" w:cs="Times New Roman"/>
          <w:sz w:val="24"/>
          <w:szCs w:val="24"/>
        </w:rPr>
        <w:t xml:space="preserve">are </w:t>
      </w:r>
      <w:r w:rsidR="00007495" w:rsidRPr="007B125E">
        <w:rPr>
          <w:rFonts w:ascii="Times New Roman" w:hAnsi="Times New Roman" w:cs="Times New Roman"/>
          <w:sz w:val="24"/>
          <w:szCs w:val="24"/>
        </w:rPr>
        <w:t>important</w:t>
      </w:r>
      <w:r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007495" w:rsidRPr="007B125E">
        <w:rPr>
          <w:rFonts w:ascii="Times New Roman" w:hAnsi="Times New Roman" w:cs="Times New Roman"/>
          <w:sz w:val="24"/>
          <w:szCs w:val="24"/>
        </w:rPr>
        <w:t xml:space="preserve">to </w:t>
      </w:r>
      <w:r w:rsidR="008A767A" w:rsidRPr="007B125E">
        <w:rPr>
          <w:rFonts w:ascii="Times New Roman" w:hAnsi="Times New Roman" w:cs="Times New Roman"/>
          <w:sz w:val="24"/>
          <w:szCs w:val="24"/>
        </w:rPr>
        <w:t xml:space="preserve">receiving </w:t>
      </w:r>
      <w:r w:rsidR="000E4954" w:rsidRPr="007B125E">
        <w:rPr>
          <w:rFonts w:ascii="Times New Roman" w:hAnsi="Times New Roman" w:cs="Times New Roman"/>
          <w:sz w:val="24"/>
          <w:szCs w:val="24"/>
        </w:rPr>
        <w:t xml:space="preserve">full </w:t>
      </w:r>
      <w:r w:rsidR="00007495" w:rsidRPr="007B125E">
        <w:rPr>
          <w:rFonts w:ascii="Times New Roman" w:hAnsi="Times New Roman" w:cs="Times New Roman"/>
          <w:sz w:val="24"/>
          <w:szCs w:val="24"/>
        </w:rPr>
        <w:t>reimbursement for care</w:t>
      </w:r>
      <w:r w:rsidR="00846C26" w:rsidRPr="007B125E">
        <w:rPr>
          <w:rFonts w:ascii="Times New Roman" w:hAnsi="Times New Roman" w:cs="Times New Roman"/>
          <w:sz w:val="24"/>
          <w:szCs w:val="24"/>
        </w:rPr>
        <w:t xml:space="preserve"> given, particularly to the patients supported by entitlement programs (CMS, 2017)</w:t>
      </w:r>
      <w:r w:rsidR="00994575" w:rsidRPr="007B125E">
        <w:rPr>
          <w:rFonts w:ascii="Times New Roman" w:hAnsi="Times New Roman" w:cs="Times New Roman"/>
          <w:sz w:val="24"/>
          <w:szCs w:val="24"/>
        </w:rPr>
        <w:t xml:space="preserve">.  </w:t>
      </w:r>
      <w:r w:rsidR="00007495" w:rsidRPr="007B125E">
        <w:rPr>
          <w:rFonts w:ascii="Times New Roman" w:hAnsi="Times New Roman" w:cs="Times New Roman"/>
          <w:sz w:val="24"/>
          <w:szCs w:val="24"/>
        </w:rPr>
        <w:t xml:space="preserve">Averaging </w:t>
      </w:r>
      <w:r w:rsidR="002441E1">
        <w:rPr>
          <w:rFonts w:ascii="Times New Roman" w:hAnsi="Times New Roman" w:cs="Times New Roman"/>
          <w:sz w:val="24"/>
          <w:szCs w:val="24"/>
        </w:rPr>
        <w:t xml:space="preserve">the </w:t>
      </w:r>
      <w:r w:rsidR="00007495" w:rsidRPr="007B125E">
        <w:rPr>
          <w:rFonts w:ascii="Times New Roman" w:hAnsi="Times New Roman" w:cs="Times New Roman"/>
          <w:sz w:val="24"/>
          <w:szCs w:val="24"/>
        </w:rPr>
        <w:t>market shares</w:t>
      </w:r>
      <w:r w:rsidR="005822CA" w:rsidRPr="007B125E">
        <w:rPr>
          <w:rFonts w:ascii="Times New Roman" w:hAnsi="Times New Roman" w:cs="Times New Roman"/>
          <w:sz w:val="24"/>
          <w:szCs w:val="24"/>
        </w:rPr>
        <w:t xml:space="preserve"> of </w:t>
      </w:r>
      <w:r w:rsidR="00CA62F5" w:rsidRPr="007B125E">
        <w:rPr>
          <w:rFonts w:ascii="Times New Roman" w:hAnsi="Times New Roman" w:cs="Times New Roman"/>
          <w:sz w:val="24"/>
          <w:szCs w:val="24"/>
        </w:rPr>
        <w:t>53.4%, 68.5% and 47.3%</w:t>
      </w:r>
      <w:r w:rsidR="005822CA" w:rsidRPr="007B125E">
        <w:rPr>
          <w:rFonts w:ascii="Times New Roman" w:hAnsi="Times New Roman" w:cs="Times New Roman"/>
          <w:sz w:val="24"/>
          <w:szCs w:val="24"/>
        </w:rPr>
        <w:t xml:space="preserve">, </w:t>
      </w:r>
      <w:r w:rsidR="00846C26" w:rsidRPr="007B125E">
        <w:rPr>
          <w:rFonts w:ascii="Times New Roman" w:hAnsi="Times New Roman" w:cs="Times New Roman"/>
          <w:sz w:val="24"/>
          <w:szCs w:val="24"/>
        </w:rPr>
        <w:t xml:space="preserve">from </w:t>
      </w:r>
      <w:r w:rsidR="00007495" w:rsidRPr="007B125E">
        <w:rPr>
          <w:rFonts w:ascii="Times New Roman" w:hAnsi="Times New Roman" w:cs="Times New Roman"/>
          <w:sz w:val="24"/>
          <w:szCs w:val="24"/>
        </w:rPr>
        <w:t xml:space="preserve">the three main zip codes serviced by the facility </w:t>
      </w:r>
      <w:r w:rsidR="00CA62F5" w:rsidRPr="007B125E">
        <w:rPr>
          <w:rFonts w:ascii="Times New Roman" w:hAnsi="Times New Roman" w:cs="Times New Roman"/>
          <w:sz w:val="24"/>
          <w:szCs w:val="24"/>
        </w:rPr>
        <w:t xml:space="preserve">[29803, 29801, and 29812] </w:t>
      </w:r>
      <w:r w:rsidR="00994575" w:rsidRPr="007B125E">
        <w:rPr>
          <w:rFonts w:ascii="Times New Roman" w:hAnsi="Times New Roman" w:cs="Times New Roman"/>
          <w:sz w:val="24"/>
          <w:szCs w:val="24"/>
        </w:rPr>
        <w:t xml:space="preserve">yielded </w:t>
      </w:r>
      <w:r w:rsidR="00CA62F5" w:rsidRPr="007B125E">
        <w:rPr>
          <w:rFonts w:ascii="Times New Roman" w:hAnsi="Times New Roman" w:cs="Times New Roman"/>
          <w:sz w:val="24"/>
          <w:szCs w:val="24"/>
        </w:rPr>
        <w:t>an estimated market share of 56.4% (AHD.com, 2018).</w:t>
      </w:r>
    </w:p>
    <w:p w14:paraId="31E5F7D2" w14:textId="7BCACD91" w:rsidR="000D7042" w:rsidRPr="007B125E" w:rsidRDefault="000D7042" w:rsidP="00EA6D01">
      <w:pPr>
        <w:spacing w:after="16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125E">
        <w:rPr>
          <w:rFonts w:ascii="Times New Roman" w:hAnsi="Times New Roman" w:cs="Times New Roman"/>
          <w:sz w:val="24"/>
          <w:szCs w:val="24"/>
        </w:rPr>
        <w:tab/>
        <w:t xml:space="preserve">The client mix of maternity patients at the facility is nearly equal between Caucasians and </w:t>
      </w:r>
      <w:r w:rsidR="0014696E" w:rsidRPr="007B125E">
        <w:rPr>
          <w:rFonts w:ascii="Times New Roman" w:hAnsi="Times New Roman" w:cs="Times New Roman"/>
          <w:sz w:val="24"/>
          <w:szCs w:val="24"/>
        </w:rPr>
        <w:t xml:space="preserve">traditional minority groups: </w:t>
      </w:r>
      <w:r w:rsidRPr="007B125E">
        <w:rPr>
          <w:rFonts w:ascii="Times New Roman" w:hAnsi="Times New Roman" w:cs="Times New Roman"/>
          <w:sz w:val="24"/>
          <w:szCs w:val="24"/>
        </w:rPr>
        <w:t>African-Americans</w:t>
      </w:r>
      <w:r w:rsidR="00426E69" w:rsidRPr="007B125E">
        <w:rPr>
          <w:rFonts w:ascii="Times New Roman" w:hAnsi="Times New Roman" w:cs="Times New Roman"/>
          <w:sz w:val="24"/>
          <w:szCs w:val="24"/>
        </w:rPr>
        <w:t xml:space="preserve">, </w:t>
      </w:r>
      <w:r w:rsidRPr="007B125E">
        <w:rPr>
          <w:rFonts w:ascii="Times New Roman" w:hAnsi="Times New Roman" w:cs="Times New Roman"/>
          <w:sz w:val="24"/>
          <w:szCs w:val="24"/>
        </w:rPr>
        <w:t>Asians</w:t>
      </w:r>
      <w:r w:rsidR="00426E69" w:rsidRPr="007B125E">
        <w:rPr>
          <w:rFonts w:ascii="Times New Roman" w:hAnsi="Times New Roman" w:cs="Times New Roman"/>
          <w:sz w:val="24"/>
          <w:szCs w:val="24"/>
        </w:rPr>
        <w:t>, and Hispanics</w:t>
      </w:r>
      <w:r w:rsidRPr="007B125E">
        <w:rPr>
          <w:rFonts w:ascii="Times New Roman" w:hAnsi="Times New Roman" w:cs="Times New Roman"/>
          <w:sz w:val="24"/>
          <w:szCs w:val="24"/>
        </w:rPr>
        <w:t xml:space="preserve">.  </w:t>
      </w:r>
      <w:r w:rsidR="002858AA" w:rsidRPr="007B125E">
        <w:rPr>
          <w:rFonts w:ascii="Times New Roman" w:hAnsi="Times New Roman" w:cs="Times New Roman"/>
          <w:sz w:val="24"/>
          <w:szCs w:val="24"/>
        </w:rPr>
        <w:t xml:space="preserve">Of the live births in </w:t>
      </w:r>
      <w:r w:rsidR="004322B1">
        <w:rPr>
          <w:rFonts w:ascii="Times New Roman" w:hAnsi="Times New Roman" w:cs="Times New Roman"/>
          <w:sz w:val="24"/>
          <w:szCs w:val="24"/>
        </w:rPr>
        <w:t>within the county</w:t>
      </w:r>
      <w:r w:rsidR="002858AA" w:rsidRPr="007B125E">
        <w:rPr>
          <w:rFonts w:ascii="Times New Roman" w:hAnsi="Times New Roman" w:cs="Times New Roman"/>
          <w:sz w:val="24"/>
          <w:szCs w:val="24"/>
        </w:rPr>
        <w:t xml:space="preserve"> during </w:t>
      </w:r>
      <w:r w:rsidR="00426E69" w:rsidRPr="007B125E">
        <w:rPr>
          <w:rFonts w:ascii="Times New Roman" w:hAnsi="Times New Roman" w:cs="Times New Roman"/>
          <w:sz w:val="24"/>
          <w:szCs w:val="24"/>
        </w:rPr>
        <w:t xml:space="preserve">the years </w:t>
      </w:r>
      <w:r w:rsidR="002858AA" w:rsidRPr="007B125E">
        <w:rPr>
          <w:rFonts w:ascii="Times New Roman" w:hAnsi="Times New Roman" w:cs="Times New Roman"/>
          <w:sz w:val="24"/>
          <w:szCs w:val="24"/>
        </w:rPr>
        <w:t xml:space="preserve">2014 to 2016, </w:t>
      </w:r>
      <w:r w:rsidR="006A31E9" w:rsidRPr="007B125E">
        <w:rPr>
          <w:rFonts w:ascii="Times New Roman" w:hAnsi="Times New Roman" w:cs="Times New Roman"/>
          <w:sz w:val="24"/>
          <w:szCs w:val="24"/>
        </w:rPr>
        <w:t>48.2%</w:t>
      </w:r>
      <w:r w:rsidR="002858AA" w:rsidRPr="007B125E">
        <w:rPr>
          <w:rFonts w:ascii="Times New Roman" w:hAnsi="Times New Roman" w:cs="Times New Roman"/>
          <w:sz w:val="24"/>
          <w:szCs w:val="24"/>
        </w:rPr>
        <w:t xml:space="preserve"> </w:t>
      </w:r>
      <w:r w:rsidR="00426E69" w:rsidRPr="007B125E">
        <w:rPr>
          <w:rFonts w:ascii="Times New Roman" w:hAnsi="Times New Roman" w:cs="Times New Roman"/>
          <w:sz w:val="24"/>
          <w:szCs w:val="24"/>
        </w:rPr>
        <w:t xml:space="preserve">of </w:t>
      </w:r>
      <w:r w:rsidR="0014696E" w:rsidRPr="007B125E">
        <w:rPr>
          <w:rFonts w:ascii="Times New Roman" w:hAnsi="Times New Roman" w:cs="Times New Roman"/>
          <w:sz w:val="24"/>
          <w:szCs w:val="24"/>
        </w:rPr>
        <w:t xml:space="preserve">the delivering mothers </w:t>
      </w:r>
      <w:r w:rsidR="00731BEF" w:rsidRPr="007B125E">
        <w:rPr>
          <w:rFonts w:ascii="Times New Roman" w:hAnsi="Times New Roman" w:cs="Times New Roman"/>
          <w:sz w:val="24"/>
          <w:szCs w:val="24"/>
        </w:rPr>
        <w:t xml:space="preserve">relied on Medicaid </w:t>
      </w:r>
      <w:r w:rsidR="00257414">
        <w:rPr>
          <w:rFonts w:ascii="Times New Roman" w:hAnsi="Times New Roman" w:cs="Times New Roman"/>
          <w:sz w:val="24"/>
          <w:szCs w:val="24"/>
        </w:rPr>
        <w:t xml:space="preserve">dollars </w:t>
      </w:r>
      <w:r w:rsidR="002858AA" w:rsidRPr="007B125E">
        <w:rPr>
          <w:rFonts w:ascii="Times New Roman" w:hAnsi="Times New Roman" w:cs="Times New Roman"/>
          <w:sz w:val="24"/>
          <w:szCs w:val="24"/>
        </w:rPr>
        <w:t>(</w:t>
      </w:r>
      <w:r w:rsidR="002858AA" w:rsidRPr="007B125E">
        <w:rPr>
          <w:rFonts w:ascii="Times New Roman" w:eastAsiaTheme="minorHAnsi" w:hAnsi="Times New Roman" w:cs="Times New Roman"/>
          <w:sz w:val="24"/>
          <w:szCs w:val="24"/>
        </w:rPr>
        <w:t>SC Department of Health and Environmental Control [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>SC</w:t>
      </w:r>
      <w:r w:rsidR="002858AA" w:rsidRPr="007B125E">
        <w:rPr>
          <w:rFonts w:ascii="Times New Roman" w:eastAsiaTheme="minorHAnsi" w:hAnsi="Times New Roman" w:cs="Times New Roman"/>
          <w:sz w:val="24"/>
          <w:szCs w:val="24"/>
        </w:rPr>
        <w:t>DHEC], 2018).</w:t>
      </w:r>
      <w:r w:rsidR="00426E69" w:rsidRPr="007B125E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>The remainder were either privately insured [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>38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>.1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>%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] or </w:t>
      </w:r>
      <w:r w:rsidR="00D94742" w:rsidRPr="007B125E">
        <w:rPr>
          <w:rFonts w:ascii="Times New Roman" w:eastAsiaTheme="minorHAnsi" w:hAnsi="Times New Roman" w:cs="Times New Roman"/>
          <w:sz w:val="24"/>
          <w:szCs w:val="24"/>
        </w:rPr>
        <w:t xml:space="preserve">were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>uninsured [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>13.7%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>]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 xml:space="preserve"> (SCDHEC, 2018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>)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 xml:space="preserve">. 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SC </w:t>
      </w:r>
      <w:r w:rsidR="001157BD" w:rsidRPr="007B125E">
        <w:rPr>
          <w:rFonts w:ascii="Times New Roman" w:eastAsiaTheme="minorHAnsi" w:hAnsi="Times New Roman" w:cs="Times New Roman"/>
          <w:sz w:val="24"/>
          <w:szCs w:val="24"/>
        </w:rPr>
        <w:t>ranks 39</w:t>
      </w:r>
      <w:r w:rsidR="001157BD" w:rsidRPr="007B125E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="001157BD" w:rsidRPr="007B125E">
        <w:rPr>
          <w:rFonts w:ascii="Times New Roman" w:eastAsiaTheme="minorHAnsi" w:hAnsi="Times New Roman" w:cs="Times New Roman"/>
          <w:sz w:val="24"/>
          <w:szCs w:val="24"/>
        </w:rPr>
        <w:t xml:space="preserve"> in literacy, and 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 xml:space="preserve">13.7% of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>SC fa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>milies live below the poverty level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D33D6F" w:rsidRPr="007B125E">
        <w:rPr>
          <w:rFonts w:ascii="Times New Roman" w:eastAsiaTheme="minorHAnsi" w:hAnsi="Times New Roman" w:cs="Times New Roman"/>
          <w:sz w:val="24"/>
          <w:szCs w:val="24"/>
        </w:rPr>
        <w:t>Greenho</w:t>
      </w:r>
      <w:proofErr w:type="spellEnd"/>
      <w:r w:rsidR="00D33D6F" w:rsidRPr="007B125E">
        <w:rPr>
          <w:rFonts w:ascii="Times New Roman" w:eastAsiaTheme="minorHAnsi" w:hAnsi="Times New Roman" w:cs="Times New Roman"/>
          <w:sz w:val="24"/>
          <w:szCs w:val="24"/>
        </w:rPr>
        <w:t xml:space="preserve">, 2016;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>SCDHEC, 2018)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903646" w:rsidRPr="007B125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>Non-Hispanic whites account for 67.5% of the county population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, with 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 xml:space="preserve">25.3%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being 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>non-Hispanic blacks,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 xml:space="preserve">5.7%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being 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 xml:space="preserve">Hispanic/Latino, and 1.7%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being </w:t>
      </w:r>
      <w:r w:rsidR="00FE0BE3" w:rsidRPr="007B125E">
        <w:rPr>
          <w:rFonts w:ascii="Times New Roman" w:eastAsiaTheme="minorHAnsi" w:hAnsi="Times New Roman" w:cs="Times New Roman"/>
          <w:sz w:val="24"/>
          <w:szCs w:val="24"/>
        </w:rPr>
        <w:t xml:space="preserve">classified as “other” (SCDHEC, 2018). </w:t>
      </w:r>
      <w:r w:rsidR="0014696E" w:rsidRPr="007B125E">
        <w:rPr>
          <w:rFonts w:ascii="Times New Roman" w:eastAsiaTheme="minorHAnsi" w:hAnsi="Times New Roman" w:cs="Times New Roman"/>
          <w:sz w:val="24"/>
          <w:szCs w:val="24"/>
        </w:rPr>
        <w:t xml:space="preserve"> Therefore</w:t>
      </w:r>
      <w:r w:rsidR="0006783E" w:rsidRPr="007B125E">
        <w:rPr>
          <w:rFonts w:ascii="Times New Roman" w:eastAsiaTheme="minorHAnsi" w:hAnsi="Times New Roman" w:cs="Times New Roman"/>
          <w:sz w:val="24"/>
          <w:szCs w:val="24"/>
        </w:rPr>
        <w:t xml:space="preserve">, nearly half of the maternity patients at this facility can be expected to have literacy and/or language challenges that will be well served by the DRINC! Project. </w:t>
      </w:r>
    </w:p>
    <w:p w14:paraId="776F8C4D" w14:textId="4659A5F4" w:rsidR="00E0640C" w:rsidRDefault="00E0640C" w:rsidP="00EA6D01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0C">
        <w:rPr>
          <w:rFonts w:ascii="Times New Roman" w:hAnsi="Times New Roman" w:cs="Times New Roman"/>
          <w:b/>
          <w:sz w:val="24"/>
          <w:szCs w:val="24"/>
        </w:rPr>
        <w:t>Rough Financial Plan</w:t>
      </w:r>
    </w:p>
    <w:p w14:paraId="78405316" w14:textId="3D76BCD2" w:rsidR="004B2F7F" w:rsidRPr="00014C66" w:rsidRDefault="004B2F7F" w:rsidP="00EA6D01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14C66">
        <w:rPr>
          <w:rFonts w:ascii="Times New Roman" w:hAnsi="Times New Roman" w:cs="Times New Roman"/>
          <w:sz w:val="24"/>
          <w:szCs w:val="24"/>
        </w:rPr>
        <w:t xml:space="preserve">Estimated revenues to be generated </w:t>
      </w:r>
      <w:r w:rsidR="00EA6D01" w:rsidRPr="00014C66">
        <w:rPr>
          <w:rFonts w:ascii="Times New Roman" w:hAnsi="Times New Roman" w:cs="Times New Roman"/>
          <w:sz w:val="24"/>
          <w:szCs w:val="24"/>
        </w:rPr>
        <w:t xml:space="preserve">by </w:t>
      </w:r>
      <w:r w:rsidRPr="00014C66">
        <w:rPr>
          <w:rFonts w:ascii="Times New Roman" w:hAnsi="Times New Roman" w:cs="Times New Roman"/>
          <w:sz w:val="24"/>
          <w:szCs w:val="24"/>
        </w:rPr>
        <w:t xml:space="preserve">the DRINC! project </w:t>
      </w:r>
      <w:r w:rsidR="00EA6D01" w:rsidRPr="00014C66">
        <w:rPr>
          <w:rFonts w:ascii="Times New Roman" w:hAnsi="Times New Roman" w:cs="Times New Roman"/>
          <w:sz w:val="24"/>
          <w:szCs w:val="24"/>
        </w:rPr>
        <w:t xml:space="preserve">must be </w:t>
      </w:r>
      <w:r w:rsidRPr="00014C66">
        <w:rPr>
          <w:rFonts w:ascii="Times New Roman" w:hAnsi="Times New Roman" w:cs="Times New Roman"/>
          <w:sz w:val="24"/>
          <w:szCs w:val="24"/>
        </w:rPr>
        <w:t xml:space="preserve">based on </w:t>
      </w:r>
      <w:r w:rsidR="00EA6D01" w:rsidRPr="00014C66">
        <w:rPr>
          <w:rFonts w:ascii="Times New Roman" w:hAnsi="Times New Roman" w:cs="Times New Roman"/>
          <w:sz w:val="24"/>
          <w:szCs w:val="24"/>
        </w:rPr>
        <w:t>the</w:t>
      </w:r>
      <w:r w:rsidRPr="00014C66">
        <w:rPr>
          <w:rFonts w:ascii="Times New Roman" w:hAnsi="Times New Roman" w:cs="Times New Roman"/>
          <w:sz w:val="24"/>
          <w:szCs w:val="24"/>
        </w:rPr>
        <w:t xml:space="preserve"> anticipated i</w:t>
      </w:r>
      <w:r w:rsidR="00EA6D01" w:rsidRPr="00014C66">
        <w:rPr>
          <w:rFonts w:ascii="Times New Roman" w:hAnsi="Times New Roman" w:cs="Times New Roman"/>
          <w:sz w:val="24"/>
          <w:szCs w:val="24"/>
        </w:rPr>
        <w:t>ncrease</w:t>
      </w:r>
      <w:r w:rsidR="005100B7" w:rsidRPr="00014C66">
        <w:rPr>
          <w:rFonts w:ascii="Times New Roman" w:hAnsi="Times New Roman" w:cs="Times New Roman"/>
          <w:sz w:val="24"/>
          <w:szCs w:val="24"/>
        </w:rPr>
        <w:t xml:space="preserve"> in</w:t>
      </w:r>
      <w:r w:rsidR="00EA6D01" w:rsidRPr="00014C66">
        <w:rPr>
          <w:rFonts w:ascii="Times New Roman" w:hAnsi="Times New Roman" w:cs="Times New Roman"/>
          <w:sz w:val="24"/>
          <w:szCs w:val="24"/>
        </w:rPr>
        <w:t xml:space="preserve"> </w:t>
      </w:r>
      <w:r w:rsidRPr="00014C66">
        <w:rPr>
          <w:rFonts w:ascii="Times New Roman" w:hAnsi="Times New Roman" w:cs="Times New Roman"/>
          <w:sz w:val="24"/>
          <w:szCs w:val="24"/>
        </w:rPr>
        <w:t>HCAHPS scores</w:t>
      </w:r>
      <w:r w:rsidR="005C0E73" w:rsidRPr="00014C66">
        <w:rPr>
          <w:rFonts w:ascii="Times New Roman" w:hAnsi="Times New Roman" w:cs="Times New Roman"/>
          <w:sz w:val="24"/>
          <w:szCs w:val="24"/>
        </w:rPr>
        <w:t xml:space="preserve"> </w:t>
      </w:r>
      <w:r w:rsidR="00EA6D01" w:rsidRPr="00014C66">
        <w:rPr>
          <w:rFonts w:ascii="Times New Roman" w:hAnsi="Times New Roman" w:cs="Times New Roman"/>
          <w:sz w:val="24"/>
          <w:szCs w:val="24"/>
        </w:rPr>
        <w:t xml:space="preserve">resulting from </w:t>
      </w:r>
      <w:r w:rsidRPr="00014C66">
        <w:rPr>
          <w:rFonts w:ascii="Times New Roman" w:hAnsi="Times New Roman" w:cs="Times New Roman"/>
          <w:sz w:val="24"/>
          <w:szCs w:val="24"/>
        </w:rPr>
        <w:t>increased MUSE-related nurse-patient conversations</w:t>
      </w:r>
      <w:r w:rsidR="009A3989" w:rsidRPr="00014C66">
        <w:rPr>
          <w:rFonts w:ascii="Times New Roman" w:hAnsi="Times New Roman" w:cs="Times New Roman"/>
          <w:sz w:val="24"/>
          <w:szCs w:val="24"/>
        </w:rPr>
        <w:t>;</w:t>
      </w:r>
      <w:r w:rsidRPr="00014C66">
        <w:rPr>
          <w:rFonts w:ascii="Times New Roman" w:hAnsi="Times New Roman" w:cs="Times New Roman"/>
          <w:sz w:val="24"/>
          <w:szCs w:val="24"/>
        </w:rPr>
        <w:t xml:space="preserve"> </w:t>
      </w:r>
      <w:r w:rsidR="004D054D" w:rsidRPr="00014C66">
        <w:rPr>
          <w:rFonts w:ascii="Times New Roman" w:hAnsi="Times New Roman" w:cs="Times New Roman"/>
          <w:sz w:val="24"/>
          <w:szCs w:val="24"/>
        </w:rPr>
        <w:t>improvement of the Total Performance Score [TPS] of 22.71 under the Hospital Compare program</w:t>
      </w:r>
      <w:r w:rsidR="009A3989" w:rsidRPr="00014C66">
        <w:rPr>
          <w:rFonts w:ascii="Times New Roman" w:hAnsi="Times New Roman" w:cs="Times New Roman"/>
          <w:sz w:val="24"/>
          <w:szCs w:val="24"/>
        </w:rPr>
        <w:t>;</w:t>
      </w:r>
      <w:r w:rsidR="004D054D" w:rsidRPr="00014C66">
        <w:rPr>
          <w:rFonts w:ascii="Times New Roman" w:hAnsi="Times New Roman" w:cs="Times New Roman"/>
          <w:sz w:val="24"/>
          <w:szCs w:val="24"/>
        </w:rPr>
        <w:t xml:space="preserve"> </w:t>
      </w:r>
      <w:r w:rsidR="00E545D3" w:rsidRPr="00014C66">
        <w:rPr>
          <w:rFonts w:ascii="Times New Roman" w:hAnsi="Times New Roman" w:cs="Times New Roman"/>
          <w:sz w:val="24"/>
          <w:szCs w:val="24"/>
        </w:rPr>
        <w:t xml:space="preserve">and a decrease in lost revenues from </w:t>
      </w:r>
      <w:r w:rsidR="0024590F" w:rsidRPr="00014C66">
        <w:rPr>
          <w:rFonts w:ascii="Times New Roman" w:hAnsi="Times New Roman" w:cs="Times New Roman"/>
          <w:sz w:val="24"/>
          <w:szCs w:val="24"/>
        </w:rPr>
        <w:t xml:space="preserve">uncompensated </w:t>
      </w:r>
      <w:r w:rsidR="00E545D3" w:rsidRPr="00014C66">
        <w:rPr>
          <w:rFonts w:ascii="Times New Roman" w:hAnsi="Times New Roman" w:cs="Times New Roman"/>
          <w:sz w:val="24"/>
          <w:szCs w:val="24"/>
        </w:rPr>
        <w:t>ED visits and readmits</w:t>
      </w:r>
      <w:r w:rsidR="004D054D" w:rsidRPr="00014C66">
        <w:rPr>
          <w:rFonts w:ascii="Times New Roman" w:hAnsi="Times New Roman" w:cs="Times New Roman"/>
          <w:sz w:val="24"/>
          <w:szCs w:val="24"/>
        </w:rPr>
        <w:t xml:space="preserve"> (American Hospital Directory® [AHD.com], 2018; </w:t>
      </w:r>
      <w:r w:rsidR="009A3989" w:rsidRPr="00014C66">
        <w:rPr>
          <w:rFonts w:ascii="Times New Roman" w:hAnsi="Times New Roman" w:cs="Times New Roman"/>
          <w:sz w:val="24"/>
          <w:szCs w:val="24"/>
        </w:rPr>
        <w:t xml:space="preserve">McCaughey, </w:t>
      </w:r>
      <w:proofErr w:type="spellStart"/>
      <w:r w:rsidR="009A3989" w:rsidRPr="00014C66">
        <w:rPr>
          <w:rFonts w:ascii="Times New Roman" w:hAnsi="Times New Roman" w:cs="Times New Roman"/>
          <w:sz w:val="24"/>
          <w:szCs w:val="24"/>
        </w:rPr>
        <w:t>Stalley</w:t>
      </w:r>
      <w:proofErr w:type="spellEnd"/>
      <w:r w:rsidR="009A3989" w:rsidRPr="00014C66">
        <w:rPr>
          <w:rFonts w:ascii="Times New Roman" w:hAnsi="Times New Roman" w:cs="Times New Roman"/>
          <w:sz w:val="24"/>
          <w:szCs w:val="24"/>
        </w:rPr>
        <w:t xml:space="preserve">, &amp; Williams, 2013; </w:t>
      </w:r>
      <w:r w:rsidR="004D054D" w:rsidRPr="00014C66">
        <w:rPr>
          <w:rFonts w:ascii="Times New Roman" w:hAnsi="Times New Roman" w:cs="Times New Roman"/>
          <w:sz w:val="24"/>
          <w:szCs w:val="24"/>
        </w:rPr>
        <w:t>Medicare.gov, 2018)</w:t>
      </w:r>
      <w:r w:rsidR="00E545D3" w:rsidRPr="00014C66">
        <w:rPr>
          <w:rFonts w:ascii="Times New Roman" w:hAnsi="Times New Roman" w:cs="Times New Roman"/>
          <w:sz w:val="24"/>
          <w:szCs w:val="24"/>
        </w:rPr>
        <w:t xml:space="preserve">.  </w:t>
      </w:r>
      <w:r w:rsidR="001A1A89" w:rsidRPr="00014C66">
        <w:rPr>
          <w:rFonts w:ascii="Times New Roman" w:hAnsi="Times New Roman" w:cs="Times New Roman"/>
          <w:sz w:val="24"/>
          <w:szCs w:val="24"/>
        </w:rPr>
        <w:t>Calculating t</w:t>
      </w:r>
      <w:r w:rsidR="00E545D3" w:rsidRPr="00014C66">
        <w:rPr>
          <w:rFonts w:ascii="Times New Roman" w:hAnsi="Times New Roman" w:cs="Times New Roman"/>
          <w:sz w:val="24"/>
          <w:szCs w:val="24"/>
        </w:rPr>
        <w:t xml:space="preserve">he actual dollar value is </w:t>
      </w:r>
      <w:r w:rsidR="001A1A89" w:rsidRPr="00014C66">
        <w:rPr>
          <w:rFonts w:ascii="Times New Roman" w:hAnsi="Times New Roman" w:cs="Times New Roman"/>
          <w:sz w:val="24"/>
          <w:szCs w:val="24"/>
        </w:rPr>
        <w:t>not possible but a</w:t>
      </w:r>
      <w:r w:rsidR="00DC6D9F" w:rsidRPr="00014C66">
        <w:rPr>
          <w:rFonts w:ascii="Times New Roman" w:hAnsi="Times New Roman" w:cs="Times New Roman"/>
          <w:sz w:val="24"/>
          <w:szCs w:val="24"/>
        </w:rPr>
        <w:t xml:space="preserve">n estimate could be </w:t>
      </w:r>
      <w:r w:rsidR="00DC6D9F" w:rsidRPr="00014C66">
        <w:rPr>
          <w:rFonts w:ascii="Times New Roman" w:hAnsi="Times New Roman" w:cs="Times New Roman"/>
          <w:sz w:val="24"/>
          <w:szCs w:val="24"/>
        </w:rPr>
        <w:lastRenderedPageBreak/>
        <w:t xml:space="preserve">made based on the </w:t>
      </w:r>
      <w:r w:rsidR="004D054D" w:rsidRPr="00014C66">
        <w:rPr>
          <w:rFonts w:ascii="Times New Roman" w:hAnsi="Times New Roman" w:cs="Times New Roman"/>
          <w:sz w:val="24"/>
          <w:szCs w:val="24"/>
        </w:rPr>
        <w:t>2</w:t>
      </w:r>
      <w:r w:rsidR="00E545D3" w:rsidRPr="00014C66">
        <w:rPr>
          <w:rFonts w:ascii="Times New Roman" w:hAnsi="Times New Roman" w:cs="Times New Roman"/>
          <w:sz w:val="24"/>
          <w:szCs w:val="24"/>
        </w:rPr>
        <w:t>017 net income loss of $21,372,308</w:t>
      </w:r>
      <w:r w:rsidR="004D054D" w:rsidRPr="00014C66">
        <w:rPr>
          <w:rFonts w:ascii="Times New Roman" w:hAnsi="Times New Roman" w:cs="Times New Roman"/>
          <w:sz w:val="24"/>
          <w:szCs w:val="24"/>
        </w:rPr>
        <w:t xml:space="preserve"> </w:t>
      </w:r>
      <w:r w:rsidR="00254824" w:rsidRPr="00014C66">
        <w:rPr>
          <w:rFonts w:ascii="Times New Roman" w:hAnsi="Times New Roman" w:cs="Times New Roman"/>
          <w:sz w:val="24"/>
          <w:szCs w:val="24"/>
        </w:rPr>
        <w:t xml:space="preserve">for </w:t>
      </w:r>
      <w:r w:rsidR="001A1A89" w:rsidRPr="00014C66">
        <w:rPr>
          <w:rFonts w:ascii="Times New Roman" w:hAnsi="Times New Roman" w:cs="Times New Roman"/>
          <w:sz w:val="24"/>
          <w:szCs w:val="24"/>
        </w:rPr>
        <w:t>uncompensated care</w:t>
      </w:r>
      <w:r w:rsidR="00254824" w:rsidRPr="00014C66">
        <w:rPr>
          <w:rFonts w:ascii="Times New Roman" w:hAnsi="Times New Roman" w:cs="Times New Roman"/>
          <w:sz w:val="24"/>
          <w:szCs w:val="24"/>
        </w:rPr>
        <w:t xml:space="preserve"> </w:t>
      </w:r>
      <w:r w:rsidR="004D054D" w:rsidRPr="00014C66">
        <w:rPr>
          <w:rFonts w:ascii="Times New Roman" w:hAnsi="Times New Roman" w:cs="Times New Roman"/>
          <w:sz w:val="24"/>
          <w:szCs w:val="24"/>
        </w:rPr>
        <w:t>(AHD.com, 2018)</w:t>
      </w:r>
      <w:r w:rsidR="001A1A89" w:rsidRPr="00014C66">
        <w:rPr>
          <w:rFonts w:ascii="Times New Roman" w:hAnsi="Times New Roman" w:cs="Times New Roman"/>
          <w:sz w:val="24"/>
          <w:szCs w:val="24"/>
        </w:rPr>
        <w:t>.  M</w:t>
      </w:r>
      <w:r w:rsidR="00E30025" w:rsidRPr="00014C66">
        <w:rPr>
          <w:rFonts w:ascii="Times New Roman" w:hAnsi="Times New Roman" w:cs="Times New Roman"/>
          <w:sz w:val="24"/>
          <w:szCs w:val="24"/>
        </w:rPr>
        <w:t>aternity admissions account</w:t>
      </w:r>
      <w:r w:rsidR="001A1A89" w:rsidRPr="00014C66">
        <w:rPr>
          <w:rFonts w:ascii="Times New Roman" w:hAnsi="Times New Roman" w:cs="Times New Roman"/>
          <w:sz w:val="24"/>
          <w:szCs w:val="24"/>
        </w:rPr>
        <w:t xml:space="preserve"> </w:t>
      </w:r>
      <w:r w:rsidR="00E30025" w:rsidRPr="00014C66">
        <w:rPr>
          <w:rFonts w:ascii="Times New Roman" w:hAnsi="Times New Roman" w:cs="Times New Roman"/>
          <w:sz w:val="24"/>
          <w:szCs w:val="24"/>
        </w:rPr>
        <w:t xml:space="preserve">for </w:t>
      </w:r>
      <w:r w:rsidR="00DC6D9F" w:rsidRPr="00014C66">
        <w:rPr>
          <w:rFonts w:ascii="Times New Roman" w:hAnsi="Times New Roman" w:cs="Times New Roman"/>
          <w:sz w:val="24"/>
          <w:szCs w:val="24"/>
        </w:rPr>
        <w:t xml:space="preserve">approximately 12% </w:t>
      </w:r>
      <w:r w:rsidR="005C5C23" w:rsidRPr="00014C66">
        <w:rPr>
          <w:rFonts w:ascii="Times New Roman" w:hAnsi="Times New Roman" w:cs="Times New Roman"/>
          <w:sz w:val="24"/>
          <w:szCs w:val="24"/>
        </w:rPr>
        <w:t xml:space="preserve">of </w:t>
      </w:r>
      <w:r w:rsidR="00DC6D9F" w:rsidRPr="00014C66">
        <w:rPr>
          <w:rFonts w:ascii="Times New Roman" w:hAnsi="Times New Roman" w:cs="Times New Roman"/>
          <w:sz w:val="24"/>
          <w:szCs w:val="24"/>
        </w:rPr>
        <w:t>patient generated revenues</w:t>
      </w:r>
      <w:r w:rsidR="001A1A89" w:rsidRPr="00014C66">
        <w:rPr>
          <w:rFonts w:ascii="Times New Roman" w:hAnsi="Times New Roman" w:cs="Times New Roman"/>
          <w:sz w:val="24"/>
          <w:szCs w:val="24"/>
        </w:rPr>
        <w:t xml:space="preserve"> at this facility</w:t>
      </w:r>
      <w:r w:rsidR="00DC6D9F" w:rsidRPr="00014C66">
        <w:rPr>
          <w:rFonts w:ascii="Times New Roman" w:hAnsi="Times New Roman" w:cs="Times New Roman"/>
          <w:sz w:val="24"/>
          <w:szCs w:val="24"/>
        </w:rPr>
        <w:t xml:space="preserve">, and 48.2% of </w:t>
      </w:r>
      <w:r w:rsidR="001A1A89" w:rsidRPr="00014C66">
        <w:rPr>
          <w:rFonts w:ascii="Times New Roman" w:hAnsi="Times New Roman" w:cs="Times New Roman"/>
          <w:sz w:val="24"/>
          <w:szCs w:val="24"/>
        </w:rPr>
        <w:t xml:space="preserve">the </w:t>
      </w:r>
      <w:r w:rsidR="00DC6D9F" w:rsidRPr="00014C66">
        <w:rPr>
          <w:rFonts w:ascii="Times New Roman" w:hAnsi="Times New Roman" w:cs="Times New Roman"/>
          <w:sz w:val="24"/>
          <w:szCs w:val="24"/>
        </w:rPr>
        <w:t xml:space="preserve">maternity patients </w:t>
      </w:r>
      <w:r w:rsidR="001A1A89" w:rsidRPr="00014C66">
        <w:rPr>
          <w:rFonts w:ascii="Times New Roman" w:hAnsi="Times New Roman" w:cs="Times New Roman"/>
          <w:sz w:val="24"/>
          <w:szCs w:val="24"/>
        </w:rPr>
        <w:t xml:space="preserve">utilized </w:t>
      </w:r>
      <w:r w:rsidR="00DC6D9F" w:rsidRPr="00014C66">
        <w:rPr>
          <w:rFonts w:ascii="Times New Roman" w:hAnsi="Times New Roman" w:cs="Times New Roman"/>
          <w:sz w:val="24"/>
          <w:szCs w:val="24"/>
        </w:rPr>
        <w:t>Me</w:t>
      </w:r>
      <w:r w:rsidR="00885417" w:rsidRPr="00014C66">
        <w:rPr>
          <w:rFonts w:ascii="Times New Roman" w:hAnsi="Times New Roman" w:cs="Times New Roman"/>
          <w:sz w:val="24"/>
          <w:szCs w:val="24"/>
        </w:rPr>
        <w:t>d</w:t>
      </w:r>
      <w:r w:rsidR="00DC6D9F" w:rsidRPr="00014C66">
        <w:rPr>
          <w:rFonts w:ascii="Times New Roman" w:hAnsi="Times New Roman" w:cs="Times New Roman"/>
          <w:sz w:val="24"/>
          <w:szCs w:val="24"/>
        </w:rPr>
        <w:t>icaid dollars (AHD.com, 2018)</w:t>
      </w:r>
      <w:r w:rsidR="001A1A89" w:rsidRPr="00014C66">
        <w:rPr>
          <w:rFonts w:ascii="Times New Roman" w:hAnsi="Times New Roman" w:cs="Times New Roman"/>
          <w:sz w:val="24"/>
          <w:szCs w:val="24"/>
        </w:rPr>
        <w:t xml:space="preserve">.  </w:t>
      </w:r>
      <w:r w:rsidR="00885417" w:rsidRPr="00014C66">
        <w:rPr>
          <w:rFonts w:ascii="Times New Roman" w:hAnsi="Times New Roman" w:cs="Times New Roman"/>
          <w:sz w:val="24"/>
          <w:szCs w:val="24"/>
        </w:rPr>
        <w:t xml:space="preserve">  This </w:t>
      </w:r>
      <w:r w:rsidR="00346310" w:rsidRPr="00014C66">
        <w:rPr>
          <w:rFonts w:ascii="Times New Roman" w:hAnsi="Times New Roman" w:cs="Times New Roman"/>
          <w:sz w:val="24"/>
          <w:szCs w:val="24"/>
        </w:rPr>
        <w:t xml:space="preserve">could </w:t>
      </w:r>
      <w:r w:rsidR="00885417" w:rsidRPr="00014C66">
        <w:rPr>
          <w:rFonts w:ascii="Times New Roman" w:hAnsi="Times New Roman" w:cs="Times New Roman"/>
          <w:sz w:val="24"/>
          <w:szCs w:val="24"/>
        </w:rPr>
        <w:t xml:space="preserve">mean that approximately 6% of the lost revenue, or $1,282, 338.48, might </w:t>
      </w:r>
      <w:r w:rsidR="00346310" w:rsidRPr="00014C66">
        <w:rPr>
          <w:rFonts w:ascii="Times New Roman" w:hAnsi="Times New Roman" w:cs="Times New Roman"/>
          <w:sz w:val="24"/>
          <w:szCs w:val="24"/>
        </w:rPr>
        <w:t>be regained through implementation of</w:t>
      </w:r>
      <w:r w:rsidR="001A1A89" w:rsidRPr="00014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5417" w:rsidRPr="00014C66">
        <w:rPr>
          <w:rFonts w:ascii="Times New Roman" w:hAnsi="Times New Roman" w:cs="Times New Roman"/>
          <w:sz w:val="24"/>
          <w:szCs w:val="24"/>
        </w:rPr>
        <w:t>DRINC!</w:t>
      </w:r>
      <w:r w:rsidR="00346310" w:rsidRPr="00014C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46310" w:rsidRPr="00014C66">
        <w:rPr>
          <w:rFonts w:ascii="Times New Roman" w:hAnsi="Times New Roman" w:cs="Times New Roman"/>
          <w:sz w:val="24"/>
          <w:szCs w:val="24"/>
        </w:rPr>
        <w:t xml:space="preserve">  </w:t>
      </w:r>
      <w:r w:rsidR="006E6FFC">
        <w:rPr>
          <w:rFonts w:ascii="Times New Roman" w:hAnsi="Times New Roman" w:cs="Times New Roman"/>
          <w:sz w:val="24"/>
          <w:szCs w:val="24"/>
        </w:rPr>
        <w:t xml:space="preserve">Yet </w:t>
      </w:r>
      <w:r w:rsidR="00EA6D01" w:rsidRPr="00014C66">
        <w:rPr>
          <w:rFonts w:ascii="Times New Roman" w:hAnsi="Times New Roman" w:cs="Times New Roman"/>
          <w:sz w:val="24"/>
          <w:szCs w:val="24"/>
        </w:rPr>
        <w:t xml:space="preserve">initial implementation </w:t>
      </w:r>
      <w:r w:rsidR="0024590F" w:rsidRPr="00014C66">
        <w:rPr>
          <w:rFonts w:ascii="Times New Roman" w:hAnsi="Times New Roman" w:cs="Times New Roman"/>
          <w:sz w:val="24"/>
          <w:szCs w:val="24"/>
        </w:rPr>
        <w:t xml:space="preserve">of DRINC! </w:t>
      </w:r>
      <w:r w:rsidR="00885417" w:rsidRPr="00014C66">
        <w:rPr>
          <w:rFonts w:ascii="Times New Roman" w:hAnsi="Times New Roman" w:cs="Times New Roman"/>
          <w:sz w:val="24"/>
          <w:szCs w:val="24"/>
        </w:rPr>
        <w:t xml:space="preserve">expenditures </w:t>
      </w:r>
      <w:r w:rsidR="006E6FFC">
        <w:rPr>
          <w:rFonts w:ascii="Times New Roman" w:hAnsi="Times New Roman" w:cs="Times New Roman"/>
          <w:sz w:val="24"/>
          <w:szCs w:val="24"/>
        </w:rPr>
        <w:t xml:space="preserve">were </w:t>
      </w:r>
      <w:r w:rsidR="00EA6D01" w:rsidRPr="00014C66">
        <w:rPr>
          <w:rFonts w:ascii="Times New Roman" w:hAnsi="Times New Roman" w:cs="Times New Roman"/>
          <w:sz w:val="24"/>
          <w:szCs w:val="24"/>
        </w:rPr>
        <w:t xml:space="preserve">calculated </w:t>
      </w:r>
      <w:r w:rsidR="006E6FFC">
        <w:rPr>
          <w:rFonts w:ascii="Times New Roman" w:hAnsi="Times New Roman" w:cs="Times New Roman"/>
          <w:sz w:val="24"/>
          <w:szCs w:val="24"/>
        </w:rPr>
        <w:t xml:space="preserve">at less </w:t>
      </w:r>
      <w:r w:rsidR="00EA6D01" w:rsidRPr="00014C66">
        <w:rPr>
          <w:rFonts w:ascii="Times New Roman" w:hAnsi="Times New Roman" w:cs="Times New Roman"/>
          <w:sz w:val="24"/>
          <w:szCs w:val="24"/>
        </w:rPr>
        <w:t>than $</w:t>
      </w:r>
      <w:r w:rsidR="00014C66">
        <w:rPr>
          <w:rFonts w:ascii="Times New Roman" w:hAnsi="Times New Roman" w:cs="Times New Roman"/>
          <w:sz w:val="24"/>
          <w:szCs w:val="24"/>
        </w:rPr>
        <w:t>2000</w:t>
      </w:r>
      <w:r w:rsidR="0024590F" w:rsidRPr="00014C66">
        <w:rPr>
          <w:rFonts w:ascii="Times New Roman" w:hAnsi="Times New Roman" w:cs="Times New Roman"/>
          <w:sz w:val="24"/>
          <w:szCs w:val="24"/>
        </w:rPr>
        <w:t xml:space="preserve"> (See Appendix C)</w:t>
      </w:r>
      <w:r w:rsidR="006E6FFC">
        <w:rPr>
          <w:rFonts w:ascii="Times New Roman" w:hAnsi="Times New Roman" w:cs="Times New Roman"/>
          <w:sz w:val="24"/>
          <w:szCs w:val="24"/>
        </w:rPr>
        <w:t>.</w:t>
      </w:r>
    </w:p>
    <w:p w14:paraId="0D664ECD" w14:textId="3FBC78C9" w:rsidR="00E0640C" w:rsidRDefault="00E0640C" w:rsidP="00EA6D01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0C">
        <w:rPr>
          <w:rFonts w:ascii="Times New Roman" w:hAnsi="Times New Roman" w:cs="Times New Roman"/>
          <w:b/>
          <w:sz w:val="24"/>
          <w:szCs w:val="24"/>
        </w:rPr>
        <w:t>Detailed Operations Plan</w:t>
      </w:r>
    </w:p>
    <w:p w14:paraId="5D7922C5" w14:textId="2577A70F" w:rsidR="005B0BD6" w:rsidRDefault="00B75846" w:rsidP="00C951F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3D0579">
        <w:rPr>
          <w:rFonts w:ascii="Times New Roman" w:hAnsi="Times New Roman" w:cs="Times New Roman"/>
          <w:sz w:val="24"/>
          <w:szCs w:val="24"/>
        </w:rPr>
        <w:t xml:space="preserve">mentioned earlier, </w:t>
      </w:r>
      <w:r w:rsidR="00346310">
        <w:rPr>
          <w:rFonts w:ascii="Times New Roman" w:hAnsi="Times New Roman" w:cs="Times New Roman"/>
          <w:sz w:val="24"/>
          <w:szCs w:val="24"/>
        </w:rPr>
        <w:t>DRINC!</w:t>
      </w:r>
      <w:r w:rsidR="003D0579">
        <w:rPr>
          <w:rFonts w:ascii="Times New Roman" w:hAnsi="Times New Roman" w:cs="Times New Roman"/>
          <w:sz w:val="24"/>
          <w:szCs w:val="24"/>
        </w:rPr>
        <w:t xml:space="preserve"> will not disrupt </w:t>
      </w:r>
      <w:r w:rsidR="00346310">
        <w:rPr>
          <w:rFonts w:ascii="Times New Roman" w:hAnsi="Times New Roman" w:cs="Times New Roman"/>
          <w:sz w:val="24"/>
          <w:szCs w:val="24"/>
        </w:rPr>
        <w:t xml:space="preserve">the </w:t>
      </w:r>
      <w:r w:rsidR="003D0579">
        <w:rPr>
          <w:rFonts w:ascii="Times New Roman" w:hAnsi="Times New Roman" w:cs="Times New Roman"/>
          <w:sz w:val="24"/>
          <w:szCs w:val="24"/>
        </w:rPr>
        <w:t xml:space="preserve">nursing workflow but will </w:t>
      </w:r>
      <w:r w:rsidR="00346310">
        <w:rPr>
          <w:rFonts w:ascii="Times New Roman" w:hAnsi="Times New Roman" w:cs="Times New Roman"/>
          <w:sz w:val="24"/>
          <w:szCs w:val="24"/>
        </w:rPr>
        <w:t xml:space="preserve">instead </w:t>
      </w:r>
      <w:r w:rsidR="003D0579">
        <w:rPr>
          <w:rFonts w:ascii="Times New Roman" w:hAnsi="Times New Roman" w:cs="Times New Roman"/>
          <w:sz w:val="24"/>
          <w:szCs w:val="24"/>
        </w:rPr>
        <w:t>blend seamlessly</w:t>
      </w:r>
      <w:r w:rsidR="00346310">
        <w:rPr>
          <w:rFonts w:ascii="Times New Roman" w:hAnsi="Times New Roman" w:cs="Times New Roman"/>
          <w:sz w:val="24"/>
          <w:szCs w:val="24"/>
        </w:rPr>
        <w:t>.  The requisition o</w:t>
      </w:r>
      <w:r w:rsidR="003D0579">
        <w:rPr>
          <w:rFonts w:ascii="Times New Roman" w:hAnsi="Times New Roman" w:cs="Times New Roman"/>
          <w:sz w:val="24"/>
          <w:szCs w:val="24"/>
        </w:rPr>
        <w:t>f</w:t>
      </w:r>
      <w:r w:rsidR="00346310">
        <w:rPr>
          <w:rFonts w:ascii="Times New Roman" w:hAnsi="Times New Roman" w:cs="Times New Roman"/>
          <w:sz w:val="24"/>
          <w:szCs w:val="24"/>
        </w:rPr>
        <w:t xml:space="preserve"> printer-related </w:t>
      </w:r>
      <w:r w:rsidR="003D0579">
        <w:rPr>
          <w:rFonts w:ascii="Times New Roman" w:hAnsi="Times New Roman" w:cs="Times New Roman"/>
          <w:sz w:val="24"/>
          <w:szCs w:val="24"/>
        </w:rPr>
        <w:t xml:space="preserve">supplies will fall to the day charge nurse </w:t>
      </w:r>
      <w:r w:rsidR="00346310">
        <w:rPr>
          <w:rFonts w:ascii="Times New Roman" w:hAnsi="Times New Roman" w:cs="Times New Roman"/>
          <w:sz w:val="24"/>
          <w:szCs w:val="24"/>
        </w:rPr>
        <w:t xml:space="preserve">as do all other </w:t>
      </w:r>
      <w:r w:rsidR="003D0579">
        <w:rPr>
          <w:rFonts w:ascii="Times New Roman" w:hAnsi="Times New Roman" w:cs="Times New Roman"/>
          <w:sz w:val="24"/>
          <w:szCs w:val="24"/>
        </w:rPr>
        <w:t xml:space="preserve">such requisitions.  </w:t>
      </w:r>
      <w:r w:rsidR="00346310">
        <w:rPr>
          <w:rFonts w:ascii="Times New Roman" w:hAnsi="Times New Roman" w:cs="Times New Roman"/>
          <w:sz w:val="24"/>
          <w:szCs w:val="24"/>
        </w:rPr>
        <w:t>The p</w:t>
      </w:r>
      <w:r w:rsidR="003D0579">
        <w:rPr>
          <w:rFonts w:ascii="Times New Roman" w:hAnsi="Times New Roman" w:cs="Times New Roman"/>
          <w:sz w:val="24"/>
          <w:szCs w:val="24"/>
        </w:rPr>
        <w:t xml:space="preserve">rinting of DRINC! labels as needed will be the responsibility of each nurse, just as printing the individualized education sheets </w:t>
      </w:r>
      <w:r w:rsidR="00346310">
        <w:rPr>
          <w:rFonts w:ascii="Times New Roman" w:hAnsi="Times New Roman" w:cs="Times New Roman"/>
          <w:sz w:val="24"/>
          <w:szCs w:val="24"/>
        </w:rPr>
        <w:t>already</w:t>
      </w:r>
      <w:r w:rsidR="008524DE">
        <w:rPr>
          <w:rFonts w:ascii="Times New Roman" w:hAnsi="Times New Roman" w:cs="Times New Roman"/>
          <w:sz w:val="24"/>
          <w:szCs w:val="24"/>
        </w:rPr>
        <w:t xml:space="preserve"> is</w:t>
      </w:r>
      <w:r w:rsidR="00581D88">
        <w:rPr>
          <w:rFonts w:ascii="Times New Roman" w:hAnsi="Times New Roman" w:cs="Times New Roman"/>
          <w:sz w:val="24"/>
          <w:szCs w:val="24"/>
        </w:rPr>
        <w:t>.</w:t>
      </w:r>
      <w:r w:rsidR="00191B00">
        <w:rPr>
          <w:rFonts w:ascii="Times New Roman" w:hAnsi="Times New Roman" w:cs="Times New Roman"/>
          <w:sz w:val="24"/>
          <w:szCs w:val="24"/>
        </w:rPr>
        <w:t xml:space="preserve">  </w:t>
      </w:r>
      <w:r w:rsidR="003D0579">
        <w:rPr>
          <w:rFonts w:ascii="Times New Roman" w:hAnsi="Times New Roman" w:cs="Times New Roman"/>
          <w:sz w:val="24"/>
          <w:szCs w:val="24"/>
        </w:rPr>
        <w:t>The consolidated M</w:t>
      </w:r>
      <w:r w:rsidR="00191B00">
        <w:rPr>
          <w:rFonts w:ascii="Times New Roman" w:hAnsi="Times New Roman" w:cs="Times New Roman"/>
          <w:sz w:val="24"/>
          <w:szCs w:val="24"/>
        </w:rPr>
        <w:t>U</w:t>
      </w:r>
      <w:r w:rsidR="003D0579">
        <w:rPr>
          <w:rFonts w:ascii="Times New Roman" w:hAnsi="Times New Roman" w:cs="Times New Roman"/>
          <w:sz w:val="24"/>
          <w:szCs w:val="24"/>
        </w:rPr>
        <w:t>SE sheet will be printed in bulk and added to the admission packets</w:t>
      </w:r>
      <w:r w:rsidR="006F55A7">
        <w:rPr>
          <w:rFonts w:ascii="Times New Roman" w:hAnsi="Times New Roman" w:cs="Times New Roman"/>
          <w:sz w:val="24"/>
          <w:szCs w:val="24"/>
        </w:rPr>
        <w:t>, instead of the multiple MUSE sheets in use now.</w:t>
      </w:r>
      <w:r w:rsidR="003D0579">
        <w:rPr>
          <w:rFonts w:ascii="Times New Roman" w:hAnsi="Times New Roman" w:cs="Times New Roman"/>
          <w:sz w:val="24"/>
          <w:szCs w:val="24"/>
        </w:rPr>
        <w:t xml:space="preserve">  </w:t>
      </w:r>
      <w:r w:rsidR="003229A9">
        <w:rPr>
          <w:rFonts w:ascii="Times New Roman" w:hAnsi="Times New Roman" w:cs="Times New Roman"/>
          <w:sz w:val="24"/>
          <w:szCs w:val="24"/>
        </w:rPr>
        <w:t xml:space="preserve">The nurse will not have to create a </w:t>
      </w:r>
      <w:r w:rsidR="009F5D23">
        <w:rPr>
          <w:rFonts w:ascii="Times New Roman" w:hAnsi="Times New Roman" w:cs="Times New Roman"/>
          <w:sz w:val="24"/>
          <w:szCs w:val="24"/>
        </w:rPr>
        <w:t xml:space="preserve">DRINC! </w:t>
      </w:r>
      <w:r w:rsidR="003229A9">
        <w:rPr>
          <w:rFonts w:ascii="Times New Roman" w:hAnsi="Times New Roman" w:cs="Times New Roman"/>
          <w:sz w:val="24"/>
          <w:szCs w:val="24"/>
        </w:rPr>
        <w:t xml:space="preserve">label each time </w:t>
      </w:r>
      <w:r w:rsidR="006F55A7">
        <w:rPr>
          <w:rFonts w:ascii="Times New Roman" w:hAnsi="Times New Roman" w:cs="Times New Roman"/>
          <w:sz w:val="24"/>
          <w:szCs w:val="24"/>
        </w:rPr>
        <w:t>one is needed</w:t>
      </w:r>
      <w:r w:rsidR="004A5577">
        <w:rPr>
          <w:rFonts w:ascii="Times New Roman" w:hAnsi="Times New Roman" w:cs="Times New Roman"/>
          <w:sz w:val="24"/>
          <w:szCs w:val="24"/>
        </w:rPr>
        <w:t>, nor will the labels contain protected information [PI]</w:t>
      </w:r>
      <w:r w:rsidR="006F55A7">
        <w:rPr>
          <w:rFonts w:ascii="Times New Roman" w:hAnsi="Times New Roman" w:cs="Times New Roman"/>
          <w:sz w:val="24"/>
          <w:szCs w:val="24"/>
        </w:rPr>
        <w:t>.  Instead he/she will simply print the needed label from the</w:t>
      </w:r>
      <w:r w:rsidR="004A5577">
        <w:rPr>
          <w:rFonts w:ascii="Times New Roman" w:hAnsi="Times New Roman" w:cs="Times New Roman"/>
          <w:sz w:val="24"/>
          <w:szCs w:val="24"/>
        </w:rPr>
        <w:t xml:space="preserve"> </w:t>
      </w:r>
      <w:r w:rsidR="006F55A7">
        <w:rPr>
          <w:rFonts w:ascii="Times New Roman" w:hAnsi="Times New Roman" w:cs="Times New Roman"/>
          <w:sz w:val="24"/>
          <w:szCs w:val="24"/>
        </w:rPr>
        <w:t>Microsoft W</w:t>
      </w:r>
      <w:r w:rsidR="005B0BD6">
        <w:rPr>
          <w:rFonts w:ascii="Times New Roman" w:hAnsi="Times New Roman" w:cs="Times New Roman"/>
          <w:sz w:val="24"/>
          <w:szCs w:val="24"/>
        </w:rPr>
        <w:t xml:space="preserve">ord </w:t>
      </w:r>
      <w:r w:rsidR="004A5577">
        <w:rPr>
          <w:rFonts w:ascii="Times New Roman" w:hAnsi="Times New Roman" w:cs="Times New Roman"/>
          <w:sz w:val="24"/>
          <w:szCs w:val="24"/>
        </w:rPr>
        <w:t xml:space="preserve">file </w:t>
      </w:r>
      <w:r w:rsidR="005B0BD6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5B0BD6" w:rsidRPr="003776EB">
          <w:rPr>
            <w:rStyle w:val="Hyperlink"/>
            <w:rFonts w:ascii="Times New Roman" w:hAnsi="Times New Roman" w:cs="Times New Roman"/>
            <w:sz w:val="24"/>
            <w:szCs w:val="24"/>
          </w:rPr>
          <w:t>https://products.office.com/en-us/word</w:t>
        </w:r>
      </w:hyperlink>
      <w:r w:rsidR="004A5577">
        <w:rPr>
          <w:rFonts w:ascii="Times New Roman" w:hAnsi="Times New Roman" w:cs="Times New Roman"/>
          <w:sz w:val="24"/>
          <w:szCs w:val="24"/>
        </w:rPr>
        <w:t>)</w:t>
      </w:r>
      <w:r w:rsidR="009F5D23">
        <w:rPr>
          <w:rFonts w:ascii="Times New Roman" w:hAnsi="Times New Roman" w:cs="Times New Roman"/>
          <w:sz w:val="24"/>
          <w:szCs w:val="24"/>
        </w:rPr>
        <w:t xml:space="preserve">.  </w:t>
      </w:r>
      <w:r w:rsidR="004A5577">
        <w:rPr>
          <w:rFonts w:ascii="Times New Roman" w:hAnsi="Times New Roman" w:cs="Times New Roman"/>
          <w:sz w:val="24"/>
          <w:szCs w:val="24"/>
        </w:rPr>
        <w:t xml:space="preserve">Blank in-house surveys will be printed in the same way and placed in the front of the paper chart until completed.  Then, completed </w:t>
      </w:r>
      <w:r w:rsidR="00B04553">
        <w:rPr>
          <w:rFonts w:ascii="Times New Roman" w:hAnsi="Times New Roman" w:cs="Times New Roman"/>
          <w:sz w:val="24"/>
          <w:szCs w:val="24"/>
        </w:rPr>
        <w:t xml:space="preserve">survey </w:t>
      </w:r>
      <w:r w:rsidR="004A5577">
        <w:rPr>
          <w:rFonts w:ascii="Times New Roman" w:hAnsi="Times New Roman" w:cs="Times New Roman"/>
          <w:sz w:val="24"/>
          <w:szCs w:val="24"/>
        </w:rPr>
        <w:t xml:space="preserve">will be placed in a locked drop box, at the opposite end of the desk from the shredder box and clearly labeled </w:t>
      </w:r>
      <w:r w:rsidR="00B04553">
        <w:rPr>
          <w:rFonts w:ascii="Times New Roman" w:hAnsi="Times New Roman" w:cs="Times New Roman"/>
          <w:sz w:val="24"/>
          <w:szCs w:val="24"/>
        </w:rPr>
        <w:t xml:space="preserve">as the </w:t>
      </w:r>
      <w:r w:rsidR="00B04553" w:rsidRPr="00B04553">
        <w:rPr>
          <w:rFonts w:ascii="Times New Roman" w:hAnsi="Times New Roman" w:cs="Times New Roman"/>
          <w:i/>
          <w:sz w:val="24"/>
          <w:szCs w:val="24"/>
        </w:rPr>
        <w:t>DRINC! survey Dropbox</w:t>
      </w:r>
      <w:r w:rsidR="00B04553">
        <w:rPr>
          <w:rFonts w:ascii="Times New Roman" w:hAnsi="Times New Roman" w:cs="Times New Roman"/>
          <w:sz w:val="24"/>
          <w:szCs w:val="24"/>
        </w:rPr>
        <w:t>.</w:t>
      </w:r>
    </w:p>
    <w:p w14:paraId="28E9C672" w14:textId="084DFEF3" w:rsidR="00E0640C" w:rsidRDefault="00E0640C" w:rsidP="00EA6D01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0C">
        <w:rPr>
          <w:rFonts w:ascii="Times New Roman" w:hAnsi="Times New Roman" w:cs="Times New Roman"/>
          <w:b/>
          <w:sz w:val="24"/>
          <w:szCs w:val="24"/>
        </w:rPr>
        <w:t>Detailed Financial Plan</w:t>
      </w:r>
    </w:p>
    <w:p w14:paraId="4ECD11A9" w14:textId="65CB780B" w:rsidR="00AB6EE2" w:rsidRPr="00D57DD4" w:rsidRDefault="00A9251A" w:rsidP="008D1476">
      <w:pPr>
        <w:spacing w:line="48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57DD4">
        <w:rPr>
          <w:rFonts w:ascii="Times New Roman" w:hAnsi="Times New Roman" w:cs="Times New Roman"/>
          <w:b/>
          <w:sz w:val="24"/>
          <w:szCs w:val="24"/>
        </w:rPr>
        <w:t>T</w:t>
      </w:r>
      <w:r w:rsidRPr="00D57DD4">
        <w:rPr>
          <w:rFonts w:ascii="Times New Roman" w:hAnsi="Times New Roman" w:cs="Times New Roman"/>
          <w:sz w:val="24"/>
          <w:szCs w:val="24"/>
        </w:rPr>
        <w:t xml:space="preserve">he potential profits and cash flow from implementing DRINC! </w:t>
      </w:r>
      <w:r w:rsidR="00B04553" w:rsidRPr="00D57DD4">
        <w:rPr>
          <w:rFonts w:ascii="Times New Roman" w:hAnsi="Times New Roman" w:cs="Times New Roman"/>
          <w:sz w:val="24"/>
          <w:szCs w:val="24"/>
        </w:rPr>
        <w:t>can only be guessed at</w:t>
      </w:r>
      <w:r w:rsidR="00AB6EE2" w:rsidRPr="00D57DD4">
        <w:rPr>
          <w:rFonts w:ascii="Times New Roman" w:hAnsi="Times New Roman" w:cs="Times New Roman"/>
          <w:sz w:val="24"/>
          <w:szCs w:val="24"/>
        </w:rPr>
        <w:t>, and not guaranteed</w:t>
      </w:r>
      <w:r w:rsidR="00B04553" w:rsidRPr="00D57DD4">
        <w:rPr>
          <w:rFonts w:ascii="Times New Roman" w:hAnsi="Times New Roman" w:cs="Times New Roman"/>
          <w:sz w:val="24"/>
          <w:szCs w:val="24"/>
        </w:rPr>
        <w:t xml:space="preserve">. </w:t>
      </w:r>
      <w:r w:rsidR="00BF28F4" w:rsidRPr="00D57DD4">
        <w:rPr>
          <w:rFonts w:ascii="Times New Roman" w:hAnsi="Times New Roman" w:cs="Times New Roman"/>
          <w:sz w:val="24"/>
          <w:szCs w:val="24"/>
        </w:rPr>
        <w:t xml:space="preserve"> They </w:t>
      </w:r>
      <w:r w:rsidR="00B04553" w:rsidRPr="00D57DD4">
        <w:rPr>
          <w:rFonts w:ascii="Times New Roman" w:hAnsi="Times New Roman" w:cs="Times New Roman"/>
          <w:sz w:val="24"/>
          <w:szCs w:val="24"/>
        </w:rPr>
        <w:t xml:space="preserve">should be calculated in comparison to the </w:t>
      </w:r>
      <w:r w:rsidR="00AB6EE2" w:rsidRPr="00D57DD4">
        <w:rPr>
          <w:rFonts w:ascii="Times New Roman" w:hAnsi="Times New Roman" w:cs="Times New Roman"/>
          <w:sz w:val="24"/>
          <w:szCs w:val="24"/>
        </w:rPr>
        <w:t xml:space="preserve">continued </w:t>
      </w:r>
      <w:r w:rsidR="00BF28F4" w:rsidRPr="00D57DD4">
        <w:rPr>
          <w:rFonts w:ascii="Times New Roman" w:hAnsi="Times New Roman" w:cs="Times New Roman"/>
          <w:sz w:val="24"/>
          <w:szCs w:val="24"/>
        </w:rPr>
        <w:t>lo</w:t>
      </w:r>
      <w:r w:rsidRPr="00D57DD4">
        <w:rPr>
          <w:rFonts w:ascii="Times New Roman" w:hAnsi="Times New Roman" w:cs="Times New Roman"/>
          <w:sz w:val="24"/>
          <w:szCs w:val="24"/>
        </w:rPr>
        <w:t xml:space="preserve">sses </w:t>
      </w:r>
      <w:r w:rsidR="00AB6EE2" w:rsidRPr="00D57DD4">
        <w:rPr>
          <w:rFonts w:ascii="Times New Roman" w:hAnsi="Times New Roman" w:cs="Times New Roman"/>
          <w:sz w:val="24"/>
          <w:szCs w:val="24"/>
        </w:rPr>
        <w:t xml:space="preserve">anticipated if doing nothing is chosen instead (McCaughey et al., 2013).  </w:t>
      </w:r>
      <w:proofErr w:type="spellStart"/>
      <w:r w:rsidR="00B04553" w:rsidRPr="00D57DD4">
        <w:rPr>
          <w:rFonts w:ascii="Times New Roman" w:eastAsia="Arial" w:hAnsi="Times New Roman" w:cs="Times New Roman"/>
          <w:sz w:val="24"/>
          <w:szCs w:val="24"/>
        </w:rPr>
        <w:t>Pivorienė</w:t>
      </w:r>
      <w:proofErr w:type="spellEnd"/>
      <w:r w:rsidR="00B04553" w:rsidRPr="00D57DD4">
        <w:rPr>
          <w:rFonts w:ascii="Times New Roman" w:eastAsia="Arial" w:hAnsi="Times New Roman" w:cs="Times New Roman"/>
          <w:sz w:val="24"/>
          <w:szCs w:val="24"/>
        </w:rPr>
        <w:t xml:space="preserve"> (2017) advised using </w:t>
      </w:r>
      <w:r w:rsidR="006F46EB" w:rsidRPr="00D57DD4">
        <w:rPr>
          <w:rFonts w:ascii="Times New Roman" w:hAnsi="Times New Roman" w:cs="Times New Roman"/>
          <w:sz w:val="24"/>
          <w:szCs w:val="24"/>
        </w:rPr>
        <w:t xml:space="preserve">the Real Options Approach [ROA] rather than </w:t>
      </w:r>
      <w:r w:rsidR="00BF28F4" w:rsidRPr="00D57DD4">
        <w:rPr>
          <w:rFonts w:ascii="Times New Roman" w:hAnsi="Times New Roman" w:cs="Times New Roman"/>
          <w:sz w:val="24"/>
          <w:szCs w:val="24"/>
        </w:rPr>
        <w:t>a</w:t>
      </w:r>
      <w:r w:rsidR="006F46EB" w:rsidRPr="00D57DD4">
        <w:rPr>
          <w:rFonts w:ascii="Times New Roman" w:hAnsi="Times New Roman" w:cs="Times New Roman"/>
          <w:sz w:val="24"/>
          <w:szCs w:val="24"/>
        </w:rPr>
        <w:t xml:space="preserve"> cash flow analysis</w:t>
      </w:r>
      <w:r w:rsidR="00B04553" w:rsidRPr="00D57DD4">
        <w:rPr>
          <w:rFonts w:ascii="Times New Roman" w:hAnsi="Times New Roman" w:cs="Times New Roman"/>
          <w:sz w:val="24"/>
          <w:szCs w:val="24"/>
        </w:rPr>
        <w:t xml:space="preserve"> in strategic decisions</w:t>
      </w:r>
      <w:r w:rsidR="006F46EB" w:rsidRPr="00D57DD4">
        <w:rPr>
          <w:rFonts w:ascii="Times New Roman" w:hAnsi="Times New Roman" w:cs="Times New Roman"/>
          <w:sz w:val="24"/>
          <w:szCs w:val="24"/>
        </w:rPr>
        <w:t xml:space="preserve"> </w:t>
      </w:r>
      <w:r w:rsidR="00B04553" w:rsidRPr="00D57DD4">
        <w:rPr>
          <w:rFonts w:ascii="Times New Roman" w:hAnsi="Times New Roman" w:cs="Times New Roman"/>
          <w:sz w:val="24"/>
          <w:szCs w:val="24"/>
        </w:rPr>
        <w:t xml:space="preserve">which were </w:t>
      </w:r>
      <w:r w:rsidR="00AB6EE2" w:rsidRPr="00D57DD4">
        <w:rPr>
          <w:rFonts w:ascii="Times New Roman" w:hAnsi="Times New Roman" w:cs="Times New Roman"/>
          <w:sz w:val="24"/>
          <w:szCs w:val="24"/>
        </w:rPr>
        <w:lastRenderedPageBreak/>
        <w:t>of limited risk</w:t>
      </w:r>
      <w:r w:rsidR="0023731A">
        <w:rPr>
          <w:rFonts w:ascii="Times New Roman" w:hAnsi="Times New Roman" w:cs="Times New Roman"/>
          <w:sz w:val="24"/>
          <w:szCs w:val="24"/>
        </w:rPr>
        <w:t xml:space="preserve"> but </w:t>
      </w:r>
      <w:r w:rsidR="00B04553" w:rsidRPr="00D57DD4">
        <w:rPr>
          <w:rFonts w:ascii="Times New Roman" w:hAnsi="Times New Roman" w:cs="Times New Roman"/>
          <w:sz w:val="24"/>
          <w:szCs w:val="24"/>
        </w:rPr>
        <w:t xml:space="preserve">fraught with unknowns.  </w:t>
      </w:r>
      <w:r w:rsidRPr="00D57DD4">
        <w:rPr>
          <w:rFonts w:ascii="Times New Roman" w:eastAsia="Arial" w:hAnsi="Times New Roman" w:cs="Times New Roman"/>
          <w:sz w:val="24"/>
          <w:szCs w:val="24"/>
        </w:rPr>
        <w:t xml:space="preserve">Because the initial DRINC! </w:t>
      </w:r>
      <w:r w:rsidR="00B04553" w:rsidRPr="00D57DD4">
        <w:rPr>
          <w:rFonts w:ascii="Times New Roman" w:eastAsia="Arial" w:hAnsi="Times New Roman" w:cs="Times New Roman"/>
          <w:sz w:val="24"/>
          <w:szCs w:val="24"/>
        </w:rPr>
        <w:t xml:space="preserve">trial will only be eight to ten weeks and the initial cash outlay small, </w:t>
      </w:r>
      <w:r w:rsidR="00AB6EE2" w:rsidRPr="00D57DD4">
        <w:rPr>
          <w:rFonts w:ascii="Times New Roman" w:eastAsia="Arial" w:hAnsi="Times New Roman" w:cs="Times New Roman"/>
          <w:sz w:val="24"/>
          <w:szCs w:val="24"/>
        </w:rPr>
        <w:t xml:space="preserve">potential </w:t>
      </w:r>
      <w:r w:rsidR="00B04553" w:rsidRPr="00D57DD4">
        <w:rPr>
          <w:rFonts w:ascii="Times New Roman" w:eastAsia="Arial" w:hAnsi="Times New Roman" w:cs="Times New Roman"/>
          <w:sz w:val="24"/>
          <w:szCs w:val="24"/>
        </w:rPr>
        <w:t>losses would be limited and controllable.  Yet, t</w:t>
      </w:r>
      <w:r w:rsidR="006F46EB" w:rsidRPr="00D57DD4">
        <w:rPr>
          <w:rFonts w:ascii="Times New Roman" w:eastAsia="Arial" w:hAnsi="Times New Roman" w:cs="Times New Roman"/>
          <w:sz w:val="24"/>
          <w:szCs w:val="24"/>
        </w:rPr>
        <w:t xml:space="preserve">he potential gains </w:t>
      </w:r>
      <w:r w:rsidR="00CA6B75" w:rsidRPr="00D57DD4">
        <w:rPr>
          <w:rFonts w:ascii="Times New Roman" w:eastAsia="Arial" w:hAnsi="Times New Roman" w:cs="Times New Roman"/>
          <w:sz w:val="24"/>
          <w:szCs w:val="24"/>
        </w:rPr>
        <w:t xml:space="preserve">would </w:t>
      </w:r>
      <w:r w:rsidR="00AB6EE2" w:rsidRPr="00D57DD4">
        <w:rPr>
          <w:rFonts w:ascii="Times New Roman" w:eastAsia="Arial" w:hAnsi="Times New Roman" w:cs="Times New Roman"/>
          <w:sz w:val="24"/>
          <w:szCs w:val="24"/>
        </w:rPr>
        <w:t xml:space="preserve">remain </w:t>
      </w:r>
      <w:r w:rsidR="006F46EB" w:rsidRPr="00D57DD4">
        <w:rPr>
          <w:rFonts w:ascii="Times New Roman" w:eastAsia="Arial" w:hAnsi="Times New Roman" w:cs="Times New Roman"/>
          <w:sz w:val="24"/>
          <w:szCs w:val="24"/>
        </w:rPr>
        <w:t>unfettered</w:t>
      </w:r>
      <w:r w:rsidR="00B04553" w:rsidRPr="00D57DD4">
        <w:rPr>
          <w:rFonts w:ascii="Times New Roman" w:eastAsia="Arial" w:hAnsi="Times New Roman" w:cs="Times New Roman"/>
          <w:sz w:val="24"/>
          <w:szCs w:val="24"/>
        </w:rPr>
        <w:t xml:space="preserve"> and accessible if desired, making DRINC! a </w:t>
      </w:r>
      <w:r w:rsidR="006F46EB" w:rsidRPr="00D57DD4">
        <w:rPr>
          <w:rFonts w:ascii="Times New Roman" w:eastAsia="Arial" w:hAnsi="Times New Roman" w:cs="Times New Roman"/>
          <w:sz w:val="24"/>
          <w:szCs w:val="24"/>
        </w:rPr>
        <w:t>sound strategic investment</w:t>
      </w:r>
      <w:r w:rsidR="00B04553" w:rsidRPr="00D57DD4">
        <w:rPr>
          <w:rFonts w:ascii="Times New Roman" w:eastAsia="Arial" w:hAnsi="Times New Roman" w:cs="Times New Roman"/>
          <w:sz w:val="24"/>
          <w:szCs w:val="24"/>
        </w:rPr>
        <w:t xml:space="preserve"> for this facility, at this time</w:t>
      </w:r>
      <w:r w:rsidR="006F46EB" w:rsidRPr="00D57DD4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D57DD4">
        <w:rPr>
          <w:rFonts w:ascii="Times New Roman" w:eastAsia="Arial" w:hAnsi="Times New Roman" w:cs="Times New Roman"/>
          <w:sz w:val="24"/>
          <w:szCs w:val="24"/>
        </w:rPr>
        <w:t>Pivorienė</w:t>
      </w:r>
      <w:proofErr w:type="spellEnd"/>
      <w:r w:rsidR="006F46EB" w:rsidRPr="00D57DD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D57DD4">
        <w:rPr>
          <w:rFonts w:ascii="Times New Roman" w:eastAsia="Arial" w:hAnsi="Times New Roman" w:cs="Times New Roman"/>
          <w:sz w:val="24"/>
          <w:szCs w:val="24"/>
        </w:rPr>
        <w:t>2017)</w:t>
      </w:r>
      <w:r w:rsidR="006F46EB" w:rsidRPr="00D57DD4">
        <w:rPr>
          <w:rFonts w:ascii="Times New Roman" w:eastAsia="Arial" w:hAnsi="Times New Roman" w:cs="Times New Roman"/>
          <w:sz w:val="24"/>
          <w:szCs w:val="24"/>
        </w:rPr>
        <w:t xml:space="preserve">.   </w:t>
      </w:r>
    </w:p>
    <w:p w14:paraId="726D2847" w14:textId="530AAE6D" w:rsidR="00ED42E7" w:rsidRPr="00D57DD4" w:rsidRDefault="00AB6EE2" w:rsidP="008D1476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57DD4">
        <w:rPr>
          <w:rFonts w:ascii="Times New Roman" w:eastAsia="Arial" w:hAnsi="Times New Roman" w:cs="Times New Roman"/>
          <w:sz w:val="24"/>
          <w:szCs w:val="24"/>
        </w:rPr>
        <w:t>A</w:t>
      </w:r>
      <w:r w:rsidR="00202684" w:rsidRPr="00D57D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733F1" w:rsidRPr="00D57DD4">
        <w:rPr>
          <w:rFonts w:ascii="Times New Roman" w:eastAsia="Arial" w:hAnsi="Times New Roman" w:cs="Times New Roman"/>
          <w:sz w:val="24"/>
          <w:szCs w:val="24"/>
        </w:rPr>
        <w:t xml:space="preserve">pro forma statement </w:t>
      </w:r>
      <w:r w:rsidRPr="00D57DD4">
        <w:rPr>
          <w:rFonts w:ascii="Times New Roman" w:eastAsia="Arial" w:hAnsi="Times New Roman" w:cs="Times New Roman"/>
          <w:sz w:val="24"/>
          <w:szCs w:val="24"/>
        </w:rPr>
        <w:t xml:space="preserve">is desirable in all </w:t>
      </w:r>
      <w:r w:rsidR="005D75F1" w:rsidRPr="00D57DD4">
        <w:rPr>
          <w:rFonts w:ascii="Times New Roman" w:eastAsia="Arial" w:hAnsi="Times New Roman" w:cs="Times New Roman"/>
          <w:sz w:val="24"/>
          <w:szCs w:val="24"/>
        </w:rPr>
        <w:t>business</w:t>
      </w:r>
      <w:r w:rsidRPr="00D57DD4">
        <w:rPr>
          <w:rFonts w:ascii="Times New Roman" w:eastAsia="Arial" w:hAnsi="Times New Roman" w:cs="Times New Roman"/>
          <w:sz w:val="24"/>
          <w:szCs w:val="24"/>
        </w:rPr>
        <w:t xml:space="preserve"> propositions </w:t>
      </w:r>
      <w:r w:rsidR="005D75F1" w:rsidRPr="00D57DD4">
        <w:rPr>
          <w:rFonts w:ascii="Times New Roman" w:eastAsia="Arial" w:hAnsi="Times New Roman" w:cs="Times New Roman"/>
          <w:sz w:val="24"/>
          <w:szCs w:val="24"/>
        </w:rPr>
        <w:t xml:space="preserve">but in this case </w:t>
      </w:r>
      <w:r w:rsidRPr="00D57DD4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="000733F1" w:rsidRPr="00D57DD4">
        <w:rPr>
          <w:rFonts w:ascii="Times New Roman" w:eastAsia="Arial" w:hAnsi="Times New Roman" w:cs="Times New Roman"/>
          <w:sz w:val="24"/>
          <w:szCs w:val="24"/>
        </w:rPr>
        <w:t xml:space="preserve">stymied by the same limitations encountered in </w:t>
      </w:r>
      <w:r w:rsidRPr="00D57DD4">
        <w:rPr>
          <w:rFonts w:ascii="Times New Roman" w:eastAsia="Arial" w:hAnsi="Times New Roman" w:cs="Times New Roman"/>
          <w:sz w:val="24"/>
          <w:szCs w:val="24"/>
        </w:rPr>
        <w:t xml:space="preserve">performing </w:t>
      </w:r>
      <w:r w:rsidR="000733F1" w:rsidRPr="00D57DD4">
        <w:rPr>
          <w:rFonts w:ascii="Times New Roman" w:eastAsia="Arial" w:hAnsi="Times New Roman" w:cs="Times New Roman"/>
          <w:sz w:val="24"/>
          <w:szCs w:val="24"/>
        </w:rPr>
        <w:t>a cash flow analysis</w:t>
      </w:r>
      <w:r w:rsidR="00C50BDB" w:rsidRPr="00D57DD4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="00C50BDB" w:rsidRPr="00D57DD4">
        <w:rPr>
          <w:rFonts w:ascii="Times New Roman" w:hAnsi="Times New Roman" w:cs="Times New Roman"/>
          <w:sz w:val="24"/>
          <w:szCs w:val="24"/>
        </w:rPr>
        <w:t>Arbab</w:t>
      </w:r>
      <w:proofErr w:type="spellEnd"/>
      <w:r w:rsidR="00C50BDB" w:rsidRPr="00D57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BDB" w:rsidRPr="00D57DD4">
        <w:rPr>
          <w:rFonts w:ascii="Times New Roman" w:hAnsi="Times New Roman" w:cs="Times New Roman"/>
          <w:sz w:val="24"/>
          <w:szCs w:val="24"/>
        </w:rPr>
        <w:t>Kash</w:t>
      </w:r>
      <w:proofErr w:type="spellEnd"/>
      <w:r w:rsidR="00C50BDB" w:rsidRPr="00D57DD4">
        <w:rPr>
          <w:rFonts w:ascii="Times New Roman" w:hAnsi="Times New Roman" w:cs="Times New Roman"/>
          <w:sz w:val="24"/>
          <w:szCs w:val="24"/>
        </w:rPr>
        <w:t>, Spaulding, Johnson, &amp; Gamm, 2014)</w:t>
      </w:r>
      <w:r w:rsidR="000733F1" w:rsidRPr="00D57DD4">
        <w:rPr>
          <w:rFonts w:ascii="Times New Roman" w:eastAsia="Arial" w:hAnsi="Times New Roman" w:cs="Times New Roman"/>
          <w:sz w:val="24"/>
          <w:szCs w:val="24"/>
        </w:rPr>
        <w:t xml:space="preserve">.  However, </w:t>
      </w:r>
      <w:r w:rsidR="00C50BDB" w:rsidRPr="00D57DD4">
        <w:rPr>
          <w:rFonts w:ascii="Times New Roman" w:eastAsia="Arial" w:hAnsi="Times New Roman" w:cs="Times New Roman"/>
          <w:sz w:val="24"/>
          <w:szCs w:val="24"/>
        </w:rPr>
        <w:t>t</w:t>
      </w:r>
      <w:r w:rsidR="000733F1" w:rsidRPr="00D57DD4">
        <w:rPr>
          <w:rFonts w:ascii="Times New Roman" w:eastAsia="Arial" w:hAnsi="Times New Roman" w:cs="Times New Roman"/>
          <w:sz w:val="24"/>
          <w:szCs w:val="24"/>
        </w:rPr>
        <w:t>he 2017-2018 South Carolina Health Plan (</w:t>
      </w:r>
      <w:r w:rsidR="00C4679C" w:rsidRPr="00D57DD4">
        <w:rPr>
          <w:rFonts w:ascii="Times New Roman" w:eastAsia="Arial" w:hAnsi="Times New Roman" w:cs="Times New Roman"/>
          <w:sz w:val="24"/>
          <w:szCs w:val="24"/>
        </w:rPr>
        <w:t xml:space="preserve">SCDHEC,2017) predicated an increase in maternity patient needs of 1% </w:t>
      </w:r>
      <w:r w:rsidR="005D75F1" w:rsidRPr="00D57DD4">
        <w:rPr>
          <w:rFonts w:ascii="Times New Roman" w:eastAsia="Arial" w:hAnsi="Times New Roman" w:cs="Times New Roman"/>
          <w:sz w:val="24"/>
          <w:szCs w:val="24"/>
        </w:rPr>
        <w:t xml:space="preserve">for each of the next three years, in this </w:t>
      </w:r>
      <w:r w:rsidR="00C50BDB" w:rsidRPr="00D57DD4">
        <w:rPr>
          <w:rFonts w:ascii="Times New Roman" w:eastAsia="Arial" w:hAnsi="Times New Roman" w:cs="Times New Roman"/>
          <w:sz w:val="24"/>
          <w:szCs w:val="24"/>
        </w:rPr>
        <w:t xml:space="preserve">SC </w:t>
      </w:r>
      <w:r w:rsidR="005D75F1" w:rsidRPr="00D57DD4">
        <w:rPr>
          <w:rFonts w:ascii="Times New Roman" w:eastAsia="Arial" w:hAnsi="Times New Roman" w:cs="Times New Roman"/>
          <w:sz w:val="24"/>
          <w:szCs w:val="24"/>
        </w:rPr>
        <w:t>county</w:t>
      </w:r>
      <w:r w:rsidR="00C50BDB" w:rsidRPr="00D57DD4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C4679C" w:rsidRPr="00D57DD4">
        <w:rPr>
          <w:rFonts w:ascii="Times New Roman" w:eastAsia="Arial" w:hAnsi="Times New Roman" w:cs="Times New Roman"/>
          <w:sz w:val="24"/>
          <w:szCs w:val="24"/>
        </w:rPr>
        <w:t xml:space="preserve"> That could </w:t>
      </w:r>
      <w:r w:rsidR="005D75F1" w:rsidRPr="00D57DD4">
        <w:rPr>
          <w:rFonts w:ascii="Times New Roman" w:eastAsia="Arial" w:hAnsi="Times New Roman" w:cs="Times New Roman"/>
          <w:sz w:val="24"/>
          <w:szCs w:val="24"/>
        </w:rPr>
        <w:t xml:space="preserve">translate to a loss or gain of </w:t>
      </w:r>
      <w:r w:rsidR="00C4679C" w:rsidRPr="00D57DD4">
        <w:rPr>
          <w:rFonts w:ascii="Times New Roman" w:eastAsia="Arial" w:hAnsi="Times New Roman" w:cs="Times New Roman"/>
          <w:sz w:val="24"/>
          <w:szCs w:val="24"/>
        </w:rPr>
        <w:t xml:space="preserve">revenues </w:t>
      </w:r>
      <w:r w:rsidR="005D75F1" w:rsidRPr="00D57DD4">
        <w:rPr>
          <w:rFonts w:ascii="Times New Roman" w:eastAsia="Arial" w:hAnsi="Times New Roman" w:cs="Times New Roman"/>
          <w:sz w:val="24"/>
          <w:szCs w:val="24"/>
        </w:rPr>
        <w:t xml:space="preserve">equal to </w:t>
      </w:r>
      <w:r w:rsidR="00C4679C" w:rsidRPr="00D57DD4">
        <w:rPr>
          <w:rFonts w:ascii="Times New Roman" w:eastAsia="Arial" w:hAnsi="Times New Roman" w:cs="Times New Roman"/>
          <w:sz w:val="24"/>
          <w:szCs w:val="24"/>
        </w:rPr>
        <w:t>1%</w:t>
      </w:r>
      <w:r w:rsidR="005D75F1" w:rsidRPr="00D57DD4">
        <w:rPr>
          <w:rFonts w:ascii="Times New Roman" w:eastAsia="Arial" w:hAnsi="Times New Roman" w:cs="Times New Roman"/>
          <w:sz w:val="24"/>
          <w:szCs w:val="24"/>
        </w:rPr>
        <w:t xml:space="preserve">, contingent upon the </w:t>
      </w:r>
      <w:r w:rsidR="00BA5F4D" w:rsidRPr="00D57DD4">
        <w:rPr>
          <w:rFonts w:ascii="Times New Roman" w:eastAsia="Arial" w:hAnsi="Times New Roman" w:cs="Times New Roman"/>
          <w:sz w:val="24"/>
          <w:szCs w:val="24"/>
        </w:rPr>
        <w:t>number of avoidable ED encounters and readmissions</w:t>
      </w:r>
      <w:r w:rsidR="00C50BDB" w:rsidRPr="00D57DD4">
        <w:rPr>
          <w:rFonts w:ascii="Times New Roman" w:eastAsia="Arial" w:hAnsi="Times New Roman" w:cs="Times New Roman"/>
          <w:sz w:val="24"/>
          <w:szCs w:val="24"/>
        </w:rPr>
        <w:t xml:space="preserve">, and whether any </w:t>
      </w:r>
      <w:r w:rsidR="00D91FB9" w:rsidRPr="00D57DD4">
        <w:rPr>
          <w:rFonts w:ascii="Times New Roman" w:eastAsia="Arial" w:hAnsi="Times New Roman" w:cs="Times New Roman"/>
          <w:sz w:val="24"/>
          <w:szCs w:val="24"/>
        </w:rPr>
        <w:t>correlation</w:t>
      </w:r>
      <w:r w:rsidR="00C50BDB" w:rsidRPr="00D57DD4">
        <w:rPr>
          <w:rFonts w:ascii="Times New Roman" w:eastAsia="Arial" w:hAnsi="Times New Roman" w:cs="Times New Roman"/>
          <w:sz w:val="24"/>
          <w:szCs w:val="24"/>
        </w:rPr>
        <w:t xml:space="preserve"> between the two can be </w:t>
      </w:r>
      <w:r w:rsidR="00D91FB9" w:rsidRPr="00D57DD4">
        <w:rPr>
          <w:rFonts w:ascii="Times New Roman" w:eastAsia="Arial" w:hAnsi="Times New Roman" w:cs="Times New Roman"/>
          <w:sz w:val="24"/>
          <w:szCs w:val="24"/>
        </w:rPr>
        <w:t xml:space="preserve">so </w:t>
      </w:r>
      <w:r w:rsidR="00C50BDB" w:rsidRPr="00D57DD4">
        <w:rPr>
          <w:rFonts w:ascii="Times New Roman" w:eastAsia="Arial" w:hAnsi="Times New Roman" w:cs="Times New Roman"/>
          <w:sz w:val="24"/>
          <w:szCs w:val="24"/>
        </w:rPr>
        <w:t>assumed</w:t>
      </w:r>
      <w:r w:rsidR="00BA5F4D" w:rsidRPr="00D57DD4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D91FB9" w:rsidRPr="00D57DD4">
        <w:rPr>
          <w:rFonts w:ascii="Times New Roman" w:eastAsia="Arial" w:hAnsi="Times New Roman" w:cs="Times New Roman"/>
          <w:sz w:val="24"/>
          <w:szCs w:val="24"/>
        </w:rPr>
        <w:t>Then</w:t>
      </w:r>
      <w:r w:rsidR="00BA5F4D" w:rsidRPr="00D57DD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C4679C" w:rsidRPr="00D57DD4">
        <w:rPr>
          <w:rFonts w:ascii="Times New Roman" w:eastAsia="Arial" w:hAnsi="Times New Roman" w:cs="Times New Roman"/>
          <w:sz w:val="24"/>
          <w:szCs w:val="24"/>
        </w:rPr>
        <w:t xml:space="preserve">a proforma estimate of profits from DRINC! </w:t>
      </w:r>
      <w:r w:rsidR="00BA5F4D" w:rsidRPr="00D57DD4">
        <w:rPr>
          <w:rFonts w:ascii="Times New Roman" w:eastAsia="Arial" w:hAnsi="Times New Roman" w:cs="Times New Roman"/>
          <w:sz w:val="24"/>
          <w:szCs w:val="24"/>
        </w:rPr>
        <w:t xml:space="preserve">could be calculated as </w:t>
      </w:r>
      <w:r w:rsidR="00C4679C" w:rsidRPr="00D57DD4">
        <w:rPr>
          <w:rFonts w:ascii="Times New Roman" w:eastAsia="Arial" w:hAnsi="Times New Roman" w:cs="Times New Roman"/>
          <w:sz w:val="24"/>
          <w:szCs w:val="24"/>
        </w:rPr>
        <w:t xml:space="preserve">$1,295, 161.86 for 2019; $1,308,113,48 for 2020, and $1,321,194.62 for 2021. </w:t>
      </w:r>
      <w:r w:rsidR="00781B18" w:rsidRPr="00D57DD4">
        <w:rPr>
          <w:rFonts w:ascii="Times New Roman" w:eastAsia="Arial" w:hAnsi="Times New Roman" w:cs="Times New Roman"/>
          <w:sz w:val="24"/>
          <w:szCs w:val="24"/>
        </w:rPr>
        <w:t xml:space="preserve">  It is true a</w:t>
      </w:r>
      <w:r w:rsidR="00D91FB9" w:rsidRPr="00D57DD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821AB" w:rsidRPr="00D57DD4">
        <w:rPr>
          <w:rFonts w:ascii="Times New Roman" w:hAnsi="Times New Roman" w:cs="Times New Roman"/>
          <w:sz w:val="24"/>
          <w:szCs w:val="24"/>
        </w:rPr>
        <w:t>sensitivity analysis</w:t>
      </w:r>
      <w:r w:rsidR="00D91FB9" w:rsidRPr="00D57DD4">
        <w:rPr>
          <w:rFonts w:ascii="Times New Roman" w:hAnsi="Times New Roman" w:cs="Times New Roman"/>
          <w:sz w:val="24"/>
          <w:szCs w:val="24"/>
        </w:rPr>
        <w:t xml:space="preserve"> </w:t>
      </w:r>
      <w:r w:rsidR="00F821AB" w:rsidRPr="00D57DD4">
        <w:rPr>
          <w:rFonts w:ascii="Times New Roman" w:hAnsi="Times New Roman" w:cs="Times New Roman"/>
          <w:sz w:val="24"/>
          <w:szCs w:val="24"/>
        </w:rPr>
        <w:t xml:space="preserve">would </w:t>
      </w:r>
      <w:r w:rsidR="00D91FB9" w:rsidRPr="00D57DD4">
        <w:rPr>
          <w:rFonts w:ascii="Times New Roman" w:hAnsi="Times New Roman" w:cs="Times New Roman"/>
          <w:sz w:val="24"/>
          <w:szCs w:val="24"/>
        </w:rPr>
        <w:t xml:space="preserve">reveal </w:t>
      </w:r>
      <w:r w:rsidR="00F821AB" w:rsidRPr="00D57DD4">
        <w:rPr>
          <w:rFonts w:ascii="Times New Roman" w:hAnsi="Times New Roman" w:cs="Times New Roman"/>
          <w:sz w:val="24"/>
          <w:szCs w:val="24"/>
        </w:rPr>
        <w:t xml:space="preserve">that the above figures </w:t>
      </w:r>
      <w:r w:rsidR="00D91FB9" w:rsidRPr="00D57DD4">
        <w:rPr>
          <w:rFonts w:ascii="Times New Roman" w:hAnsi="Times New Roman" w:cs="Times New Roman"/>
          <w:sz w:val="24"/>
          <w:szCs w:val="24"/>
        </w:rPr>
        <w:t>are</w:t>
      </w:r>
      <w:r w:rsidR="00F821AB" w:rsidRPr="00D57DD4">
        <w:rPr>
          <w:rFonts w:ascii="Times New Roman" w:hAnsi="Times New Roman" w:cs="Times New Roman"/>
          <w:sz w:val="24"/>
          <w:szCs w:val="24"/>
        </w:rPr>
        <w:t xml:space="preserve"> valid </w:t>
      </w:r>
      <w:r w:rsidR="00CF7570" w:rsidRPr="00D57DD4">
        <w:rPr>
          <w:rFonts w:ascii="Times New Roman" w:hAnsi="Times New Roman" w:cs="Times New Roman"/>
          <w:sz w:val="24"/>
          <w:szCs w:val="24"/>
        </w:rPr>
        <w:t xml:space="preserve">only </w:t>
      </w:r>
      <w:r w:rsidR="00D91FB9" w:rsidRPr="00D57DD4">
        <w:rPr>
          <w:rFonts w:ascii="Times New Roman" w:hAnsi="Times New Roman" w:cs="Times New Roman"/>
          <w:sz w:val="24"/>
          <w:szCs w:val="24"/>
        </w:rPr>
        <w:t xml:space="preserve">so far as </w:t>
      </w:r>
      <w:r w:rsidR="00F821AB" w:rsidRPr="00D57DD4">
        <w:rPr>
          <w:rFonts w:ascii="Times New Roman" w:hAnsi="Times New Roman" w:cs="Times New Roman"/>
          <w:sz w:val="24"/>
          <w:szCs w:val="24"/>
        </w:rPr>
        <w:t xml:space="preserve">the </w:t>
      </w:r>
      <w:r w:rsidR="00CE6945" w:rsidRPr="00D57DD4">
        <w:rPr>
          <w:rFonts w:ascii="Times New Roman" w:hAnsi="Times New Roman" w:cs="Times New Roman"/>
          <w:sz w:val="24"/>
          <w:szCs w:val="24"/>
        </w:rPr>
        <w:t xml:space="preserve">assumptions regarding the maternity-related portion of uncompensated care </w:t>
      </w:r>
      <w:r w:rsidR="00D91FB9" w:rsidRPr="00D57DD4">
        <w:rPr>
          <w:rFonts w:ascii="Times New Roman" w:hAnsi="Times New Roman" w:cs="Times New Roman"/>
          <w:sz w:val="24"/>
          <w:szCs w:val="24"/>
        </w:rPr>
        <w:t>are</w:t>
      </w:r>
      <w:r w:rsidR="00CE6945" w:rsidRPr="00D57DD4">
        <w:rPr>
          <w:rFonts w:ascii="Times New Roman" w:hAnsi="Times New Roman" w:cs="Times New Roman"/>
          <w:sz w:val="24"/>
          <w:szCs w:val="24"/>
        </w:rPr>
        <w:t xml:space="preserve"> valid</w:t>
      </w:r>
      <w:r w:rsidR="00D91FB9" w:rsidRPr="00D57DD4">
        <w:rPr>
          <w:rFonts w:ascii="Times New Roman" w:hAnsi="Times New Roman" w:cs="Times New Roman"/>
          <w:sz w:val="24"/>
          <w:szCs w:val="24"/>
        </w:rPr>
        <w:t xml:space="preserve">.  </w:t>
      </w:r>
      <w:r w:rsidR="00781B18" w:rsidRPr="00D57DD4">
        <w:rPr>
          <w:rFonts w:ascii="Times New Roman" w:hAnsi="Times New Roman" w:cs="Times New Roman"/>
          <w:sz w:val="24"/>
          <w:szCs w:val="24"/>
        </w:rPr>
        <w:t>Yet, it is also tru</w:t>
      </w:r>
      <w:r w:rsidR="001E47F5" w:rsidRPr="00D57DD4">
        <w:rPr>
          <w:rFonts w:ascii="Times New Roman" w:hAnsi="Times New Roman" w:cs="Times New Roman"/>
          <w:sz w:val="24"/>
          <w:szCs w:val="24"/>
        </w:rPr>
        <w:t>e that doing nothing cannot be expected to produce positive results in this facility’s</w:t>
      </w:r>
      <w:r w:rsidR="00F821AB" w:rsidRPr="00D57DD4">
        <w:rPr>
          <w:rFonts w:ascii="Times New Roman" w:hAnsi="Times New Roman" w:cs="Times New Roman"/>
          <w:sz w:val="24"/>
          <w:szCs w:val="24"/>
        </w:rPr>
        <w:t xml:space="preserve"> TPS Quality Score </w:t>
      </w:r>
      <w:r w:rsidR="001E47F5" w:rsidRPr="00D57DD4">
        <w:rPr>
          <w:rFonts w:ascii="Times New Roman" w:hAnsi="Times New Roman" w:cs="Times New Roman"/>
          <w:sz w:val="24"/>
          <w:szCs w:val="24"/>
        </w:rPr>
        <w:t xml:space="preserve">or </w:t>
      </w:r>
      <w:r w:rsidR="00F821AB" w:rsidRPr="00D57DD4">
        <w:rPr>
          <w:rFonts w:ascii="Times New Roman" w:hAnsi="Times New Roman" w:cs="Times New Roman"/>
          <w:sz w:val="24"/>
          <w:szCs w:val="24"/>
        </w:rPr>
        <w:t xml:space="preserve">financial losses from </w:t>
      </w:r>
      <w:r w:rsidR="00781B18" w:rsidRPr="00D57DD4">
        <w:rPr>
          <w:rFonts w:ascii="Times New Roman" w:hAnsi="Times New Roman" w:cs="Times New Roman"/>
          <w:sz w:val="24"/>
          <w:szCs w:val="24"/>
        </w:rPr>
        <w:t>non</w:t>
      </w:r>
      <w:r w:rsidR="00F821AB" w:rsidRPr="00D57DD4">
        <w:rPr>
          <w:rFonts w:ascii="Times New Roman" w:hAnsi="Times New Roman" w:cs="Times New Roman"/>
          <w:sz w:val="24"/>
          <w:szCs w:val="24"/>
        </w:rPr>
        <w:t>-reimbursable encounters</w:t>
      </w:r>
      <w:r w:rsidR="00B26A9E" w:rsidRPr="00D57DD4">
        <w:rPr>
          <w:rFonts w:ascii="Times New Roman" w:hAnsi="Times New Roman" w:cs="Times New Roman"/>
          <w:sz w:val="24"/>
          <w:szCs w:val="24"/>
        </w:rPr>
        <w:t xml:space="preserve"> (Kennedy, 2017)</w:t>
      </w:r>
      <w:r w:rsidR="00ED42E7" w:rsidRPr="00D57DD4">
        <w:rPr>
          <w:rFonts w:ascii="Times New Roman" w:hAnsi="Times New Roman" w:cs="Times New Roman"/>
          <w:sz w:val="24"/>
          <w:szCs w:val="24"/>
        </w:rPr>
        <w:t xml:space="preserve">.  </w:t>
      </w:r>
      <w:r w:rsidR="00781B18" w:rsidRPr="00D57DD4">
        <w:rPr>
          <w:rFonts w:ascii="Times New Roman" w:hAnsi="Times New Roman" w:cs="Times New Roman"/>
          <w:sz w:val="24"/>
          <w:szCs w:val="24"/>
        </w:rPr>
        <w:t xml:space="preserve">In contrast the intervention </w:t>
      </w:r>
      <w:r w:rsidR="001E47F5" w:rsidRPr="00D57DD4">
        <w:rPr>
          <w:rFonts w:ascii="Times New Roman" w:hAnsi="Times New Roman" w:cs="Times New Roman"/>
          <w:sz w:val="24"/>
          <w:szCs w:val="24"/>
        </w:rPr>
        <w:t xml:space="preserve">adapted </w:t>
      </w:r>
      <w:r w:rsidR="005C2A71">
        <w:rPr>
          <w:rFonts w:ascii="Times New Roman" w:hAnsi="Times New Roman" w:cs="Times New Roman"/>
          <w:sz w:val="24"/>
          <w:szCs w:val="24"/>
        </w:rPr>
        <w:t>for</w:t>
      </w:r>
      <w:r w:rsidR="001E47F5" w:rsidRPr="00D57DD4">
        <w:rPr>
          <w:rFonts w:ascii="Times New Roman" w:hAnsi="Times New Roman" w:cs="Times New Roman"/>
          <w:sz w:val="24"/>
          <w:szCs w:val="24"/>
        </w:rPr>
        <w:t xml:space="preserve"> </w:t>
      </w:r>
      <w:r w:rsidR="00781B18" w:rsidRPr="00D57DD4">
        <w:rPr>
          <w:rFonts w:ascii="Times New Roman" w:hAnsi="Times New Roman" w:cs="Times New Roman"/>
          <w:sz w:val="24"/>
          <w:szCs w:val="24"/>
        </w:rPr>
        <w:t xml:space="preserve">DRINC! </w:t>
      </w:r>
      <w:r w:rsidR="001E47F5" w:rsidRPr="00D57DD4">
        <w:rPr>
          <w:rFonts w:ascii="Times New Roman" w:hAnsi="Times New Roman" w:cs="Times New Roman"/>
          <w:sz w:val="24"/>
          <w:szCs w:val="24"/>
        </w:rPr>
        <w:t xml:space="preserve">increased quality scores </w:t>
      </w:r>
      <w:r w:rsidR="00781B18" w:rsidRPr="00D57DD4">
        <w:rPr>
          <w:rFonts w:ascii="Times New Roman" w:hAnsi="Times New Roman" w:cs="Times New Roman"/>
          <w:sz w:val="24"/>
          <w:szCs w:val="24"/>
        </w:rPr>
        <w:t xml:space="preserve">for a similar facility and </w:t>
      </w:r>
      <w:r w:rsidR="001E47F5" w:rsidRPr="00D57DD4">
        <w:rPr>
          <w:rFonts w:ascii="Times New Roman" w:hAnsi="Times New Roman" w:cs="Times New Roman"/>
          <w:sz w:val="24"/>
          <w:szCs w:val="24"/>
        </w:rPr>
        <w:t xml:space="preserve">could well </w:t>
      </w:r>
      <w:r w:rsidR="00781B18" w:rsidRPr="00FB7502">
        <w:rPr>
          <w:rFonts w:ascii="Times New Roman" w:hAnsi="Times New Roman" w:cs="Times New Roman"/>
          <w:i/>
          <w:sz w:val="24"/>
          <w:szCs w:val="24"/>
        </w:rPr>
        <w:t>increase</w:t>
      </w:r>
      <w:r w:rsidR="00781B18" w:rsidRPr="00D57DD4">
        <w:rPr>
          <w:rFonts w:ascii="Times New Roman" w:hAnsi="Times New Roman" w:cs="Times New Roman"/>
          <w:sz w:val="24"/>
          <w:szCs w:val="24"/>
        </w:rPr>
        <w:t xml:space="preserve"> Medicaid reimbursement for this facility </w:t>
      </w:r>
      <w:r w:rsidR="00F409E4" w:rsidRPr="00D57D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09E4" w:rsidRPr="00D57DD4">
        <w:rPr>
          <w:rFonts w:ascii="Times New Roman" w:hAnsi="Times New Roman" w:cs="Times New Roman"/>
          <w:sz w:val="24"/>
          <w:szCs w:val="24"/>
        </w:rPr>
        <w:t>Brega</w:t>
      </w:r>
      <w:proofErr w:type="spellEnd"/>
      <w:r w:rsidR="00F409E4" w:rsidRPr="00D57DD4">
        <w:rPr>
          <w:rFonts w:ascii="Times New Roman" w:hAnsi="Times New Roman" w:cs="Times New Roman"/>
          <w:sz w:val="24"/>
          <w:szCs w:val="24"/>
        </w:rPr>
        <w:t xml:space="preserve"> et al., 2017; Gillam et al., 2015). </w:t>
      </w:r>
    </w:p>
    <w:p w14:paraId="3C88D24C" w14:textId="77777777" w:rsidR="00155257" w:rsidRDefault="00155257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5335FD" w14:textId="76A53FAD" w:rsidR="00E0640C" w:rsidRDefault="00E0640C" w:rsidP="00E0640C">
      <w:pPr>
        <w:spacing w:line="480" w:lineRule="auto"/>
        <w:contextualSpacing/>
        <w:jc w:val="center"/>
        <w:rPr>
          <w:rFonts w:ascii="Times New Roman" w:hAnsi="Times New Roman" w:cs="Times New Roman"/>
        </w:rPr>
      </w:pPr>
      <w:r w:rsidRPr="00E0640C">
        <w:rPr>
          <w:rFonts w:ascii="Times New Roman" w:hAnsi="Times New Roman" w:cs="Times New Roman"/>
        </w:rPr>
        <w:lastRenderedPageBreak/>
        <w:t>References</w:t>
      </w:r>
    </w:p>
    <w:p w14:paraId="0C1CF0BC" w14:textId="40BE9822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bookmarkStart w:id="1" w:name="_Hlk521615665"/>
      <w:r w:rsidRPr="0054655C">
        <w:rPr>
          <w:rFonts w:ascii="Times New Roman" w:hAnsi="Times New Roman" w:cs="Times New Roman"/>
        </w:rPr>
        <w:t xml:space="preserve">American Hospital Directory® [AHD.com]. (2018). </w:t>
      </w:r>
      <w:r w:rsidRPr="00FB7502">
        <w:rPr>
          <w:rFonts w:ascii="Times New Roman" w:hAnsi="Times New Roman" w:cs="Times New Roman"/>
          <w:i/>
        </w:rPr>
        <w:t xml:space="preserve">Free profile for Aiken Regional Medical Centers, 302 University Parkway, Aiken, SC, 29801 </w:t>
      </w:r>
      <w:r w:rsidRPr="0054655C">
        <w:rPr>
          <w:rFonts w:ascii="Times New Roman" w:hAnsi="Times New Roman" w:cs="Times New Roman"/>
        </w:rPr>
        <w:t xml:space="preserve">[last update 8/6/2018]. Retrieved from </w:t>
      </w:r>
      <w:hyperlink r:id="rId8" w:history="1">
        <w:r w:rsidR="00FB7502" w:rsidRPr="00A56BBF">
          <w:rPr>
            <w:rStyle w:val="Hyperlink"/>
            <w:rFonts w:ascii="Times New Roman" w:hAnsi="Times New Roman" w:cs="Times New Roman"/>
          </w:rPr>
          <w:t>https://www.ahd.com/free_profile/420082/Aiken_Regional_Medical_Centers/Aiken/South_Carolina/</w:t>
        </w:r>
      </w:hyperlink>
    </w:p>
    <w:p w14:paraId="4D4C0A27" w14:textId="5F0CF787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Arbab</w:t>
      </w:r>
      <w:proofErr w:type="spellEnd"/>
      <w:r w:rsidRPr="0054655C">
        <w:rPr>
          <w:rFonts w:ascii="Times New Roman" w:hAnsi="Times New Roman" w:cs="Times New Roman"/>
        </w:rPr>
        <w:t xml:space="preserve"> </w:t>
      </w:r>
      <w:proofErr w:type="spellStart"/>
      <w:r w:rsidRPr="0054655C">
        <w:rPr>
          <w:rFonts w:ascii="Times New Roman" w:hAnsi="Times New Roman" w:cs="Times New Roman"/>
        </w:rPr>
        <w:t>Kash</w:t>
      </w:r>
      <w:proofErr w:type="spellEnd"/>
      <w:r w:rsidRPr="0054655C">
        <w:rPr>
          <w:rFonts w:ascii="Times New Roman" w:hAnsi="Times New Roman" w:cs="Times New Roman"/>
        </w:rPr>
        <w:t xml:space="preserve">, B., Spaulding, A., Johnson, C. E., &amp; Gamm, L. (2014). Success factors for strategic change initiatives: A qualitative study of healthcare administrators' perspectives. </w:t>
      </w:r>
      <w:r w:rsidRPr="00FB7502">
        <w:rPr>
          <w:rFonts w:ascii="Times New Roman" w:hAnsi="Times New Roman" w:cs="Times New Roman"/>
          <w:i/>
        </w:rPr>
        <w:t>Journal of Healthcare Management, 59</w:t>
      </w:r>
      <w:r w:rsidRPr="0054655C">
        <w:rPr>
          <w:rFonts w:ascii="Times New Roman" w:hAnsi="Times New Roman" w:cs="Times New Roman"/>
        </w:rPr>
        <w:t xml:space="preserve">(1), 65-81. Retrieved from </w:t>
      </w:r>
      <w:hyperlink r:id="rId9" w:history="1">
        <w:r w:rsidR="00C50BDB" w:rsidRPr="003776EB">
          <w:rPr>
            <w:rStyle w:val="Hyperlink"/>
            <w:rFonts w:ascii="Times New Roman" w:hAnsi="Times New Roman" w:cs="Times New Roman"/>
          </w:rPr>
          <w:t>https://www.researchgate.net/publication/260679753_Success_Factors_for_Strategic_Change_Initiatives_A_Qualitative_Study_of_Healthcare_Administrators_Perspectives</w:t>
        </w:r>
      </w:hyperlink>
    </w:p>
    <w:p w14:paraId="792E5A4C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Bowen, J. F., </w:t>
      </w:r>
      <w:proofErr w:type="spellStart"/>
      <w:r w:rsidRPr="0054655C">
        <w:rPr>
          <w:rFonts w:ascii="Times New Roman" w:hAnsi="Times New Roman" w:cs="Times New Roman"/>
        </w:rPr>
        <w:t>Rotz</w:t>
      </w:r>
      <w:proofErr w:type="spellEnd"/>
      <w:r w:rsidRPr="0054655C">
        <w:rPr>
          <w:rFonts w:ascii="Times New Roman" w:hAnsi="Times New Roman" w:cs="Times New Roman"/>
        </w:rPr>
        <w:t xml:space="preserve">, M. E., Patterson, B. J., &amp; Sen, S. (2017). Nurses' attitudes and behaviors on patient medication education. </w:t>
      </w:r>
      <w:r w:rsidRPr="00FB7502">
        <w:rPr>
          <w:rFonts w:ascii="Times New Roman" w:hAnsi="Times New Roman" w:cs="Times New Roman"/>
          <w:i/>
        </w:rPr>
        <w:t>Pharmacy Practice, 15</w:t>
      </w:r>
      <w:r w:rsidRPr="0054655C">
        <w:rPr>
          <w:rFonts w:ascii="Times New Roman" w:hAnsi="Times New Roman" w:cs="Times New Roman"/>
        </w:rPr>
        <w:t>(2), 1-5. doi:10.18549/PharmPract.2017.02.930</w:t>
      </w:r>
    </w:p>
    <w:p w14:paraId="024B178A" w14:textId="57A77EFA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Brega</w:t>
      </w:r>
      <w:proofErr w:type="spellEnd"/>
      <w:r w:rsidRPr="0054655C">
        <w:rPr>
          <w:rFonts w:ascii="Times New Roman" w:hAnsi="Times New Roman" w:cs="Times New Roman"/>
        </w:rPr>
        <w:t xml:space="preserve">, A. G., Barnard, J., </w:t>
      </w:r>
      <w:proofErr w:type="spellStart"/>
      <w:r w:rsidRPr="0054655C">
        <w:rPr>
          <w:rFonts w:ascii="Times New Roman" w:hAnsi="Times New Roman" w:cs="Times New Roman"/>
        </w:rPr>
        <w:t>Mabachi</w:t>
      </w:r>
      <w:proofErr w:type="spellEnd"/>
      <w:r w:rsidRPr="0054655C">
        <w:rPr>
          <w:rFonts w:ascii="Times New Roman" w:hAnsi="Times New Roman" w:cs="Times New Roman"/>
        </w:rPr>
        <w:t xml:space="preserve">, N. M., Weiss, B. D., DeWalt, D. A., Brach, C., ... West, D. R. (Eds). (2015). </w:t>
      </w:r>
      <w:r w:rsidRPr="005B4367">
        <w:rPr>
          <w:rFonts w:ascii="Times New Roman" w:hAnsi="Times New Roman" w:cs="Times New Roman"/>
          <w:i/>
        </w:rPr>
        <w:t>Health Literacy Universal Precautions Toolkit, 2nd Edition</w:t>
      </w:r>
      <w:r w:rsidRPr="0054655C">
        <w:rPr>
          <w:rFonts w:ascii="Times New Roman" w:hAnsi="Times New Roman" w:cs="Times New Roman"/>
        </w:rPr>
        <w:t xml:space="preserve">., Rockville, MD. </w:t>
      </w:r>
      <w:hyperlink r:id="rId10" w:history="1">
        <w:r w:rsidR="005B4367" w:rsidRPr="00A56BBF">
          <w:rPr>
            <w:rStyle w:val="Hyperlink"/>
            <w:rFonts w:ascii="Times New Roman" w:hAnsi="Times New Roman" w:cs="Times New Roman"/>
          </w:rPr>
          <w:t>http://www.ahrq.gov/professionals/quality-patient-safety/quality-resources/tools/literacy-toolkit/healthlittoolkit2-tool2a.html</w:t>
        </w:r>
      </w:hyperlink>
    </w:p>
    <w:p w14:paraId="15D2BB6A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Brinkley-Rubinstein, L., Craven, K., &amp; McCormack, M. (2014). Shifting perceptions of race and incarceration as adolescents age: Addressing disproportionate minority contact by understanding how social environment informs racial attitudes. </w:t>
      </w:r>
      <w:r w:rsidRPr="00873479">
        <w:rPr>
          <w:rFonts w:ascii="Times New Roman" w:hAnsi="Times New Roman" w:cs="Times New Roman"/>
          <w:i/>
        </w:rPr>
        <w:t>Child &amp; Adolescent Social Work Journal, 31</w:t>
      </w:r>
      <w:r w:rsidRPr="0054655C">
        <w:rPr>
          <w:rFonts w:ascii="Times New Roman" w:hAnsi="Times New Roman" w:cs="Times New Roman"/>
        </w:rPr>
        <w:t>(1), 25. doi:10.1007/s10560-013-0306-4</w:t>
      </w:r>
    </w:p>
    <w:p w14:paraId="506C806A" w14:textId="102DE52C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Centers for Disease Control and Prevention [CDC]. (2015). </w:t>
      </w:r>
      <w:r w:rsidRPr="00873479">
        <w:rPr>
          <w:rFonts w:ascii="Times New Roman" w:hAnsi="Times New Roman" w:cs="Times New Roman"/>
          <w:i/>
        </w:rPr>
        <w:t>Learn about health literacy</w:t>
      </w:r>
      <w:r w:rsidRPr="0054655C">
        <w:rPr>
          <w:rFonts w:ascii="Times New Roman" w:hAnsi="Times New Roman" w:cs="Times New Roman"/>
        </w:rPr>
        <w:t xml:space="preserve">. Retrieved from </w:t>
      </w:r>
      <w:hyperlink r:id="rId11" w:history="1">
        <w:r w:rsidR="00873479" w:rsidRPr="00A56BBF">
          <w:rPr>
            <w:rStyle w:val="Hyperlink"/>
            <w:rFonts w:ascii="Times New Roman" w:hAnsi="Times New Roman" w:cs="Times New Roman"/>
          </w:rPr>
          <w:t>www.cdc.gov/healthliteracy/Learn/index.html</w:t>
        </w:r>
      </w:hyperlink>
    </w:p>
    <w:p w14:paraId="6D87481C" w14:textId="78A78409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Centers for Medicaid and Medicare Services [CMS]. (2017). HCAHPS: Patients' perspectives of care survey. In </w:t>
      </w:r>
      <w:r w:rsidRPr="00873479">
        <w:rPr>
          <w:rFonts w:ascii="Times New Roman" w:hAnsi="Times New Roman" w:cs="Times New Roman"/>
          <w:i/>
        </w:rPr>
        <w:t>Hospital Quality Initiative</w:t>
      </w:r>
      <w:r w:rsidRPr="0054655C">
        <w:rPr>
          <w:rFonts w:ascii="Times New Roman" w:hAnsi="Times New Roman" w:cs="Times New Roman"/>
        </w:rPr>
        <w:t xml:space="preserve">. Retrieved from </w:t>
      </w:r>
      <w:hyperlink r:id="rId12" w:history="1">
        <w:r w:rsidR="00873479" w:rsidRPr="00A56BBF">
          <w:rPr>
            <w:rStyle w:val="Hyperlink"/>
            <w:rFonts w:ascii="Times New Roman" w:hAnsi="Times New Roman" w:cs="Times New Roman"/>
          </w:rPr>
          <w:t>https://www.cms.gov/Medicare/Quality-Initiatives-Patient-Assessment-Instruments/HospitalQualityInits/HospitalHCAHPS.html</w:t>
        </w:r>
      </w:hyperlink>
    </w:p>
    <w:p w14:paraId="412877D9" w14:textId="77777777" w:rsidR="00873479" w:rsidRPr="0054655C" w:rsidRDefault="00873479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</w:p>
    <w:p w14:paraId="79E63FB2" w14:textId="03594B36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lastRenderedPageBreak/>
        <w:t xml:space="preserve">Centers for Medicaid and Medicare Services [CMS]. (2018).  </w:t>
      </w:r>
      <w:r w:rsidRPr="009C00BB">
        <w:rPr>
          <w:rFonts w:ascii="Times New Roman" w:hAnsi="Times New Roman" w:cs="Times New Roman"/>
          <w:i/>
        </w:rPr>
        <w:t>HCAHPS version 13.0 Appendix A: Mail survey materials (English) March 2018 [download]</w:t>
      </w:r>
      <w:r w:rsidRPr="0054655C">
        <w:rPr>
          <w:rFonts w:ascii="Times New Roman" w:hAnsi="Times New Roman" w:cs="Times New Roman"/>
        </w:rPr>
        <w:t xml:space="preserve">. Retrieved from </w:t>
      </w:r>
      <w:hyperlink r:id="rId13" w:history="1">
        <w:r w:rsidR="009C00BB" w:rsidRPr="00A56BBF">
          <w:rPr>
            <w:rStyle w:val="Hyperlink"/>
            <w:rFonts w:ascii="Times New Roman" w:hAnsi="Times New Roman" w:cs="Times New Roman"/>
          </w:rPr>
          <w:t>http://www.hcahpsonline.org/globalassets/hcahps/survey-instruments/mail/july-1-2018-and-forward-discharges/2018_survey-instruments_english_mail.pdf</w:t>
        </w:r>
      </w:hyperlink>
    </w:p>
    <w:p w14:paraId="112694AA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Claire, H., Kelly, A., Cara, W., Sally, G., Richard, K., Wayne, R., &amp; ... Malar, T. (2017). Sustainability in health care by allocating resources effectively (SHARE) 5: Developing a model for evidence-driven resource allocation in a local healthcare setting. </w:t>
      </w:r>
      <w:r w:rsidRPr="00233520">
        <w:rPr>
          <w:rFonts w:ascii="Times New Roman" w:hAnsi="Times New Roman" w:cs="Times New Roman"/>
          <w:i/>
        </w:rPr>
        <w:t>BMC Health Services Research, 17</w:t>
      </w:r>
      <w:r w:rsidRPr="0054655C">
        <w:rPr>
          <w:rFonts w:ascii="Times New Roman" w:hAnsi="Times New Roman" w:cs="Times New Roman"/>
        </w:rPr>
        <w:t>(1), 1-18. doi:10.1186/s12913-017-2208-1</w:t>
      </w:r>
    </w:p>
    <w:p w14:paraId="1022011F" w14:textId="469AF15C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Elton, C. (2018). Scope patrol: Scope creep is on the rise as stakeholder expectations increase; </w:t>
      </w:r>
      <w:r w:rsidR="004B62E2">
        <w:rPr>
          <w:rFonts w:ascii="Times New Roman" w:hAnsi="Times New Roman" w:cs="Times New Roman"/>
        </w:rPr>
        <w:t>H</w:t>
      </w:r>
      <w:r w:rsidRPr="0054655C">
        <w:rPr>
          <w:rFonts w:ascii="Times New Roman" w:hAnsi="Times New Roman" w:cs="Times New Roman"/>
        </w:rPr>
        <w:t xml:space="preserve">ere's how to keep projects within bounds. </w:t>
      </w:r>
      <w:r w:rsidRPr="004B62E2">
        <w:rPr>
          <w:rFonts w:ascii="Times New Roman" w:hAnsi="Times New Roman" w:cs="Times New Roman"/>
          <w:i/>
        </w:rPr>
        <w:t>PM Network, 32</w:t>
      </w:r>
      <w:r w:rsidRPr="0054655C">
        <w:rPr>
          <w:rFonts w:ascii="Times New Roman" w:hAnsi="Times New Roman" w:cs="Times New Roman"/>
        </w:rPr>
        <w:t xml:space="preserve">(7), 38–45.  Retrieved from </w:t>
      </w:r>
      <w:hyperlink r:id="rId14" w:history="1">
        <w:r w:rsidR="00AA4CC9" w:rsidRPr="003776EB">
          <w:rPr>
            <w:rStyle w:val="Hyperlink"/>
            <w:rFonts w:ascii="Times New Roman" w:hAnsi="Times New Roman" w:cs="Times New Roman"/>
          </w:rPr>
          <w:t>https://www.pmi.org/learning/library/scope-creep-rising-11308</w:t>
        </w:r>
      </w:hyperlink>
    </w:p>
    <w:p w14:paraId="62BC14F9" w14:textId="1866753D" w:rsidR="00AA4CC9" w:rsidRPr="0054655C" w:rsidRDefault="00AA4CC9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FIP Foundation for Education and Research. (n.d.). </w:t>
      </w:r>
      <w:r w:rsidRPr="00A95EB3">
        <w:rPr>
          <w:rFonts w:ascii="Times New Roman" w:hAnsi="Times New Roman" w:cs="Times New Roman"/>
          <w:i/>
          <w:sz w:val="24"/>
          <w:szCs w:val="24"/>
        </w:rPr>
        <w:t>FIP pictogram software: The prescription architect Beta version: Installation instruction</w:t>
      </w:r>
      <w:r>
        <w:rPr>
          <w:rFonts w:ascii="Times New Roman" w:hAnsi="Times New Roman" w:cs="Times New Roman"/>
          <w:sz w:val="24"/>
          <w:szCs w:val="24"/>
        </w:rPr>
        <w:t xml:space="preserve"> [free software download]. Retrieved from </w:t>
      </w:r>
      <w:hyperlink r:id="rId15" w:history="1">
        <w:r w:rsidRPr="003776EB">
          <w:rPr>
            <w:rStyle w:val="Hyperlink"/>
            <w:rFonts w:ascii="Times New Roman" w:hAnsi="Times New Roman" w:cs="Times New Roman"/>
            <w:sz w:val="24"/>
            <w:szCs w:val="24"/>
          </w:rPr>
          <w:t>https://www.fipfoundation.org/</w:t>
        </w:r>
      </w:hyperlink>
    </w:p>
    <w:p w14:paraId="0391C10E" w14:textId="1140D75F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Greenho</w:t>
      </w:r>
      <w:proofErr w:type="spellEnd"/>
      <w:r w:rsidRPr="0054655C">
        <w:rPr>
          <w:rFonts w:ascii="Times New Roman" w:hAnsi="Times New Roman" w:cs="Times New Roman"/>
        </w:rPr>
        <w:t xml:space="preserve">, K. (2016). </w:t>
      </w:r>
      <w:r w:rsidRPr="00C9082C">
        <w:rPr>
          <w:rFonts w:ascii="Times New Roman" w:hAnsi="Times New Roman" w:cs="Times New Roman"/>
          <w:i/>
        </w:rPr>
        <w:t>SC still lagging in literacy. Reading Partners</w:t>
      </w:r>
      <w:r w:rsidRPr="0054655C">
        <w:rPr>
          <w:rFonts w:ascii="Times New Roman" w:hAnsi="Times New Roman" w:cs="Times New Roman"/>
        </w:rPr>
        <w:t xml:space="preserve">. Retrieved from </w:t>
      </w:r>
      <w:hyperlink r:id="rId16" w:history="1">
        <w:r w:rsidR="00C9082C" w:rsidRPr="00A56BBF">
          <w:rPr>
            <w:rStyle w:val="Hyperlink"/>
            <w:rFonts w:ascii="Times New Roman" w:hAnsi="Times New Roman" w:cs="Times New Roman"/>
          </w:rPr>
          <w:t>https://readingpartners.org/news/south-carolina-still-lagging-in-literacy/</w:t>
        </w:r>
      </w:hyperlink>
    </w:p>
    <w:p w14:paraId="09A7F1CF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Gillam, S. W., Gillam, A. R., </w:t>
      </w:r>
      <w:proofErr w:type="spellStart"/>
      <w:r w:rsidRPr="0054655C">
        <w:rPr>
          <w:rFonts w:ascii="Times New Roman" w:hAnsi="Times New Roman" w:cs="Times New Roman"/>
        </w:rPr>
        <w:t>Casler</w:t>
      </w:r>
      <w:proofErr w:type="spellEnd"/>
      <w:r w:rsidRPr="0054655C">
        <w:rPr>
          <w:rFonts w:ascii="Times New Roman" w:hAnsi="Times New Roman" w:cs="Times New Roman"/>
        </w:rPr>
        <w:t xml:space="preserve">, T. L., &amp; Curcio, K. (2016). Education for medications and side effects: A two-part mechanism for improving the patient experience. </w:t>
      </w:r>
      <w:r w:rsidRPr="00C9082C">
        <w:rPr>
          <w:rFonts w:ascii="Times New Roman" w:hAnsi="Times New Roman" w:cs="Times New Roman"/>
          <w:i/>
        </w:rPr>
        <w:t>Applied Nursing Research: ANR, 31</w:t>
      </w:r>
      <w:r w:rsidRPr="0054655C">
        <w:rPr>
          <w:rFonts w:ascii="Times New Roman" w:hAnsi="Times New Roman" w:cs="Times New Roman"/>
        </w:rPr>
        <w:t xml:space="preserve">(2016), 72-78. </w:t>
      </w:r>
      <w:proofErr w:type="gramStart"/>
      <w:r w:rsidRPr="0054655C">
        <w:rPr>
          <w:rFonts w:ascii="Times New Roman" w:hAnsi="Times New Roman" w:cs="Times New Roman"/>
        </w:rPr>
        <w:t>doi:10.1016/j.apnr</w:t>
      </w:r>
      <w:proofErr w:type="gramEnd"/>
      <w:r w:rsidRPr="0054655C">
        <w:rPr>
          <w:rFonts w:ascii="Times New Roman" w:hAnsi="Times New Roman" w:cs="Times New Roman"/>
        </w:rPr>
        <w:t>.2015.11.017</w:t>
      </w:r>
    </w:p>
    <w:p w14:paraId="0AF43CC3" w14:textId="229C0119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>Institute of Medicine (IOM). (2001</w:t>
      </w:r>
      <w:r w:rsidRPr="00C9082C">
        <w:rPr>
          <w:rFonts w:ascii="Times New Roman" w:hAnsi="Times New Roman" w:cs="Times New Roman"/>
          <w:i/>
        </w:rPr>
        <w:t>). Crossing the quality chasm: A new health system for the 21st century</w:t>
      </w:r>
      <w:r w:rsidRPr="0054655C">
        <w:rPr>
          <w:rFonts w:ascii="Times New Roman" w:hAnsi="Times New Roman" w:cs="Times New Roman"/>
        </w:rPr>
        <w:t xml:space="preserve"> [pdf].  Retrieved from </w:t>
      </w:r>
      <w:hyperlink r:id="rId17" w:history="1">
        <w:r w:rsidR="00C9082C" w:rsidRPr="00A56BBF">
          <w:rPr>
            <w:rStyle w:val="Hyperlink"/>
            <w:rFonts w:ascii="Times New Roman" w:hAnsi="Times New Roman" w:cs="Times New Roman"/>
          </w:rPr>
          <w:t>http://www.nationalacademies.org/hmd/~/media/Files/Report%20Files/2001/Crossing-the-Quality-Chasm/Quality%20Chasm%202001%20%20report%20brief.pdf</w:t>
        </w:r>
      </w:hyperlink>
    </w:p>
    <w:p w14:paraId="56CBBEE9" w14:textId="5F982630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Kennedy, D. M. (2017). Mind the gaps. </w:t>
      </w:r>
      <w:r w:rsidRPr="00C9082C">
        <w:rPr>
          <w:rFonts w:ascii="Times New Roman" w:hAnsi="Times New Roman" w:cs="Times New Roman"/>
          <w:i/>
        </w:rPr>
        <w:t>Quality Progress, 50</w:t>
      </w:r>
      <w:r w:rsidRPr="0054655C">
        <w:rPr>
          <w:rFonts w:ascii="Times New Roman" w:hAnsi="Times New Roman" w:cs="Times New Roman"/>
        </w:rPr>
        <w:t xml:space="preserve">(5), 16. Retrieved by subscription @ </w:t>
      </w:r>
      <w:hyperlink r:id="rId18" w:history="1">
        <w:r w:rsidR="00C9082C" w:rsidRPr="00A56BBF">
          <w:rPr>
            <w:rStyle w:val="Hyperlink"/>
            <w:rFonts w:ascii="Times New Roman" w:hAnsi="Times New Roman" w:cs="Times New Roman"/>
          </w:rPr>
          <w:t>www.qualityprogress.com</w:t>
        </w:r>
      </w:hyperlink>
    </w:p>
    <w:p w14:paraId="7DD63DDA" w14:textId="77777777" w:rsidR="00C9082C" w:rsidRPr="0054655C" w:rsidRDefault="00C9082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</w:p>
    <w:p w14:paraId="6167C1B7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Kornburger</w:t>
      </w:r>
      <w:proofErr w:type="spellEnd"/>
      <w:r w:rsidRPr="0054655C">
        <w:rPr>
          <w:rFonts w:ascii="Times New Roman" w:hAnsi="Times New Roman" w:cs="Times New Roman"/>
        </w:rPr>
        <w:t xml:space="preserve">, C., Gibson, C., Sadowski, S., </w:t>
      </w:r>
      <w:proofErr w:type="spellStart"/>
      <w:r w:rsidRPr="0054655C">
        <w:rPr>
          <w:rFonts w:ascii="Times New Roman" w:hAnsi="Times New Roman" w:cs="Times New Roman"/>
        </w:rPr>
        <w:t>Maletta</w:t>
      </w:r>
      <w:proofErr w:type="spellEnd"/>
      <w:r w:rsidRPr="0054655C">
        <w:rPr>
          <w:rFonts w:ascii="Times New Roman" w:hAnsi="Times New Roman" w:cs="Times New Roman"/>
        </w:rPr>
        <w:t xml:space="preserve">, K., &amp; </w:t>
      </w:r>
      <w:proofErr w:type="spellStart"/>
      <w:r w:rsidRPr="0054655C">
        <w:rPr>
          <w:rFonts w:ascii="Times New Roman" w:hAnsi="Times New Roman" w:cs="Times New Roman"/>
        </w:rPr>
        <w:t>Klingbeil</w:t>
      </w:r>
      <w:proofErr w:type="spellEnd"/>
      <w:r w:rsidRPr="0054655C">
        <w:rPr>
          <w:rFonts w:ascii="Times New Roman" w:hAnsi="Times New Roman" w:cs="Times New Roman"/>
        </w:rPr>
        <w:t xml:space="preserve">, C. (2013). Using "teach-back" to promote a safe transition from hospital to home: An evidence-based approach to improving the discharge process. </w:t>
      </w:r>
      <w:r w:rsidRPr="00F80504">
        <w:rPr>
          <w:rFonts w:ascii="Times New Roman" w:hAnsi="Times New Roman" w:cs="Times New Roman"/>
          <w:i/>
        </w:rPr>
        <w:t>Journal of Pediatric Nursing, 28</w:t>
      </w:r>
      <w:r w:rsidRPr="0054655C">
        <w:rPr>
          <w:rFonts w:ascii="Times New Roman" w:hAnsi="Times New Roman" w:cs="Times New Roman"/>
        </w:rPr>
        <w:t xml:space="preserve">(3), 282-291. </w:t>
      </w:r>
      <w:proofErr w:type="gramStart"/>
      <w:r w:rsidRPr="0054655C">
        <w:rPr>
          <w:rFonts w:ascii="Times New Roman" w:hAnsi="Times New Roman" w:cs="Times New Roman"/>
        </w:rPr>
        <w:t>doi:10.1016/j.pedn</w:t>
      </w:r>
      <w:proofErr w:type="gramEnd"/>
      <w:r w:rsidRPr="0054655C">
        <w:rPr>
          <w:rFonts w:ascii="Times New Roman" w:hAnsi="Times New Roman" w:cs="Times New Roman"/>
        </w:rPr>
        <w:t>.2012.10.007</w:t>
      </w:r>
    </w:p>
    <w:p w14:paraId="647F77D9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Lakhan, K., </w:t>
      </w:r>
      <w:proofErr w:type="spellStart"/>
      <w:r w:rsidRPr="0054655C">
        <w:rPr>
          <w:rFonts w:ascii="Times New Roman" w:hAnsi="Times New Roman" w:cs="Times New Roman"/>
        </w:rPr>
        <w:t>Sensen</w:t>
      </w:r>
      <w:proofErr w:type="spellEnd"/>
      <w:r w:rsidRPr="0054655C">
        <w:rPr>
          <w:rFonts w:ascii="Times New Roman" w:hAnsi="Times New Roman" w:cs="Times New Roman"/>
        </w:rPr>
        <w:t xml:space="preserve">, X., &amp; Afonso, C. (2018). Assessing the understanding of pharmaceutical pictograms among cultural minorities: The example of Hindu individuals communicating in European Portuguese. </w:t>
      </w:r>
      <w:r w:rsidRPr="00F80504">
        <w:rPr>
          <w:rFonts w:ascii="Times New Roman" w:hAnsi="Times New Roman" w:cs="Times New Roman"/>
          <w:i/>
        </w:rPr>
        <w:t>Pharmacy, 6</w:t>
      </w:r>
      <w:r w:rsidRPr="0054655C">
        <w:rPr>
          <w:rFonts w:ascii="Times New Roman" w:hAnsi="Times New Roman" w:cs="Times New Roman"/>
        </w:rPr>
        <w:t>(1), 1-13. doi:10.3390/pharmacy6010022</w:t>
      </w:r>
    </w:p>
    <w:p w14:paraId="0925AF07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Mantwill</w:t>
      </w:r>
      <w:proofErr w:type="spellEnd"/>
      <w:r w:rsidRPr="0054655C">
        <w:rPr>
          <w:rFonts w:ascii="Times New Roman" w:hAnsi="Times New Roman" w:cs="Times New Roman"/>
        </w:rPr>
        <w:t xml:space="preserve">, S., </w:t>
      </w:r>
      <w:proofErr w:type="spellStart"/>
      <w:r w:rsidRPr="0054655C">
        <w:rPr>
          <w:rFonts w:ascii="Times New Roman" w:hAnsi="Times New Roman" w:cs="Times New Roman"/>
        </w:rPr>
        <w:t>Monestel-Umaña</w:t>
      </w:r>
      <w:proofErr w:type="spellEnd"/>
      <w:r w:rsidRPr="0054655C">
        <w:rPr>
          <w:rFonts w:ascii="Times New Roman" w:hAnsi="Times New Roman" w:cs="Times New Roman"/>
        </w:rPr>
        <w:t xml:space="preserve">, S., &amp; Schulz, P. J. (2015). The Relationship between health literacy and health disparities: A systematic review. </w:t>
      </w:r>
      <w:proofErr w:type="spellStart"/>
      <w:r w:rsidRPr="00F80504">
        <w:rPr>
          <w:rFonts w:ascii="Times New Roman" w:hAnsi="Times New Roman" w:cs="Times New Roman"/>
          <w:i/>
        </w:rPr>
        <w:t>Plos</w:t>
      </w:r>
      <w:proofErr w:type="spellEnd"/>
      <w:r w:rsidRPr="00F80504">
        <w:rPr>
          <w:rFonts w:ascii="Times New Roman" w:hAnsi="Times New Roman" w:cs="Times New Roman"/>
          <w:i/>
        </w:rPr>
        <w:t xml:space="preserve"> One, 10</w:t>
      </w:r>
      <w:r w:rsidRPr="0054655C">
        <w:rPr>
          <w:rFonts w:ascii="Times New Roman" w:hAnsi="Times New Roman" w:cs="Times New Roman"/>
        </w:rPr>
        <w:t xml:space="preserve">(12), e0145455. </w:t>
      </w:r>
      <w:proofErr w:type="gramStart"/>
      <w:r w:rsidRPr="0054655C">
        <w:rPr>
          <w:rFonts w:ascii="Times New Roman" w:hAnsi="Times New Roman" w:cs="Times New Roman"/>
        </w:rPr>
        <w:t>doi:10.1371/journal.pone</w:t>
      </w:r>
      <w:proofErr w:type="gramEnd"/>
      <w:r w:rsidRPr="0054655C">
        <w:rPr>
          <w:rFonts w:ascii="Times New Roman" w:hAnsi="Times New Roman" w:cs="Times New Roman"/>
        </w:rPr>
        <w:t>.0145455</w:t>
      </w:r>
    </w:p>
    <w:p w14:paraId="05B8684D" w14:textId="53A0DC87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McCaughey, D., </w:t>
      </w:r>
      <w:proofErr w:type="spellStart"/>
      <w:r w:rsidRPr="0054655C">
        <w:rPr>
          <w:rFonts w:ascii="Times New Roman" w:hAnsi="Times New Roman" w:cs="Times New Roman"/>
        </w:rPr>
        <w:t>Stalley</w:t>
      </w:r>
      <w:proofErr w:type="spellEnd"/>
      <w:r w:rsidRPr="0054655C">
        <w:rPr>
          <w:rFonts w:ascii="Times New Roman" w:hAnsi="Times New Roman" w:cs="Times New Roman"/>
        </w:rPr>
        <w:t xml:space="preserve">, S., &amp; Williams, E. (2013). Examining the effect of EVS spending on HCAHPS scores: A value optimization matrix for expense management. </w:t>
      </w:r>
      <w:r w:rsidRPr="00F80504">
        <w:rPr>
          <w:rFonts w:ascii="Times New Roman" w:hAnsi="Times New Roman" w:cs="Times New Roman"/>
          <w:i/>
        </w:rPr>
        <w:t>Journal of Healthcare Management, 58</w:t>
      </w:r>
      <w:r w:rsidRPr="0054655C">
        <w:rPr>
          <w:rFonts w:ascii="Times New Roman" w:hAnsi="Times New Roman" w:cs="Times New Roman"/>
        </w:rPr>
        <w:t>(5), 320-334.</w:t>
      </w:r>
      <w:r w:rsidR="00F80504">
        <w:rPr>
          <w:rFonts w:ascii="Times New Roman" w:hAnsi="Times New Roman" w:cs="Times New Roman"/>
        </w:rPr>
        <w:t xml:space="preserve"> Retrieved from </w:t>
      </w:r>
      <w:hyperlink r:id="rId19" w:history="1">
        <w:r w:rsidR="00F80504" w:rsidRPr="00A56BBF">
          <w:rPr>
            <w:rStyle w:val="Hyperlink"/>
            <w:rFonts w:ascii="Times New Roman" w:hAnsi="Times New Roman" w:cs="Times New Roman"/>
          </w:rPr>
          <w:t>https://www.mathematica-mpr.com/our-publications-and-findings/publications/examining-the-effect-of-evs-spending-on-hcahps-scores-a-value-optimization-matrix-for-expense-management</w:t>
        </w:r>
      </w:hyperlink>
    </w:p>
    <w:p w14:paraId="0E8613C3" w14:textId="36E7D709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Medical University of South Carolina [MUSC]. (2018). South Carolina’s biggest health problems [pdf].  In </w:t>
      </w:r>
      <w:r w:rsidRPr="00F80504">
        <w:rPr>
          <w:rFonts w:ascii="Times New Roman" w:hAnsi="Times New Roman" w:cs="Times New Roman"/>
          <w:i/>
        </w:rPr>
        <w:t>Hands on Health - South Carolina</w:t>
      </w:r>
      <w:r w:rsidRPr="0054655C">
        <w:rPr>
          <w:rFonts w:ascii="Times New Roman" w:hAnsi="Times New Roman" w:cs="Times New Roman"/>
        </w:rPr>
        <w:t xml:space="preserve">. Retrieved from </w:t>
      </w:r>
      <w:hyperlink r:id="rId20" w:history="1">
        <w:r w:rsidR="00F80504" w:rsidRPr="00A56BBF">
          <w:rPr>
            <w:rStyle w:val="Hyperlink"/>
            <w:rFonts w:ascii="Times New Roman" w:hAnsi="Times New Roman" w:cs="Times New Roman"/>
          </w:rPr>
          <w:t>http://www.handsonhealth-sc.org/page.php?id=909</w:t>
        </w:r>
      </w:hyperlink>
    </w:p>
    <w:p w14:paraId="48B0E5BF" w14:textId="76087AAC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Medicare.gov. (2018). Total Performance score Information. In </w:t>
      </w:r>
      <w:r w:rsidRPr="00F80504">
        <w:rPr>
          <w:rFonts w:ascii="Times New Roman" w:hAnsi="Times New Roman" w:cs="Times New Roman"/>
          <w:i/>
        </w:rPr>
        <w:t>Hospital compare</w:t>
      </w:r>
      <w:r w:rsidRPr="0054655C">
        <w:rPr>
          <w:rFonts w:ascii="Times New Roman" w:hAnsi="Times New Roman" w:cs="Times New Roman"/>
        </w:rPr>
        <w:t xml:space="preserve">. Retrieved from </w:t>
      </w:r>
      <w:hyperlink r:id="rId21" w:history="1">
        <w:r w:rsidR="00F80504" w:rsidRPr="00A56BBF">
          <w:rPr>
            <w:rStyle w:val="Hyperlink"/>
            <w:rFonts w:ascii="Times New Roman" w:hAnsi="Times New Roman" w:cs="Times New Roman"/>
          </w:rPr>
          <w:t>https://www.medicare.gov/HospitalCompare/Data/total-performance-scores.html</w:t>
        </w:r>
      </w:hyperlink>
    </w:p>
    <w:p w14:paraId="456ABC49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Pivorienė</w:t>
      </w:r>
      <w:proofErr w:type="spellEnd"/>
      <w:r w:rsidRPr="0054655C">
        <w:rPr>
          <w:rFonts w:ascii="Times New Roman" w:hAnsi="Times New Roman" w:cs="Times New Roman"/>
        </w:rPr>
        <w:t xml:space="preserve">, A. (2017). Real options and discounted cash flow analysis to assess strategic investment projects. </w:t>
      </w:r>
      <w:r w:rsidRPr="00F80504">
        <w:rPr>
          <w:rFonts w:ascii="Times New Roman" w:hAnsi="Times New Roman" w:cs="Times New Roman"/>
          <w:i/>
        </w:rPr>
        <w:t>Economics &amp; Business, 30</w:t>
      </w:r>
      <w:r w:rsidRPr="0054655C">
        <w:rPr>
          <w:rFonts w:ascii="Times New Roman" w:hAnsi="Times New Roman" w:cs="Times New Roman"/>
        </w:rPr>
        <w:t>(2017), 91-101. doi:10.1515/eb-2017-0008</w:t>
      </w:r>
    </w:p>
    <w:p w14:paraId="2AC60594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Shivayogi</w:t>
      </w:r>
      <w:proofErr w:type="spellEnd"/>
      <w:r w:rsidRPr="0054655C">
        <w:rPr>
          <w:rFonts w:ascii="Times New Roman" w:hAnsi="Times New Roman" w:cs="Times New Roman"/>
        </w:rPr>
        <w:t xml:space="preserve">, P. (2013). Vulnerable population and methods for their safeguard. </w:t>
      </w:r>
      <w:r w:rsidRPr="00F80504">
        <w:rPr>
          <w:rFonts w:ascii="Times New Roman" w:hAnsi="Times New Roman" w:cs="Times New Roman"/>
          <w:i/>
        </w:rPr>
        <w:t>Perspectives in Clinical Research, 4</w:t>
      </w:r>
      <w:r w:rsidRPr="0054655C">
        <w:rPr>
          <w:rFonts w:ascii="Times New Roman" w:hAnsi="Times New Roman" w:cs="Times New Roman"/>
        </w:rPr>
        <w:t>(1), 53–57. http://doi.org/10.4103/2229-3485.106389</w:t>
      </w:r>
    </w:p>
    <w:p w14:paraId="09D0B611" w14:textId="648C913D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South Carolina Department of Health and Environmental Control [SCDHEC]. (2017). 2017–2018 </w:t>
      </w:r>
      <w:r w:rsidRPr="00381D38">
        <w:rPr>
          <w:rFonts w:ascii="Times New Roman" w:hAnsi="Times New Roman" w:cs="Times New Roman"/>
          <w:i/>
        </w:rPr>
        <w:t>South Carolina health plan</w:t>
      </w:r>
      <w:r w:rsidRPr="0054655C">
        <w:rPr>
          <w:rFonts w:ascii="Times New Roman" w:hAnsi="Times New Roman" w:cs="Times New Roman"/>
        </w:rPr>
        <w:t xml:space="preserve"> [pdf]. Retrieved from </w:t>
      </w:r>
      <w:hyperlink r:id="rId22" w:history="1">
        <w:r w:rsidR="00381D38" w:rsidRPr="00A56BBF">
          <w:rPr>
            <w:rStyle w:val="Hyperlink"/>
            <w:rFonts w:ascii="Times New Roman" w:hAnsi="Times New Roman" w:cs="Times New Roman"/>
          </w:rPr>
          <w:t>http://www.scdhec.gov/Health/docs/StateHealthPlan/2017-2018%20South%20Carolina%20Health%20Plan.pdf</w:t>
        </w:r>
      </w:hyperlink>
    </w:p>
    <w:p w14:paraId="26E55F9A" w14:textId="6A27904D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South Carolina Department of Health and Environmental Control [SCDHEC]. (2018). </w:t>
      </w:r>
      <w:r w:rsidRPr="000B41D1">
        <w:rPr>
          <w:rFonts w:ascii="Times New Roman" w:hAnsi="Times New Roman" w:cs="Times New Roman"/>
          <w:i/>
        </w:rPr>
        <w:t>Births with expected payor Medicaid (percent of all live births; 2014-2016)</w:t>
      </w:r>
      <w:r w:rsidRPr="0054655C">
        <w:rPr>
          <w:rFonts w:ascii="Times New Roman" w:hAnsi="Times New Roman" w:cs="Times New Roman"/>
        </w:rPr>
        <w:t xml:space="preserve">. In Aiken County. Retrieved from </w:t>
      </w:r>
      <w:hyperlink r:id="rId23" w:history="1">
        <w:r w:rsidR="000B41D1" w:rsidRPr="00A56BBF">
          <w:rPr>
            <w:rStyle w:val="Hyperlink"/>
            <w:rFonts w:ascii="Times New Roman" w:hAnsi="Times New Roman" w:cs="Times New Roman"/>
          </w:rPr>
          <w:t>https://gis.dhec.sc.gov/chp/</w:t>
        </w:r>
      </w:hyperlink>
    </w:p>
    <w:p w14:paraId="48915DFA" w14:textId="77777777" w:rsidR="0054655C" w:rsidRP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Stikes</w:t>
      </w:r>
      <w:proofErr w:type="spellEnd"/>
      <w:r w:rsidRPr="0054655C">
        <w:rPr>
          <w:rFonts w:ascii="Times New Roman" w:hAnsi="Times New Roman" w:cs="Times New Roman"/>
        </w:rPr>
        <w:t xml:space="preserve">, R., </w:t>
      </w:r>
      <w:proofErr w:type="spellStart"/>
      <w:r w:rsidRPr="0054655C">
        <w:rPr>
          <w:rFonts w:ascii="Times New Roman" w:hAnsi="Times New Roman" w:cs="Times New Roman"/>
        </w:rPr>
        <w:t>Arterberry</w:t>
      </w:r>
      <w:proofErr w:type="spellEnd"/>
      <w:r w:rsidRPr="0054655C">
        <w:rPr>
          <w:rFonts w:ascii="Times New Roman" w:hAnsi="Times New Roman" w:cs="Times New Roman"/>
        </w:rPr>
        <w:t xml:space="preserve">, K., &amp; Logsdon, M. C. (2015). A nurse leadership project to improve health literacy on a maternal-infant unit. </w:t>
      </w:r>
      <w:r w:rsidRPr="00AC52E7">
        <w:rPr>
          <w:rFonts w:ascii="Times New Roman" w:hAnsi="Times New Roman" w:cs="Times New Roman"/>
          <w:i/>
        </w:rPr>
        <w:t>Journal of Obstetric, Gynecologic, and Neonatal Nursing: JOGNN, 44</w:t>
      </w:r>
      <w:r w:rsidRPr="0054655C">
        <w:rPr>
          <w:rFonts w:ascii="Times New Roman" w:hAnsi="Times New Roman" w:cs="Times New Roman"/>
        </w:rPr>
        <w:t>(5), 665-676. doi:10.1111/1552-6909.12742</w:t>
      </w:r>
    </w:p>
    <w:p w14:paraId="0BCF2128" w14:textId="6EACD1E1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r w:rsidRPr="0054655C">
        <w:rPr>
          <w:rFonts w:ascii="Times New Roman" w:hAnsi="Times New Roman" w:cs="Times New Roman"/>
        </w:rPr>
        <w:t xml:space="preserve">The Joint Commission [TJC]. (2015). </w:t>
      </w:r>
      <w:r w:rsidRPr="00AC52E7">
        <w:rPr>
          <w:rFonts w:ascii="Times New Roman" w:hAnsi="Times New Roman" w:cs="Times New Roman"/>
          <w:i/>
        </w:rPr>
        <w:t>2016 National patient safety goals</w:t>
      </w:r>
      <w:r w:rsidRPr="0054655C">
        <w:rPr>
          <w:rFonts w:ascii="Times New Roman" w:hAnsi="Times New Roman" w:cs="Times New Roman"/>
        </w:rPr>
        <w:t xml:space="preserve">. Retrieved from </w:t>
      </w:r>
      <w:hyperlink r:id="rId24" w:history="1">
        <w:r w:rsidR="00AC52E7" w:rsidRPr="00A56BBF">
          <w:rPr>
            <w:rStyle w:val="Hyperlink"/>
            <w:rFonts w:ascii="Times New Roman" w:hAnsi="Times New Roman" w:cs="Times New Roman"/>
          </w:rPr>
          <w:t>http://www.jointcommission.org/standards_information/npsgs.aspx</w:t>
        </w:r>
      </w:hyperlink>
    </w:p>
    <w:p w14:paraId="05284F73" w14:textId="102F6193" w:rsidR="0054655C" w:rsidRDefault="0054655C" w:rsidP="0054655C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</w:rPr>
      </w:pPr>
      <w:proofErr w:type="spellStart"/>
      <w:r w:rsidRPr="0054655C">
        <w:rPr>
          <w:rFonts w:ascii="Times New Roman" w:hAnsi="Times New Roman" w:cs="Times New Roman"/>
        </w:rPr>
        <w:t>Wolpin</w:t>
      </w:r>
      <w:proofErr w:type="spellEnd"/>
      <w:r w:rsidRPr="0054655C">
        <w:rPr>
          <w:rFonts w:ascii="Times New Roman" w:hAnsi="Times New Roman" w:cs="Times New Roman"/>
        </w:rPr>
        <w:t xml:space="preserve">, S. E., Nguyen, J. K., Parks, J. J., Lam, A. Y., </w:t>
      </w:r>
      <w:proofErr w:type="spellStart"/>
      <w:r w:rsidRPr="0054655C">
        <w:rPr>
          <w:rFonts w:ascii="Times New Roman" w:hAnsi="Times New Roman" w:cs="Times New Roman"/>
        </w:rPr>
        <w:t>Morisky</w:t>
      </w:r>
      <w:proofErr w:type="spellEnd"/>
      <w:r w:rsidRPr="0054655C">
        <w:rPr>
          <w:rFonts w:ascii="Times New Roman" w:hAnsi="Times New Roman" w:cs="Times New Roman"/>
        </w:rPr>
        <w:t xml:space="preserve">, D. E., Fernando, L., &amp; ... Berry, D. L. (2016). Redesigning pictographs for patients with low health literacy and establishing preliminary steps for delivery via smart phones. </w:t>
      </w:r>
      <w:r w:rsidRPr="00AC52E7">
        <w:rPr>
          <w:rFonts w:ascii="Times New Roman" w:hAnsi="Times New Roman" w:cs="Times New Roman"/>
          <w:i/>
        </w:rPr>
        <w:t>Pharmacy Practice, 14</w:t>
      </w:r>
      <w:r w:rsidRPr="0054655C">
        <w:rPr>
          <w:rFonts w:ascii="Times New Roman" w:hAnsi="Times New Roman" w:cs="Times New Roman"/>
        </w:rPr>
        <w:t>(2), 1-9. doi:10.18549/PharmPract.2016.02.686</w:t>
      </w:r>
    </w:p>
    <w:p w14:paraId="04BEF51C" w14:textId="77777777" w:rsidR="0054655C" w:rsidRDefault="0054655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34FEBB" w14:textId="767CA2B3" w:rsidR="00E1577A" w:rsidRDefault="00045A82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Appendix A</w:t>
      </w:r>
    </w:p>
    <w:p w14:paraId="267AA883" w14:textId="6DF65FC1" w:rsidR="00D315EE" w:rsidRDefault="0036126D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36126D">
        <w:rPr>
          <w:rFonts w:ascii="Times New Roman" w:eastAsia="Arial" w:hAnsi="Times New Roman" w:cs="Times New Roman"/>
          <w:sz w:val="24"/>
          <w:szCs w:val="24"/>
        </w:rPr>
        <w:t>HCAHPS version 13.0</w:t>
      </w:r>
      <w:r w:rsidR="00B2242A">
        <w:rPr>
          <w:rFonts w:ascii="Times New Roman" w:eastAsia="Arial" w:hAnsi="Times New Roman" w:cs="Times New Roman"/>
          <w:sz w:val="24"/>
          <w:szCs w:val="24"/>
        </w:rPr>
        <w:t>, (</w:t>
      </w:r>
      <w:r w:rsidRPr="0036126D">
        <w:rPr>
          <w:rFonts w:ascii="Times New Roman" w:eastAsia="Arial" w:hAnsi="Times New Roman" w:cs="Times New Roman"/>
          <w:sz w:val="24"/>
          <w:szCs w:val="24"/>
        </w:rPr>
        <w:t xml:space="preserve">English) March 2018 </w:t>
      </w:r>
      <w:r w:rsidR="008E251E">
        <w:rPr>
          <w:rFonts w:ascii="Times New Roman" w:eastAsia="Arial" w:hAnsi="Times New Roman" w:cs="Times New Roman"/>
          <w:sz w:val="24"/>
          <w:szCs w:val="24"/>
        </w:rPr>
        <w:t xml:space="preserve">questions </w:t>
      </w:r>
      <w:r w:rsidR="00B2242A">
        <w:rPr>
          <w:rFonts w:ascii="Times New Roman" w:eastAsia="Arial" w:hAnsi="Times New Roman" w:cs="Times New Roman"/>
          <w:sz w:val="24"/>
          <w:szCs w:val="24"/>
        </w:rPr>
        <w:t>for DRINC! Project in-house survey</w:t>
      </w:r>
    </w:p>
    <w:p w14:paraId="1FC46B1F" w14:textId="77777777" w:rsidR="008E251E" w:rsidRDefault="008E251E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15C3743" w14:textId="015C15F5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15.</w:t>
      </w:r>
      <w:r w:rsidR="008E251E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During this hospital stay, were you given any medicine that you had not taken before? </w:t>
      </w:r>
    </w:p>
    <w:p w14:paraId="19C0CF4C" w14:textId="75276DF8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 xml:space="preserve"> 1</w:t>
      </w:r>
      <w:r w:rsidR="008E251E">
        <w:rPr>
          <w:rFonts w:ascii="Times New Roman" w:eastAsia="Arial" w:hAnsi="Times New Roman" w:cs="Times New Roman"/>
          <w:sz w:val="24"/>
          <w:szCs w:val="24"/>
        </w:rPr>
        <w:t>.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 Yes </w:t>
      </w:r>
    </w:p>
    <w:p w14:paraId="14DD54CE" w14:textId="59376990" w:rsidR="00B2242A" w:rsidRPr="00B2242A" w:rsidRDefault="008E251E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2242A" w:rsidRPr="00B2242A">
        <w:rPr>
          <w:rFonts w:ascii="Times New Roman" w:eastAsia="Arial" w:hAnsi="Times New Roman" w:cs="Times New Roman"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2242A" w:rsidRPr="00B2242A">
        <w:rPr>
          <w:rFonts w:ascii="Times New Roman" w:eastAsia="Arial" w:hAnsi="Times New Roman" w:cs="Times New Roman"/>
          <w:sz w:val="24"/>
          <w:szCs w:val="24"/>
        </w:rPr>
        <w:t>No</w:t>
      </w:r>
      <w:r>
        <w:rPr>
          <w:rFonts w:ascii="Times New Roman" w:eastAsia="Arial" w:hAnsi="Times New Roman" w:cs="Times New Roman"/>
          <w:sz w:val="24"/>
          <w:szCs w:val="24"/>
        </w:rPr>
        <w:t xml:space="preserve">.   </w:t>
      </w:r>
      <w:r w:rsidR="00B2242A" w:rsidRPr="00B2242A">
        <w:rPr>
          <w:rFonts w:ascii="Times New Roman" w:eastAsia="Arial" w:hAnsi="Times New Roman" w:cs="Times New Roman"/>
          <w:sz w:val="24"/>
          <w:szCs w:val="24"/>
        </w:rPr>
        <w:t xml:space="preserve"> If No, </w:t>
      </w:r>
      <w:r w:rsidR="00670FCB">
        <w:rPr>
          <w:rFonts w:ascii="Times New Roman" w:eastAsia="Arial" w:hAnsi="Times New Roman" w:cs="Times New Roman"/>
          <w:sz w:val="24"/>
          <w:szCs w:val="24"/>
        </w:rPr>
        <w:t>you have completed this survey.  Thank you for your time and interest.</w:t>
      </w:r>
      <w:r w:rsidR="00B2242A" w:rsidRPr="00B2242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0A0B0D2D" w14:textId="77777777" w:rsidR="00B2242A" w:rsidRPr="00B2242A" w:rsidRDefault="00B2242A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5051C83" w14:textId="7B9EA8DB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16.</w:t>
      </w:r>
      <w:r w:rsidR="008E251E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Before giving you any new medicine, how often did hospital staff tell you what the medicine was for? </w:t>
      </w:r>
    </w:p>
    <w:p w14:paraId="1023AB07" w14:textId="12D0DA59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1</w:t>
      </w:r>
      <w:r w:rsidR="008E251E">
        <w:rPr>
          <w:rFonts w:ascii="Times New Roman" w:eastAsia="Arial" w:hAnsi="Times New Roman" w:cs="Times New Roman"/>
          <w:sz w:val="24"/>
          <w:szCs w:val="24"/>
        </w:rPr>
        <w:t>.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 Never </w:t>
      </w:r>
    </w:p>
    <w:p w14:paraId="4364F26D" w14:textId="6F87F2FD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2</w:t>
      </w:r>
      <w:r w:rsidR="008E251E">
        <w:rPr>
          <w:rFonts w:ascii="Times New Roman" w:eastAsia="Arial" w:hAnsi="Times New Roman" w:cs="Times New Roman"/>
          <w:sz w:val="24"/>
          <w:szCs w:val="24"/>
        </w:rPr>
        <w:t>.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 Sometimes </w:t>
      </w:r>
    </w:p>
    <w:p w14:paraId="12B512FF" w14:textId="57748388" w:rsidR="00B2242A" w:rsidRPr="00B2242A" w:rsidRDefault="008E251E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3. </w:t>
      </w:r>
      <w:r w:rsidR="00B2242A" w:rsidRPr="00B2242A">
        <w:rPr>
          <w:rFonts w:ascii="Times New Roman" w:eastAsia="Arial" w:hAnsi="Times New Roman" w:cs="Times New Roman"/>
          <w:sz w:val="24"/>
          <w:szCs w:val="24"/>
        </w:rPr>
        <w:t xml:space="preserve">Usually </w:t>
      </w:r>
    </w:p>
    <w:p w14:paraId="47A67A7B" w14:textId="7209F1AB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4</w:t>
      </w:r>
      <w:r w:rsidR="008E251E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Always </w:t>
      </w:r>
    </w:p>
    <w:p w14:paraId="58B5A337" w14:textId="77777777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B434959" w14:textId="6E62D363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17.</w:t>
      </w:r>
      <w:r w:rsidR="008E251E">
        <w:rPr>
          <w:rFonts w:ascii="Times New Roman" w:eastAsia="Arial" w:hAnsi="Times New Roman" w:cs="Times New Roman"/>
          <w:sz w:val="24"/>
          <w:szCs w:val="24"/>
        </w:rPr>
        <w:t xml:space="preserve"> B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efore giving you any new medicine, how often did hospital staff describe possible side effects in a way you could understand? </w:t>
      </w:r>
    </w:p>
    <w:p w14:paraId="6F61C966" w14:textId="39EF2400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1</w:t>
      </w:r>
      <w:r w:rsidR="008E251E">
        <w:rPr>
          <w:rFonts w:ascii="Times New Roman" w:eastAsia="Arial" w:hAnsi="Times New Roman" w:cs="Times New Roman"/>
          <w:sz w:val="24"/>
          <w:szCs w:val="24"/>
        </w:rPr>
        <w:t>.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 Never </w:t>
      </w:r>
    </w:p>
    <w:p w14:paraId="157847BE" w14:textId="14A458D7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2</w:t>
      </w:r>
      <w:r w:rsidR="008E251E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Sometimes </w:t>
      </w:r>
    </w:p>
    <w:p w14:paraId="4264F6E6" w14:textId="77C82309" w:rsidR="00B2242A" w:rsidRP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3</w:t>
      </w:r>
      <w:r w:rsidR="008E251E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2242A">
        <w:rPr>
          <w:rFonts w:ascii="Times New Roman" w:eastAsia="Arial" w:hAnsi="Times New Roman" w:cs="Times New Roman"/>
          <w:sz w:val="24"/>
          <w:szCs w:val="24"/>
        </w:rPr>
        <w:t xml:space="preserve">Usually </w:t>
      </w:r>
    </w:p>
    <w:p w14:paraId="3943B507" w14:textId="45AAB21A" w:rsidR="00B2242A" w:rsidRDefault="00B2242A" w:rsidP="008E251E">
      <w:pPr>
        <w:autoSpaceDE w:val="0"/>
        <w:autoSpaceDN w:val="0"/>
        <w:adjustRightInd w:val="0"/>
        <w:spacing w:before="240" w:after="0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B2242A">
        <w:rPr>
          <w:rFonts w:ascii="Times New Roman" w:eastAsia="Arial" w:hAnsi="Times New Roman" w:cs="Times New Roman"/>
          <w:sz w:val="24"/>
          <w:szCs w:val="24"/>
        </w:rPr>
        <w:t>4</w:t>
      </w:r>
      <w:r w:rsidR="008E251E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2242A">
        <w:rPr>
          <w:rFonts w:ascii="Times New Roman" w:eastAsia="Arial" w:hAnsi="Times New Roman" w:cs="Times New Roman"/>
          <w:sz w:val="24"/>
          <w:szCs w:val="24"/>
        </w:rPr>
        <w:t>Always</w:t>
      </w:r>
    </w:p>
    <w:p w14:paraId="0654F798" w14:textId="6AC9B203" w:rsidR="007055FD" w:rsidRDefault="007055FD" w:rsidP="008E251E">
      <w:pPr>
        <w:spacing w:after="1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56BEFC19" w14:textId="04FE8056" w:rsidR="007055FD" w:rsidRDefault="007055FD" w:rsidP="00A44611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Appendix B</w:t>
      </w:r>
    </w:p>
    <w:p w14:paraId="390CC074" w14:textId="7CCBBBAA" w:rsidR="002D7257" w:rsidRDefault="002D7257" w:rsidP="00A44611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DRINQ! Label</w:t>
      </w:r>
    </w:p>
    <w:p w14:paraId="656AEC99" w14:textId="77777777" w:rsidR="002D7257" w:rsidRDefault="002D7257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286E32F" w14:textId="5E40CD6C" w:rsidR="00337E05" w:rsidRDefault="002D7257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C5D70" wp14:editId="3B8AD680">
                <wp:simplePos x="0" y="0"/>
                <wp:positionH relativeFrom="column">
                  <wp:posOffset>1581150</wp:posOffset>
                </wp:positionH>
                <wp:positionV relativeFrom="paragraph">
                  <wp:posOffset>34291</wp:posOffset>
                </wp:positionV>
                <wp:extent cx="2962275" cy="33147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7EDDC87" w14:textId="77777777" w:rsidR="00233520" w:rsidRDefault="00233520" w:rsidP="002D7257">
                            <w:pPr>
                              <w:contextualSpacing/>
                              <w:jc w:val="center"/>
                              <w:rPr>
                                <w:rFonts w:ascii="Aharoni" w:hAnsi="Aharoni" w:cs="Aharoni"/>
                              </w:rPr>
                            </w:pPr>
                            <w:r w:rsidRPr="00A44611">
                              <w:rPr>
                                <w:rFonts w:ascii="Aharoni" w:hAnsi="Aharoni" w:cs="Aharoni" w:hint="cs"/>
                                <w:sz w:val="32"/>
                                <w:szCs w:val="32"/>
                              </w:rPr>
                              <w:t>Opioids</w:t>
                            </w:r>
                            <w:r w:rsidRPr="002D7257">
                              <w:rPr>
                                <w:rFonts w:ascii="Aharoni" w:hAnsi="Aharoni" w:cs="Aharoni" w:hint="cs"/>
                              </w:rPr>
                              <w:t xml:space="preserve"> </w:t>
                            </w:r>
                          </w:p>
                          <w:p w14:paraId="5B05DBE1" w14:textId="77777777" w:rsidR="00233520" w:rsidRDefault="00233520" w:rsidP="002D7257">
                            <w:pPr>
                              <w:contextualSpacing/>
                              <w:jc w:val="center"/>
                              <w:rPr>
                                <w:rFonts w:ascii="Aharoni" w:hAnsi="Aharoni" w:cs="Aharoni"/>
                              </w:rPr>
                            </w:pPr>
                            <w:r w:rsidRPr="002D7257">
                              <w:rPr>
                                <w:rFonts w:ascii="Aharoni" w:hAnsi="Aharoni" w:cs="Aharoni" w:hint="cs"/>
                              </w:rPr>
                              <w:t xml:space="preserve">are strong medicines (narcotics) </w:t>
                            </w:r>
                          </w:p>
                          <w:p w14:paraId="1CA8F3FF" w14:textId="3FD149B8" w:rsidR="00233520" w:rsidRPr="002D7257" w:rsidRDefault="00233520" w:rsidP="002D7257">
                            <w:pPr>
                              <w:contextualSpacing/>
                              <w:jc w:val="center"/>
                              <w:rPr>
                                <w:rFonts w:ascii="Aharoni" w:hAnsi="Aharoni" w:cs="Aharoni"/>
                              </w:rPr>
                            </w:pPr>
                            <w:r w:rsidRPr="002D7257">
                              <w:rPr>
                                <w:rFonts w:ascii="Aharoni" w:hAnsi="Aharoni" w:cs="Aharoni" w:hint="cs"/>
                              </w:rPr>
                              <w:t>for severe pain</w:t>
                            </w:r>
                          </w:p>
                          <w:p w14:paraId="4D74F79A" w14:textId="02D41825" w:rsidR="00233520" w:rsidRDefault="00233520" w:rsidP="002D7257">
                            <w:pPr>
                              <w:jc w:val="center"/>
                            </w:pPr>
                            <w:r w:rsidRPr="002D7257">
                              <w:rPr>
                                <w:noProof/>
                              </w:rPr>
                              <w:drawing>
                                <wp:inline distT="0" distB="0" distL="0" distR="0" wp14:anchorId="200B7A68" wp14:editId="34E8444C">
                                  <wp:extent cx="904875" cy="904875"/>
                                  <wp:effectExtent l="0" t="0" r="9525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3C783C" w14:textId="06698F46" w:rsidR="00233520" w:rsidRDefault="00233520" w:rsidP="002D7257">
                            <w:pPr>
                              <w:jc w:val="center"/>
                              <w:rPr>
                                <w:rFonts w:ascii="Aharoni" w:hAnsi="Aharoni" w:cs="Aharoni"/>
                              </w:rPr>
                            </w:pPr>
                            <w:r w:rsidRPr="0016045C">
                              <w:rPr>
                                <w:rFonts w:ascii="Aharoni" w:hAnsi="Aharoni" w:cs="Aharoni" w:hint="cs"/>
                              </w:rPr>
                              <w:t xml:space="preserve">Hydrocodone, Hydromorphone, Meperidine, Morphine, Oxycodone, Tylenol with codeine, </w:t>
                            </w:r>
                          </w:p>
                          <w:p w14:paraId="1AAA293A" w14:textId="3DAB6609" w:rsidR="00233520" w:rsidRPr="0016045C" w:rsidRDefault="00233520" w:rsidP="002D7257">
                            <w:pPr>
                              <w:jc w:val="center"/>
                              <w:rPr>
                                <w:rFonts w:ascii="Aharoni" w:hAnsi="Aharoni" w:cs="Aharoni"/>
                              </w:rPr>
                            </w:pPr>
                            <w:r>
                              <w:rPr>
                                <w:rFonts w:ascii="Aharoni" w:hAnsi="Aharoni" w:cs="Aharoni"/>
                              </w:rPr>
                              <w:t>Side effects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C5D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24.5pt;margin-top:2.7pt;width:233.25pt;height:2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" fillcolor="white [3201]" strokecolor="#2f5496 [2404]" strokeweight="6pt">
                <v:textbox>
                  <w:txbxContent>
                    <w:p w14:paraId="17EDDC87" w14:textId="77777777" w:rsidR="00233520" w:rsidRDefault="00233520" w:rsidP="002D7257">
                      <w:pPr>
                        <w:contextualSpacing/>
                        <w:jc w:val="center"/>
                        <w:rPr>
                          <w:rFonts w:ascii="Aharoni" w:hAnsi="Aharoni" w:cs="Aharoni"/>
                        </w:rPr>
                      </w:pPr>
                      <w:r w:rsidRPr="00A44611">
                        <w:rPr>
                          <w:rFonts w:ascii="Aharoni" w:hAnsi="Aharoni" w:cs="Aharoni" w:hint="cs"/>
                          <w:sz w:val="32"/>
                          <w:szCs w:val="32"/>
                        </w:rPr>
                        <w:t>Opioids</w:t>
                      </w:r>
                      <w:r w:rsidRPr="002D7257">
                        <w:rPr>
                          <w:rFonts w:ascii="Aharoni" w:hAnsi="Aharoni" w:cs="Aharoni" w:hint="cs"/>
                        </w:rPr>
                        <w:t xml:space="preserve"> </w:t>
                      </w:r>
                    </w:p>
                    <w:p w14:paraId="5B05DBE1" w14:textId="77777777" w:rsidR="00233520" w:rsidRDefault="00233520" w:rsidP="002D7257">
                      <w:pPr>
                        <w:contextualSpacing/>
                        <w:jc w:val="center"/>
                        <w:rPr>
                          <w:rFonts w:ascii="Aharoni" w:hAnsi="Aharoni" w:cs="Aharoni"/>
                        </w:rPr>
                      </w:pPr>
                      <w:r w:rsidRPr="002D7257">
                        <w:rPr>
                          <w:rFonts w:ascii="Aharoni" w:hAnsi="Aharoni" w:cs="Aharoni" w:hint="cs"/>
                        </w:rPr>
                        <w:t xml:space="preserve">are strong medicines (narcotics) </w:t>
                      </w:r>
                    </w:p>
                    <w:p w14:paraId="1CA8F3FF" w14:textId="3FD149B8" w:rsidR="00233520" w:rsidRPr="002D7257" w:rsidRDefault="00233520" w:rsidP="002D7257">
                      <w:pPr>
                        <w:contextualSpacing/>
                        <w:jc w:val="center"/>
                        <w:rPr>
                          <w:rFonts w:ascii="Aharoni" w:hAnsi="Aharoni" w:cs="Aharoni" w:hint="cs"/>
                        </w:rPr>
                      </w:pPr>
                      <w:r w:rsidRPr="002D7257">
                        <w:rPr>
                          <w:rFonts w:ascii="Aharoni" w:hAnsi="Aharoni" w:cs="Aharoni" w:hint="cs"/>
                        </w:rPr>
                        <w:t>for severe pain</w:t>
                      </w:r>
                    </w:p>
                    <w:p w14:paraId="4D74F79A" w14:textId="02D41825" w:rsidR="00233520" w:rsidRDefault="00233520" w:rsidP="002D7257">
                      <w:pPr>
                        <w:jc w:val="center"/>
                      </w:pPr>
                      <w:r w:rsidRPr="002D7257">
                        <w:drawing>
                          <wp:inline distT="0" distB="0" distL="0" distR="0" wp14:anchorId="200B7A68" wp14:editId="34E8444C">
                            <wp:extent cx="904875" cy="904875"/>
                            <wp:effectExtent l="0" t="0" r="9525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3C783C" w14:textId="06698F46" w:rsidR="00233520" w:rsidRDefault="00233520" w:rsidP="002D7257">
                      <w:pPr>
                        <w:jc w:val="center"/>
                        <w:rPr>
                          <w:rFonts w:ascii="Aharoni" w:hAnsi="Aharoni" w:cs="Aharoni"/>
                        </w:rPr>
                      </w:pPr>
                      <w:r w:rsidRPr="0016045C">
                        <w:rPr>
                          <w:rFonts w:ascii="Aharoni" w:hAnsi="Aharoni" w:cs="Aharoni" w:hint="cs"/>
                        </w:rPr>
                        <w:t xml:space="preserve">Hydrocodone, Hydromorphone, Meperidine, Morphine, Oxycodone, Tylenol with codeine, </w:t>
                      </w:r>
                    </w:p>
                    <w:p w14:paraId="1AAA293A" w14:textId="3DAB6609" w:rsidR="00233520" w:rsidRPr="0016045C" w:rsidRDefault="00233520" w:rsidP="002D7257">
                      <w:pPr>
                        <w:jc w:val="center"/>
                        <w:rPr>
                          <w:rFonts w:ascii="Aharoni" w:hAnsi="Aharoni" w:cs="Aharoni" w:hint="cs"/>
                        </w:rPr>
                      </w:pPr>
                      <w:r>
                        <w:rPr>
                          <w:rFonts w:ascii="Aharoni" w:hAnsi="Aharoni" w:cs="Aharoni"/>
                        </w:rPr>
                        <w:t>Side effects</w:t>
                      </w:r>
                    </w:p>
                  </w:txbxContent>
                </v:textbox>
              </v:shape>
            </w:pict>
          </mc:Fallback>
        </mc:AlternateContent>
      </w:r>
    </w:p>
    <w:p w14:paraId="6A18363F" w14:textId="16ECF3DF" w:rsidR="00337E05" w:rsidRDefault="00337E05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BCCCED3" w14:textId="142076AF" w:rsidR="00337E05" w:rsidRDefault="00A44611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75D6BD" wp14:editId="2C960BCA">
                <wp:simplePos x="0" y="0"/>
                <wp:positionH relativeFrom="column">
                  <wp:posOffset>3648075</wp:posOffset>
                </wp:positionH>
                <wp:positionV relativeFrom="paragraph">
                  <wp:posOffset>152400</wp:posOffset>
                </wp:positionV>
                <wp:extent cx="914400" cy="514350"/>
                <wp:effectExtent l="0" t="0" r="63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51A06" w14:textId="6C614179" w:rsidR="00233520" w:rsidRDefault="00233520">
                            <w:r w:rsidRPr="00A44611">
                              <w:rPr>
                                <w:noProof/>
                              </w:rPr>
                              <w:drawing>
                                <wp:inline distT="0" distB="0" distL="0" distR="0" wp14:anchorId="32D77D5D" wp14:editId="5B62E822">
                                  <wp:extent cx="438150" cy="419100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D6BD" id="Text Box 51" o:spid="_x0000_s1027" type="#_x0000_t202" style="position:absolute;left:0;text-align:left;margin-left:287.25pt;margin-top:12pt;width:1in;height:40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" fillcolor="white [3201]" stroked="f" strokeweight=".5pt">
                <v:textbox>
                  <w:txbxContent>
                    <w:p w14:paraId="37D51A06" w14:textId="6C614179" w:rsidR="00233520" w:rsidRDefault="00233520">
                      <w:r w:rsidRPr="00A44611">
                        <w:drawing>
                          <wp:inline distT="0" distB="0" distL="0" distR="0" wp14:anchorId="32D77D5D" wp14:editId="5B62E822">
                            <wp:extent cx="438150" cy="419100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B7057" wp14:editId="436F6131">
                <wp:simplePos x="0" y="0"/>
                <wp:positionH relativeFrom="column">
                  <wp:posOffset>1905000</wp:posOffset>
                </wp:positionH>
                <wp:positionV relativeFrom="paragraph">
                  <wp:posOffset>142875</wp:posOffset>
                </wp:positionV>
                <wp:extent cx="914400" cy="533400"/>
                <wp:effectExtent l="0" t="0" r="635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7870C" w14:textId="60F245E7" w:rsidR="00233520" w:rsidRDefault="00233520">
                            <w:r w:rsidRPr="00A44611">
                              <w:rPr>
                                <w:noProof/>
                              </w:rPr>
                              <w:drawing>
                                <wp:inline distT="0" distB="0" distL="0" distR="0" wp14:anchorId="0F45A5EE" wp14:editId="73C829A3">
                                  <wp:extent cx="428625" cy="428625"/>
                                  <wp:effectExtent l="0" t="0" r="9525" b="9525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7057" id="Text Box 48" o:spid="_x0000_s1028" type="#_x0000_t202" style="position:absolute;left:0;text-align:left;margin-left:150pt;margin-top:11.25pt;width:1in;height:42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" fillcolor="white [3201]" stroked="f" strokeweight=".5pt">
                <v:textbox>
                  <w:txbxContent>
                    <w:p w14:paraId="2C47870C" w14:textId="60F245E7" w:rsidR="00233520" w:rsidRDefault="00233520">
                      <w:r w:rsidRPr="00A44611">
                        <w:drawing>
                          <wp:inline distT="0" distB="0" distL="0" distR="0" wp14:anchorId="0F45A5EE" wp14:editId="73C829A3">
                            <wp:extent cx="428625" cy="428625"/>
                            <wp:effectExtent l="0" t="0" r="9525" b="9525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90D9BD" w14:textId="3047AD40" w:rsidR="00337E05" w:rsidRDefault="00337E05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D8EBA97" w14:textId="5798F4F1" w:rsidR="00337E05" w:rsidRDefault="00337E05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1F9A356" w14:textId="461BB900" w:rsidR="00337E05" w:rsidRDefault="00337E05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0851B" w14:textId="6F48FE6F" w:rsidR="00FF5459" w:rsidRDefault="0016045C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91242" wp14:editId="46306C2D">
                <wp:simplePos x="0" y="0"/>
                <wp:positionH relativeFrom="column">
                  <wp:posOffset>1876425</wp:posOffset>
                </wp:positionH>
                <wp:positionV relativeFrom="paragraph">
                  <wp:posOffset>350520</wp:posOffset>
                </wp:positionV>
                <wp:extent cx="2447925" cy="762000"/>
                <wp:effectExtent l="0" t="0" r="9525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8206E" w14:textId="311D1F44" w:rsidR="00233520" w:rsidRDefault="00233520">
                            <w:pPr>
                              <w:contextualSpacing/>
                            </w:pPr>
                            <w:r w:rsidRPr="0016045C">
                              <w:rPr>
                                <w:noProof/>
                              </w:rPr>
                              <w:drawing>
                                <wp:inline distT="0" distB="0" distL="0" distR="0" wp14:anchorId="19891E1C" wp14:editId="2A580B0F">
                                  <wp:extent cx="530352" cy="530352"/>
                                  <wp:effectExtent l="0" t="0" r="3175" b="3175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352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045C">
                              <w:t xml:space="preserve"> </w:t>
                            </w:r>
                            <w:r w:rsidRPr="0016045C">
                              <w:rPr>
                                <w:noProof/>
                              </w:rPr>
                              <w:drawing>
                                <wp:inline distT="0" distB="0" distL="0" distR="0" wp14:anchorId="3F8B017D" wp14:editId="2BF88C1A">
                                  <wp:extent cx="533400" cy="533400"/>
                                  <wp:effectExtent l="0" t="0" r="0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045C">
                              <w:t xml:space="preserve"> </w:t>
                            </w:r>
                            <w:r w:rsidRPr="0016045C">
                              <w:rPr>
                                <w:noProof/>
                              </w:rPr>
                              <w:drawing>
                                <wp:inline distT="0" distB="0" distL="0" distR="0" wp14:anchorId="73F8F56F" wp14:editId="4246A92F">
                                  <wp:extent cx="533400" cy="533400"/>
                                  <wp:effectExtent l="0" t="0" r="0" b="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045C">
                              <w:t xml:space="preserve"> </w:t>
                            </w:r>
                            <w:r w:rsidRPr="0016045C">
                              <w:rPr>
                                <w:noProof/>
                              </w:rPr>
                              <w:drawing>
                                <wp:inline distT="0" distB="0" distL="0" distR="0" wp14:anchorId="1ABCE251" wp14:editId="7D415BCA">
                                  <wp:extent cx="533400" cy="533400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4547C6" w14:textId="017946F8" w:rsidR="00233520" w:rsidRPr="0016045C" w:rsidRDefault="00233520">
                            <w:pPr>
                              <w:contextualSpacing/>
                              <w:rPr>
                                <w:rFonts w:ascii="Aharoni" w:hAnsi="Aharoni" w:cs="Aharon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6045C">
                              <w:rPr>
                                <w:rFonts w:ascii="Aharoni" w:hAnsi="Aharoni" w:cs="Aharoni" w:hint="cs"/>
                                <w:sz w:val="16"/>
                                <w:szCs w:val="16"/>
                              </w:rPr>
                              <w:t>Dizziness</w:t>
                            </w:r>
                            <w:r>
                              <w:rPr>
                                <w:rFonts w:ascii="Aharoni" w:hAnsi="Aharoni" w:cs="Aharon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45C">
                              <w:rPr>
                                <w:rFonts w:ascii="Aharoni" w:hAnsi="Aharoni" w:cs="Aharoni" w:hint="cs"/>
                                <w:sz w:val="16"/>
                                <w:szCs w:val="16"/>
                              </w:rPr>
                              <w:t xml:space="preserve"> constipation</w:t>
                            </w:r>
                            <w:r>
                              <w:rPr>
                                <w:rFonts w:ascii="Aharoni" w:hAnsi="Aharoni" w:cs="Aharoni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16045C">
                              <w:rPr>
                                <w:rFonts w:ascii="Aharoni" w:hAnsi="Aharoni" w:cs="Aharoni" w:hint="cs"/>
                                <w:sz w:val="16"/>
                                <w:szCs w:val="16"/>
                              </w:rPr>
                              <w:t xml:space="preserve"> nausea</w:t>
                            </w:r>
                            <w:r>
                              <w:rPr>
                                <w:rFonts w:ascii="Aharoni" w:hAnsi="Aharoni" w:cs="Aharoni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16045C">
                              <w:rPr>
                                <w:rFonts w:ascii="Aharoni" w:hAnsi="Aharoni" w:cs="Aharoni" w:hint="cs"/>
                                <w:sz w:val="16"/>
                                <w:szCs w:val="16"/>
                              </w:rPr>
                              <w:t xml:space="preserve"> drowsiness</w:t>
                            </w:r>
                          </w:p>
                          <w:p w14:paraId="028D0850" w14:textId="77777777" w:rsidR="00233520" w:rsidRDefault="00233520"/>
                          <w:p w14:paraId="7DD8351C" w14:textId="77777777" w:rsidR="00233520" w:rsidRDefault="0023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1242" id="Text Box 53" o:spid="_x0000_s1029" type="#_x0000_t202" style="position:absolute;left:0;text-align:left;margin-left:147.75pt;margin-top:27.6pt;width:192.7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" fillcolor="white [3201]" stroked="f" strokeweight=".5pt">
                <v:textbox>
                  <w:txbxContent>
                    <w:p w14:paraId="1A28206E" w14:textId="311D1F44" w:rsidR="00233520" w:rsidRDefault="00233520">
                      <w:pPr>
                        <w:contextualSpacing/>
                      </w:pPr>
                      <w:r w:rsidRPr="0016045C">
                        <w:drawing>
                          <wp:inline distT="0" distB="0" distL="0" distR="0" wp14:anchorId="19891E1C" wp14:editId="2A580B0F">
                            <wp:extent cx="530352" cy="530352"/>
                            <wp:effectExtent l="0" t="0" r="3175" b="3175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352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045C">
                        <w:t xml:space="preserve"> </w:t>
                      </w:r>
                      <w:r w:rsidRPr="0016045C">
                        <w:drawing>
                          <wp:inline distT="0" distB="0" distL="0" distR="0" wp14:anchorId="3F8B017D" wp14:editId="2BF88C1A">
                            <wp:extent cx="533400" cy="533400"/>
                            <wp:effectExtent l="0" t="0" r="0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045C">
                        <w:t xml:space="preserve"> </w:t>
                      </w:r>
                      <w:r w:rsidRPr="0016045C">
                        <w:drawing>
                          <wp:inline distT="0" distB="0" distL="0" distR="0" wp14:anchorId="73F8F56F" wp14:editId="4246A92F">
                            <wp:extent cx="533400" cy="533400"/>
                            <wp:effectExtent l="0" t="0" r="0" b="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045C">
                        <w:t xml:space="preserve"> </w:t>
                      </w:r>
                      <w:r w:rsidRPr="0016045C">
                        <w:drawing>
                          <wp:inline distT="0" distB="0" distL="0" distR="0" wp14:anchorId="1ABCE251" wp14:editId="7D415BCA">
                            <wp:extent cx="533400" cy="533400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4547C6" w14:textId="017946F8" w:rsidR="00233520" w:rsidRPr="0016045C" w:rsidRDefault="00233520">
                      <w:pPr>
                        <w:contextualSpacing/>
                        <w:rPr>
                          <w:rFonts w:ascii="Aharoni" w:hAnsi="Aharoni" w:cs="Aharoni" w:hint="cs"/>
                          <w:sz w:val="16"/>
                          <w:szCs w:val="16"/>
                        </w:rPr>
                      </w:pPr>
                      <w:r>
                        <w:rPr>
                          <w:rFonts w:ascii="Aharoni" w:hAnsi="Aharoni" w:cs="Aharoni"/>
                          <w:sz w:val="16"/>
                          <w:szCs w:val="16"/>
                        </w:rPr>
                        <w:t xml:space="preserve">  </w:t>
                      </w:r>
                      <w:r w:rsidRPr="0016045C">
                        <w:rPr>
                          <w:rFonts w:ascii="Aharoni" w:hAnsi="Aharoni" w:cs="Aharoni" w:hint="cs"/>
                          <w:sz w:val="16"/>
                          <w:szCs w:val="16"/>
                        </w:rPr>
                        <w:t>Dizziness</w:t>
                      </w:r>
                      <w:r>
                        <w:rPr>
                          <w:rFonts w:ascii="Aharoni" w:hAnsi="Aharoni" w:cs="Aharoni"/>
                          <w:sz w:val="16"/>
                          <w:szCs w:val="16"/>
                        </w:rPr>
                        <w:t xml:space="preserve"> </w:t>
                      </w:r>
                      <w:r w:rsidRPr="0016045C">
                        <w:rPr>
                          <w:rFonts w:ascii="Aharoni" w:hAnsi="Aharoni" w:cs="Aharoni" w:hint="cs"/>
                          <w:sz w:val="16"/>
                          <w:szCs w:val="16"/>
                        </w:rPr>
                        <w:t xml:space="preserve"> constipation</w:t>
                      </w:r>
                      <w:r>
                        <w:rPr>
                          <w:rFonts w:ascii="Aharoni" w:hAnsi="Aharoni" w:cs="Aharoni"/>
                          <w:sz w:val="16"/>
                          <w:szCs w:val="16"/>
                        </w:rPr>
                        <w:t xml:space="preserve">   </w:t>
                      </w:r>
                      <w:r w:rsidRPr="0016045C">
                        <w:rPr>
                          <w:rFonts w:ascii="Aharoni" w:hAnsi="Aharoni" w:cs="Aharoni" w:hint="cs"/>
                          <w:sz w:val="16"/>
                          <w:szCs w:val="16"/>
                        </w:rPr>
                        <w:t xml:space="preserve"> nausea</w:t>
                      </w:r>
                      <w:r>
                        <w:rPr>
                          <w:rFonts w:ascii="Aharoni" w:hAnsi="Aharoni" w:cs="Aharoni"/>
                          <w:sz w:val="16"/>
                          <w:szCs w:val="16"/>
                        </w:rPr>
                        <w:t xml:space="preserve">   </w:t>
                      </w:r>
                      <w:r w:rsidRPr="0016045C">
                        <w:rPr>
                          <w:rFonts w:ascii="Aharoni" w:hAnsi="Aharoni" w:cs="Aharoni" w:hint="cs"/>
                          <w:sz w:val="16"/>
                          <w:szCs w:val="16"/>
                        </w:rPr>
                        <w:t xml:space="preserve"> drowsiness</w:t>
                      </w:r>
                    </w:p>
                    <w:p w14:paraId="028D0850" w14:textId="77777777" w:rsidR="00233520" w:rsidRDefault="00233520"/>
                    <w:p w14:paraId="7DD8351C" w14:textId="77777777" w:rsidR="00233520" w:rsidRDefault="00233520"/>
                  </w:txbxContent>
                </v:textbox>
              </v:shape>
            </w:pict>
          </mc:Fallback>
        </mc:AlternateContent>
      </w:r>
    </w:p>
    <w:p w14:paraId="77EDDD8A" w14:textId="489C3441" w:rsidR="00FF5459" w:rsidRDefault="00FF5459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E8B7633" w14:textId="32A7EEE1" w:rsidR="00FF5459" w:rsidRDefault="00FF5459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401804E" w14:textId="21557CC4" w:rsidR="00FF5459" w:rsidRDefault="00FF5459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80B4166" w14:textId="1033B86B" w:rsidR="00337E05" w:rsidRDefault="00337E05" w:rsidP="00337E05">
      <w:pPr>
        <w:tabs>
          <w:tab w:val="left" w:pos="1905"/>
        </w:tabs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1BD411" w14:textId="37646F63" w:rsidR="00E40858" w:rsidRDefault="00E40858" w:rsidP="00B2242A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9F4348A" w14:textId="52876E3D" w:rsidR="003B46EC" w:rsidRDefault="003B46EC" w:rsidP="009631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09CE8E9" w14:textId="0EA008D1" w:rsidR="00963178" w:rsidRDefault="00963178" w:rsidP="009631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1A70017" w14:textId="48AAFA83" w:rsidR="00963178" w:rsidRDefault="00963178" w:rsidP="006002AC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7C564" w14:textId="610C38C9" w:rsidR="00963178" w:rsidRDefault="00963178" w:rsidP="009631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CEB5E59" w14:textId="5C8F4250" w:rsidR="00963178" w:rsidRDefault="00963178" w:rsidP="009631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EEFE9ED" w14:textId="54EE1465" w:rsidR="00963178" w:rsidRDefault="00963178" w:rsidP="009631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C9144BA" w14:textId="7C066BD5" w:rsidR="00963178" w:rsidRDefault="00963178" w:rsidP="009631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D63C989" w14:textId="183749B0" w:rsidR="00963178" w:rsidRDefault="009631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12B244" w14:textId="10AC057E" w:rsidR="00963178" w:rsidRDefault="00963178" w:rsidP="0096317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28E1991" w14:textId="141511EB" w:rsidR="007055FD" w:rsidRDefault="003B46EC" w:rsidP="000D5CA7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C</w:t>
      </w:r>
    </w:p>
    <w:p w14:paraId="12B9B2DA" w14:textId="41B32267" w:rsidR="000D5CA7" w:rsidRDefault="00D40B03" w:rsidP="000D5CA7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Preliminary </w:t>
      </w:r>
      <w:r w:rsidR="000D5CA7">
        <w:rPr>
          <w:rFonts w:ascii="Times New Roman" w:hAnsi="Times New Roman" w:cs="Times New Roman"/>
          <w:sz w:val="24"/>
          <w:szCs w:val="24"/>
        </w:rPr>
        <w:t>DRINC! Trial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D5CA7" w:rsidRPr="000D5CA7" w14:paraId="10FD2683" w14:textId="77777777" w:rsidTr="00233520">
        <w:tc>
          <w:tcPr>
            <w:tcW w:w="2337" w:type="dxa"/>
            <w:vAlign w:val="center"/>
          </w:tcPr>
          <w:bookmarkEnd w:id="1"/>
          <w:p w14:paraId="3AFBCCC1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Personnel Expenses</w:t>
            </w:r>
          </w:p>
        </w:tc>
        <w:tc>
          <w:tcPr>
            <w:tcW w:w="2337" w:type="dxa"/>
            <w:vAlign w:val="center"/>
          </w:tcPr>
          <w:p w14:paraId="68EACAB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Amount Requested</w:t>
            </w:r>
          </w:p>
        </w:tc>
        <w:tc>
          <w:tcPr>
            <w:tcW w:w="2338" w:type="dxa"/>
            <w:vAlign w:val="center"/>
          </w:tcPr>
          <w:p w14:paraId="1270076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In Kind Support</w:t>
            </w:r>
          </w:p>
        </w:tc>
        <w:tc>
          <w:tcPr>
            <w:tcW w:w="2338" w:type="dxa"/>
            <w:vAlign w:val="center"/>
          </w:tcPr>
          <w:p w14:paraId="6ED8DF5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Total</w:t>
            </w:r>
          </w:p>
        </w:tc>
      </w:tr>
      <w:tr w:rsidR="000D5CA7" w:rsidRPr="000D5CA7" w14:paraId="3F00284A" w14:textId="77777777" w:rsidTr="00233520">
        <w:tc>
          <w:tcPr>
            <w:tcW w:w="2337" w:type="dxa"/>
            <w:vAlign w:val="center"/>
          </w:tcPr>
          <w:p w14:paraId="5ABB26A9" w14:textId="2E9FC325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A. DNP student </w:t>
            </w:r>
            <w:r w:rsidR="0060509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as </w:t>
            </w: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project manager</w:t>
            </w:r>
          </w:p>
        </w:tc>
        <w:tc>
          <w:tcPr>
            <w:tcW w:w="2337" w:type="dxa"/>
            <w:vAlign w:val="center"/>
          </w:tcPr>
          <w:p w14:paraId="58C70EA4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$0 </w:t>
            </w:r>
          </w:p>
        </w:tc>
        <w:tc>
          <w:tcPr>
            <w:tcW w:w="2338" w:type="dxa"/>
            <w:vAlign w:val="center"/>
          </w:tcPr>
          <w:p w14:paraId="67897CF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208C3CAB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</w:tr>
      <w:tr w:rsidR="000D5CA7" w:rsidRPr="000D5CA7" w14:paraId="6901E2CB" w14:textId="77777777" w:rsidTr="00233520">
        <w:tc>
          <w:tcPr>
            <w:tcW w:w="2337" w:type="dxa"/>
            <w:vAlign w:val="center"/>
          </w:tcPr>
          <w:p w14:paraId="0416734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B. PowerPoint presentation of DRINC! for nurses</w:t>
            </w:r>
          </w:p>
        </w:tc>
        <w:tc>
          <w:tcPr>
            <w:tcW w:w="2337" w:type="dxa"/>
            <w:vAlign w:val="center"/>
          </w:tcPr>
          <w:p w14:paraId="6C504C51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5F8CB91C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34A6406A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</w:tr>
      <w:tr w:rsidR="000D5CA7" w:rsidRPr="000D5CA7" w14:paraId="36CAD04E" w14:textId="77777777" w:rsidTr="00233520">
        <w:tc>
          <w:tcPr>
            <w:tcW w:w="2337" w:type="dxa"/>
            <w:vAlign w:val="center"/>
          </w:tcPr>
          <w:p w14:paraId="0866801C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C. Pictogram software from FIP (n.d.) </w:t>
            </w:r>
          </w:p>
        </w:tc>
        <w:tc>
          <w:tcPr>
            <w:tcW w:w="2337" w:type="dxa"/>
            <w:vAlign w:val="center"/>
          </w:tcPr>
          <w:p w14:paraId="5F4D570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3510DC3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62DC4187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</w:tr>
      <w:tr w:rsidR="000D5CA7" w:rsidRPr="000D5CA7" w14:paraId="0D6EB740" w14:textId="77777777" w:rsidTr="00233520">
        <w:tc>
          <w:tcPr>
            <w:tcW w:w="2337" w:type="dxa"/>
            <w:vAlign w:val="center"/>
          </w:tcPr>
          <w:p w14:paraId="1DA60845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Subtotal Personnel Expenses</w:t>
            </w:r>
          </w:p>
        </w:tc>
        <w:tc>
          <w:tcPr>
            <w:tcW w:w="2337" w:type="dxa"/>
            <w:vAlign w:val="center"/>
          </w:tcPr>
          <w:p w14:paraId="059800EF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33687757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49B70605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</w:tr>
      <w:tr w:rsidR="000D5CA7" w:rsidRPr="000D5CA7" w14:paraId="70CBC2CE" w14:textId="77777777" w:rsidTr="00233520">
        <w:tc>
          <w:tcPr>
            <w:tcW w:w="2337" w:type="dxa"/>
            <w:vAlign w:val="center"/>
          </w:tcPr>
          <w:p w14:paraId="6B78C606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Total Personnel Expenses</w:t>
            </w:r>
          </w:p>
        </w:tc>
        <w:tc>
          <w:tcPr>
            <w:tcW w:w="2337" w:type="dxa"/>
            <w:vAlign w:val="center"/>
          </w:tcPr>
          <w:p w14:paraId="1351C1BA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4281C5A0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078768CA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</w:tr>
      <w:tr w:rsidR="000D5CA7" w:rsidRPr="000D5CA7" w14:paraId="3789DC3F" w14:textId="77777777" w:rsidTr="00233520">
        <w:tc>
          <w:tcPr>
            <w:tcW w:w="2337" w:type="dxa"/>
            <w:vAlign w:val="center"/>
          </w:tcPr>
          <w:p w14:paraId="53FD463B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Operating Expenses</w:t>
            </w:r>
          </w:p>
        </w:tc>
        <w:tc>
          <w:tcPr>
            <w:tcW w:w="2337" w:type="dxa"/>
            <w:vAlign w:val="center"/>
          </w:tcPr>
          <w:p w14:paraId="367C26C4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Amount Requested</w:t>
            </w:r>
          </w:p>
        </w:tc>
        <w:tc>
          <w:tcPr>
            <w:tcW w:w="2338" w:type="dxa"/>
            <w:vAlign w:val="center"/>
          </w:tcPr>
          <w:p w14:paraId="53E8052B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In Kind Support</w:t>
            </w:r>
          </w:p>
        </w:tc>
        <w:tc>
          <w:tcPr>
            <w:tcW w:w="2338" w:type="dxa"/>
            <w:vAlign w:val="center"/>
          </w:tcPr>
          <w:p w14:paraId="071B25E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Total</w:t>
            </w:r>
          </w:p>
        </w:tc>
      </w:tr>
      <w:tr w:rsidR="000D5CA7" w:rsidRPr="000D5CA7" w14:paraId="4A1D433B" w14:textId="77777777" w:rsidTr="00233520">
        <w:tc>
          <w:tcPr>
            <w:tcW w:w="2337" w:type="dxa"/>
            <w:vAlign w:val="center"/>
          </w:tcPr>
          <w:p w14:paraId="3ED321BF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Commercial printing of DRINQ! project involvement awareness and invitation brochures for bedside tables (25 for $24.99) x 200</w:t>
            </w:r>
          </w:p>
        </w:tc>
        <w:tc>
          <w:tcPr>
            <w:tcW w:w="2337" w:type="dxa"/>
            <w:vAlign w:val="center"/>
          </w:tcPr>
          <w:p w14:paraId="44C27374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$199.92</w:t>
            </w:r>
          </w:p>
        </w:tc>
        <w:tc>
          <w:tcPr>
            <w:tcW w:w="2338" w:type="dxa"/>
            <w:vAlign w:val="center"/>
          </w:tcPr>
          <w:p w14:paraId="72D40586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4AE4E475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$199.92</w:t>
            </w:r>
          </w:p>
        </w:tc>
      </w:tr>
      <w:tr w:rsidR="000D5CA7" w:rsidRPr="000D5CA7" w14:paraId="5AD4D861" w14:textId="77777777" w:rsidTr="00233520">
        <w:tc>
          <w:tcPr>
            <w:tcW w:w="2337" w:type="dxa"/>
            <w:vAlign w:val="center"/>
          </w:tcPr>
          <w:p w14:paraId="5FA90965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Printed DRINQ! Project awareness and invitation posters for maternity unit</w:t>
            </w:r>
          </w:p>
        </w:tc>
        <w:tc>
          <w:tcPr>
            <w:tcW w:w="2337" w:type="dxa"/>
            <w:vAlign w:val="center"/>
          </w:tcPr>
          <w:p w14:paraId="72DA552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$150</w:t>
            </w:r>
          </w:p>
        </w:tc>
        <w:tc>
          <w:tcPr>
            <w:tcW w:w="2338" w:type="dxa"/>
            <w:vAlign w:val="center"/>
          </w:tcPr>
          <w:p w14:paraId="3D01EE3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0E1BC803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$150</w:t>
            </w:r>
          </w:p>
        </w:tc>
      </w:tr>
      <w:tr w:rsidR="000D5CA7" w:rsidRPr="000D5CA7" w14:paraId="7FF3E9FC" w14:textId="77777777" w:rsidTr="00233520">
        <w:tc>
          <w:tcPr>
            <w:tcW w:w="2337" w:type="dxa"/>
            <w:vAlign w:val="center"/>
          </w:tcPr>
          <w:p w14:paraId="327DF16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Avery Laser Shipping Labels with </w:t>
            </w:r>
            <w:proofErr w:type="spellStart"/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TrueBlock</w:t>
            </w:r>
            <w:proofErr w:type="spellEnd"/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, 3-1/3" x 4", White, 600/Box (05164) x 5 boxes @ $49.99</w:t>
            </w:r>
          </w:p>
        </w:tc>
        <w:tc>
          <w:tcPr>
            <w:tcW w:w="2337" w:type="dxa"/>
            <w:vAlign w:val="center"/>
          </w:tcPr>
          <w:p w14:paraId="24A2F966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$249.95</w:t>
            </w:r>
          </w:p>
        </w:tc>
        <w:tc>
          <w:tcPr>
            <w:tcW w:w="2338" w:type="dxa"/>
            <w:vAlign w:val="center"/>
          </w:tcPr>
          <w:p w14:paraId="1B4696FF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7E1B7F6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$249.95</w:t>
            </w:r>
          </w:p>
        </w:tc>
      </w:tr>
      <w:tr w:rsidR="000D5CA7" w:rsidRPr="000D5CA7" w14:paraId="044B5AB1" w14:textId="77777777" w:rsidTr="00233520">
        <w:tc>
          <w:tcPr>
            <w:tcW w:w="2337" w:type="dxa"/>
            <w:vAlign w:val="center"/>
          </w:tcPr>
          <w:p w14:paraId="4B6458B7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Pictogram download from FIP </w:t>
            </w:r>
            <w:proofErr w:type="spellStart"/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PictoRx</w:t>
            </w:r>
            <w:proofErr w:type="spellEnd"/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(n.d.) software downloaded by DNP student</w:t>
            </w:r>
          </w:p>
        </w:tc>
        <w:tc>
          <w:tcPr>
            <w:tcW w:w="2337" w:type="dxa"/>
            <w:vAlign w:val="center"/>
          </w:tcPr>
          <w:p w14:paraId="63AC3B2C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6166E6E4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43B4A5D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</w:tr>
      <w:tr w:rsidR="000D5CA7" w:rsidRPr="000D5CA7" w14:paraId="577650A3" w14:textId="77777777" w:rsidTr="00233520">
        <w:tc>
          <w:tcPr>
            <w:tcW w:w="2337" w:type="dxa"/>
            <w:vAlign w:val="center"/>
          </w:tcPr>
          <w:p w14:paraId="59E2D825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MUSE sheets with pictograms paper Staples® Multipurpose Paper, 20 Lb., 96 Bright, 8 1/2" x 11", White, 10-Ream Case (513096-BL)</w:t>
            </w:r>
          </w:p>
        </w:tc>
        <w:tc>
          <w:tcPr>
            <w:tcW w:w="2337" w:type="dxa"/>
            <w:vAlign w:val="center"/>
          </w:tcPr>
          <w:p w14:paraId="6E8AE4D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$45.99</w:t>
            </w:r>
          </w:p>
          <w:p w14:paraId="617A37C4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8BA3970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0B3A525C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$45.99</w:t>
            </w:r>
          </w:p>
        </w:tc>
      </w:tr>
      <w:tr w:rsidR="000D5CA7" w:rsidRPr="000D5CA7" w14:paraId="741B9FA5" w14:textId="77777777" w:rsidTr="00233520">
        <w:tc>
          <w:tcPr>
            <w:tcW w:w="2337" w:type="dxa"/>
            <w:vAlign w:val="center"/>
          </w:tcPr>
          <w:p w14:paraId="7100666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765CB3F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Ink for MUSE sheets</w:t>
            </w:r>
          </w:p>
          <w:p w14:paraId="57330887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HP 61 Black/Tri-color Original Ink Cartridges, Multi-pack (2 cart per pack)</w:t>
            </w:r>
          </w:p>
        </w:tc>
        <w:tc>
          <w:tcPr>
            <w:tcW w:w="2337" w:type="dxa"/>
            <w:vAlign w:val="center"/>
          </w:tcPr>
          <w:p w14:paraId="5BDAF84F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$42.99</w:t>
            </w:r>
          </w:p>
        </w:tc>
        <w:tc>
          <w:tcPr>
            <w:tcW w:w="2338" w:type="dxa"/>
            <w:vAlign w:val="center"/>
          </w:tcPr>
          <w:p w14:paraId="7A74E3A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714EB8FC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$42.99</w:t>
            </w:r>
          </w:p>
        </w:tc>
      </w:tr>
      <w:tr w:rsidR="000D5CA7" w:rsidRPr="000D5CA7" w14:paraId="07EE574C" w14:textId="77777777" w:rsidTr="00233520">
        <w:tc>
          <w:tcPr>
            <w:tcW w:w="2337" w:type="dxa"/>
            <w:vAlign w:val="center"/>
          </w:tcPr>
          <w:p w14:paraId="62C85FC5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C0EF8E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Thank you for patients completing survey - Summer Infant Pacifier Thermometer, Teal/White</w:t>
            </w:r>
          </w:p>
          <w:p w14:paraId="256EDAA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$11.99 x 50</w:t>
            </w:r>
          </w:p>
        </w:tc>
        <w:tc>
          <w:tcPr>
            <w:tcW w:w="2337" w:type="dxa"/>
            <w:vAlign w:val="center"/>
          </w:tcPr>
          <w:p w14:paraId="28C72FBB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$599.50</w:t>
            </w:r>
          </w:p>
        </w:tc>
        <w:tc>
          <w:tcPr>
            <w:tcW w:w="2338" w:type="dxa"/>
            <w:vAlign w:val="center"/>
          </w:tcPr>
          <w:p w14:paraId="7C7EE475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2B0F604E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$599.50</w:t>
            </w:r>
          </w:p>
        </w:tc>
      </w:tr>
      <w:tr w:rsidR="000D5CA7" w:rsidRPr="000D5CA7" w14:paraId="75C44DAB" w14:textId="77777777" w:rsidTr="00233520">
        <w:tc>
          <w:tcPr>
            <w:tcW w:w="2337" w:type="dxa"/>
            <w:vAlign w:val="center"/>
          </w:tcPr>
          <w:p w14:paraId="5D97B29C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Reward for PP staff and students from university</w:t>
            </w:r>
          </w:p>
          <w:p w14:paraId="1FABE6C3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Briggs Precision Kelly Forceps Locking Tweezers </w:t>
            </w: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Clamp, Silver, Curved, 5-1/2 Inch</w:t>
            </w:r>
          </w:p>
          <w:p w14:paraId="20C0836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30 x $4.97</w:t>
            </w:r>
          </w:p>
          <w:p w14:paraId="147D1774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DF9703E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$124.25</w:t>
            </w:r>
          </w:p>
        </w:tc>
        <w:tc>
          <w:tcPr>
            <w:tcW w:w="2338" w:type="dxa"/>
            <w:vAlign w:val="center"/>
          </w:tcPr>
          <w:p w14:paraId="0553CFB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7B548D7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$124.25</w:t>
            </w:r>
          </w:p>
        </w:tc>
      </w:tr>
      <w:tr w:rsidR="000D5CA7" w:rsidRPr="000D5CA7" w14:paraId="02CE3DBA" w14:textId="77777777" w:rsidTr="00233520">
        <w:tc>
          <w:tcPr>
            <w:tcW w:w="2337" w:type="dxa"/>
            <w:vAlign w:val="center"/>
          </w:tcPr>
          <w:p w14:paraId="06E49CEC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Pizza party kick off</w:t>
            </w:r>
          </w:p>
          <w:p w14:paraId="0B64D0B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For 2 shifts</w:t>
            </w:r>
          </w:p>
        </w:tc>
        <w:tc>
          <w:tcPr>
            <w:tcW w:w="2337" w:type="dxa"/>
            <w:vAlign w:val="center"/>
          </w:tcPr>
          <w:p w14:paraId="35A6F0AA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$100.00</w:t>
            </w:r>
          </w:p>
        </w:tc>
        <w:tc>
          <w:tcPr>
            <w:tcW w:w="2338" w:type="dxa"/>
            <w:vAlign w:val="center"/>
          </w:tcPr>
          <w:p w14:paraId="606B85D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17FA9260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$100.00</w:t>
            </w:r>
          </w:p>
        </w:tc>
      </w:tr>
      <w:tr w:rsidR="000D5CA7" w:rsidRPr="000D5CA7" w14:paraId="48284FF4" w14:textId="77777777" w:rsidTr="00233520">
        <w:tc>
          <w:tcPr>
            <w:tcW w:w="2337" w:type="dxa"/>
            <w:vAlign w:val="center"/>
          </w:tcPr>
          <w:p w14:paraId="3D22BBAC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Cake and ice cream celebration at end of trial</w:t>
            </w:r>
          </w:p>
        </w:tc>
        <w:tc>
          <w:tcPr>
            <w:tcW w:w="2337" w:type="dxa"/>
            <w:vAlign w:val="center"/>
          </w:tcPr>
          <w:p w14:paraId="78868AAD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$100.00</w:t>
            </w:r>
          </w:p>
        </w:tc>
        <w:tc>
          <w:tcPr>
            <w:tcW w:w="2338" w:type="dxa"/>
            <w:vAlign w:val="center"/>
          </w:tcPr>
          <w:p w14:paraId="5C8313D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2B9D2F3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$100.00</w:t>
            </w:r>
          </w:p>
        </w:tc>
      </w:tr>
      <w:tr w:rsidR="000D5CA7" w:rsidRPr="000D5CA7" w14:paraId="3CD567B5" w14:textId="77777777" w:rsidTr="00233520">
        <w:tc>
          <w:tcPr>
            <w:tcW w:w="2337" w:type="dxa"/>
            <w:vAlign w:val="center"/>
          </w:tcPr>
          <w:p w14:paraId="4D9025B9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2E03FB2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9C6016B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C315D4E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D5CA7" w:rsidRPr="000D5CA7" w14:paraId="51997566" w14:textId="77777777" w:rsidTr="00233520">
        <w:tc>
          <w:tcPr>
            <w:tcW w:w="2337" w:type="dxa"/>
            <w:vAlign w:val="center"/>
          </w:tcPr>
          <w:p w14:paraId="61F853A8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Subtotal Operating Expenses</w:t>
            </w:r>
          </w:p>
        </w:tc>
        <w:tc>
          <w:tcPr>
            <w:tcW w:w="2337" w:type="dxa"/>
            <w:vAlign w:val="center"/>
          </w:tcPr>
          <w:p w14:paraId="0EAE4A1F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1612.60</w:t>
            </w:r>
          </w:p>
        </w:tc>
        <w:tc>
          <w:tcPr>
            <w:tcW w:w="2338" w:type="dxa"/>
            <w:vAlign w:val="center"/>
          </w:tcPr>
          <w:p w14:paraId="4F5E44ED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2338" w:type="dxa"/>
            <w:vAlign w:val="center"/>
          </w:tcPr>
          <w:p w14:paraId="6E8724BE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1612.60</w:t>
            </w:r>
          </w:p>
        </w:tc>
      </w:tr>
      <w:tr w:rsidR="000D5CA7" w:rsidRPr="000D5CA7" w14:paraId="7B4006D1" w14:textId="77777777" w:rsidTr="00233520">
        <w:tc>
          <w:tcPr>
            <w:tcW w:w="2337" w:type="dxa"/>
            <w:vAlign w:val="center"/>
          </w:tcPr>
          <w:p w14:paraId="0739A4F2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37" w:type="dxa"/>
            <w:vAlign w:val="center"/>
          </w:tcPr>
          <w:p w14:paraId="4979980D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1612.60</w:t>
            </w:r>
          </w:p>
        </w:tc>
        <w:tc>
          <w:tcPr>
            <w:tcW w:w="2338" w:type="dxa"/>
            <w:vAlign w:val="center"/>
          </w:tcPr>
          <w:p w14:paraId="58CB1725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$19,535</w:t>
            </w:r>
          </w:p>
        </w:tc>
        <w:tc>
          <w:tcPr>
            <w:tcW w:w="2338" w:type="dxa"/>
            <w:vAlign w:val="center"/>
          </w:tcPr>
          <w:p w14:paraId="0243B9EA" w14:textId="77777777" w:rsidR="000D5CA7" w:rsidRPr="000D5CA7" w:rsidRDefault="000D5CA7" w:rsidP="000D5CA7">
            <w:pPr>
              <w:autoSpaceDE w:val="0"/>
              <w:autoSpaceDN w:val="0"/>
              <w:adjustRightInd w:val="0"/>
              <w:spacing w:before="240"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D5CA7">
              <w:rPr>
                <w:rFonts w:ascii="Times New Roman" w:eastAsiaTheme="minorHAnsi" w:hAnsi="Times New Roman" w:cs="Times New Roman"/>
                <w:sz w:val="24"/>
                <w:szCs w:val="24"/>
              </w:rPr>
              <w:t>1612.60</w:t>
            </w:r>
          </w:p>
        </w:tc>
      </w:tr>
    </w:tbl>
    <w:p w14:paraId="5E26CF2D" w14:textId="75F45F60" w:rsidR="003B46EC" w:rsidRDefault="003B46EC" w:rsidP="000D5CA7">
      <w:pPr>
        <w:autoSpaceDE w:val="0"/>
        <w:autoSpaceDN w:val="0"/>
        <w:adjustRightInd w:val="0"/>
        <w:spacing w:before="240" w:after="0" w:line="480" w:lineRule="auto"/>
        <w:ind w:left="720" w:hanging="720"/>
        <w:contextualSpacing/>
        <w:rPr>
          <w:rFonts w:ascii="Times New Roman" w:eastAsia="Arial" w:hAnsi="Times New Roman" w:cs="Times New Roman"/>
          <w:sz w:val="24"/>
          <w:szCs w:val="24"/>
        </w:rPr>
      </w:pPr>
    </w:p>
    <w:sectPr w:rsidR="003B46EC" w:rsidSect="00B67F57">
      <w:headerReference w:type="default" r:id="rId39"/>
      <w:headerReference w:type="first" r:id="rId4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3B81D" w14:textId="77777777" w:rsidR="00B8130B" w:rsidRDefault="00B8130B" w:rsidP="00B67F57">
      <w:pPr>
        <w:spacing w:after="0" w:line="240" w:lineRule="auto"/>
      </w:pPr>
      <w:r>
        <w:separator/>
      </w:r>
    </w:p>
  </w:endnote>
  <w:endnote w:type="continuationSeparator" w:id="0">
    <w:p w14:paraId="69440C67" w14:textId="77777777" w:rsidR="00B8130B" w:rsidRDefault="00B8130B" w:rsidP="00B6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5B0F1" w14:textId="77777777" w:rsidR="00B8130B" w:rsidRDefault="00B8130B" w:rsidP="00B67F57">
      <w:pPr>
        <w:spacing w:after="0" w:line="240" w:lineRule="auto"/>
      </w:pPr>
      <w:r>
        <w:separator/>
      </w:r>
    </w:p>
  </w:footnote>
  <w:footnote w:type="continuationSeparator" w:id="0">
    <w:p w14:paraId="745DFE6E" w14:textId="77777777" w:rsidR="00B8130B" w:rsidRDefault="00B8130B" w:rsidP="00B6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669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C97028D" w14:textId="47089AB8" w:rsidR="00233520" w:rsidRPr="00C934C9" w:rsidRDefault="00233520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B67F57">
          <w:rPr>
            <w:rFonts w:ascii="Times New Roman" w:hAnsi="Times New Roman" w:cs="Times New Roman"/>
            <w:sz w:val="24"/>
            <w:szCs w:val="24"/>
          </w:rPr>
          <w:t>NEEDS-BASED BUSINESS PLAN</w:t>
        </w:r>
        <w:r w:rsidRPr="00C934C9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C93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3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3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3733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C934C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F59D821" w14:textId="77777777" w:rsidR="00233520" w:rsidRDefault="00233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D94AD" w14:textId="1593283F" w:rsidR="00233520" w:rsidRPr="00B67F57" w:rsidRDefault="00233520" w:rsidP="00B67F57">
    <w:pPr>
      <w:spacing w:after="0" w:line="480" w:lineRule="auto"/>
      <w:contextualSpacing/>
      <w:rPr>
        <w:rFonts w:ascii="Times New Roman" w:hAnsi="Times New Roman" w:cs="Times New Roman"/>
        <w:sz w:val="24"/>
        <w:szCs w:val="24"/>
      </w:rPr>
    </w:pPr>
    <w:r w:rsidRPr="00B67F57">
      <w:rPr>
        <w:rFonts w:ascii="Times New Roman" w:hAnsi="Times New Roman" w:cs="Times New Roman"/>
        <w:sz w:val="24"/>
        <w:szCs w:val="24"/>
      </w:rPr>
      <w:t>Running heads: NEEDS-BASED BUSINESS PLAN</w:t>
    </w:r>
    <w:sdt>
      <w:sdtPr>
        <w:rPr>
          <w:rFonts w:ascii="Times New Roman" w:hAnsi="Times New Roman" w:cs="Times New Roman"/>
          <w:sz w:val="24"/>
          <w:szCs w:val="24"/>
        </w:rPr>
        <w:id w:val="7187863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</w:t>
        </w:r>
        <w:r w:rsidRPr="00B67F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F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7F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63E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67F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9AC2CFD" w14:textId="77777777" w:rsidR="00233520" w:rsidRDefault="0023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F27B0"/>
    <w:multiLevelType w:val="hybridMultilevel"/>
    <w:tmpl w:val="8E721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AA6F52"/>
    <w:multiLevelType w:val="hybridMultilevel"/>
    <w:tmpl w:val="DFB4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NrKwNLQwNjUxNzBQ0lEKTi0uzszPAykwNKgFAFOz4iMtAAAA"/>
  </w:docVars>
  <w:rsids>
    <w:rsidRoot w:val="00B67F57"/>
    <w:rsid w:val="00003C0E"/>
    <w:rsid w:val="00004611"/>
    <w:rsid w:val="00006AF1"/>
    <w:rsid w:val="00007495"/>
    <w:rsid w:val="00014C66"/>
    <w:rsid w:val="0002026A"/>
    <w:rsid w:val="00023AF9"/>
    <w:rsid w:val="00024C23"/>
    <w:rsid w:val="000266FF"/>
    <w:rsid w:val="00035470"/>
    <w:rsid w:val="00036110"/>
    <w:rsid w:val="00045A82"/>
    <w:rsid w:val="0004635F"/>
    <w:rsid w:val="000569EF"/>
    <w:rsid w:val="00060B4C"/>
    <w:rsid w:val="0006783E"/>
    <w:rsid w:val="000733F1"/>
    <w:rsid w:val="00082DD4"/>
    <w:rsid w:val="00083D81"/>
    <w:rsid w:val="00085849"/>
    <w:rsid w:val="00086453"/>
    <w:rsid w:val="0009043D"/>
    <w:rsid w:val="0009220D"/>
    <w:rsid w:val="000939E6"/>
    <w:rsid w:val="000A46EC"/>
    <w:rsid w:val="000B32CD"/>
    <w:rsid w:val="000B3A89"/>
    <w:rsid w:val="000B41D1"/>
    <w:rsid w:val="000B6269"/>
    <w:rsid w:val="000C6115"/>
    <w:rsid w:val="000C69F4"/>
    <w:rsid w:val="000C7827"/>
    <w:rsid w:val="000D0754"/>
    <w:rsid w:val="000D23D3"/>
    <w:rsid w:val="000D5CA7"/>
    <w:rsid w:val="000D7042"/>
    <w:rsid w:val="000E1CFA"/>
    <w:rsid w:val="000E4954"/>
    <w:rsid w:val="000E4D9D"/>
    <w:rsid w:val="000E717B"/>
    <w:rsid w:val="0011509C"/>
    <w:rsid w:val="001157BD"/>
    <w:rsid w:val="0012351E"/>
    <w:rsid w:val="0012594A"/>
    <w:rsid w:val="001261AE"/>
    <w:rsid w:val="0013601B"/>
    <w:rsid w:val="00137E75"/>
    <w:rsid w:val="0014696E"/>
    <w:rsid w:val="00155257"/>
    <w:rsid w:val="0016045C"/>
    <w:rsid w:val="00161122"/>
    <w:rsid w:val="00164AA4"/>
    <w:rsid w:val="00171BE3"/>
    <w:rsid w:val="001813C6"/>
    <w:rsid w:val="00183B7A"/>
    <w:rsid w:val="00191B00"/>
    <w:rsid w:val="00191E85"/>
    <w:rsid w:val="00192C38"/>
    <w:rsid w:val="00196EF6"/>
    <w:rsid w:val="00197A32"/>
    <w:rsid w:val="00197F3E"/>
    <w:rsid w:val="001A1A89"/>
    <w:rsid w:val="001A4630"/>
    <w:rsid w:val="001A57F7"/>
    <w:rsid w:val="001B2F97"/>
    <w:rsid w:val="001B496D"/>
    <w:rsid w:val="001C65B0"/>
    <w:rsid w:val="001E47F5"/>
    <w:rsid w:val="001E6ABA"/>
    <w:rsid w:val="00200E33"/>
    <w:rsid w:val="00202684"/>
    <w:rsid w:val="00214C98"/>
    <w:rsid w:val="0021662F"/>
    <w:rsid w:val="0022249E"/>
    <w:rsid w:val="00233520"/>
    <w:rsid w:val="002362DB"/>
    <w:rsid w:val="0023731A"/>
    <w:rsid w:val="00242F27"/>
    <w:rsid w:val="002441E1"/>
    <w:rsid w:val="0024590F"/>
    <w:rsid w:val="00246077"/>
    <w:rsid w:val="00254824"/>
    <w:rsid w:val="00257414"/>
    <w:rsid w:val="00264D05"/>
    <w:rsid w:val="002858AA"/>
    <w:rsid w:val="00287191"/>
    <w:rsid w:val="0028733C"/>
    <w:rsid w:val="002A05BB"/>
    <w:rsid w:val="002A0A7B"/>
    <w:rsid w:val="002A2A03"/>
    <w:rsid w:val="002A7B56"/>
    <w:rsid w:val="002B0551"/>
    <w:rsid w:val="002B46A9"/>
    <w:rsid w:val="002B5BE5"/>
    <w:rsid w:val="002C0AB2"/>
    <w:rsid w:val="002D4A50"/>
    <w:rsid w:val="002D7257"/>
    <w:rsid w:val="002E25DE"/>
    <w:rsid w:val="002E7A5D"/>
    <w:rsid w:val="00303C30"/>
    <w:rsid w:val="00307085"/>
    <w:rsid w:val="00310394"/>
    <w:rsid w:val="00311D19"/>
    <w:rsid w:val="00314F5E"/>
    <w:rsid w:val="00320FDE"/>
    <w:rsid w:val="00322586"/>
    <w:rsid w:val="003229A9"/>
    <w:rsid w:val="00326E48"/>
    <w:rsid w:val="00337E05"/>
    <w:rsid w:val="00346310"/>
    <w:rsid w:val="00347BBC"/>
    <w:rsid w:val="0036126D"/>
    <w:rsid w:val="00362F9D"/>
    <w:rsid w:val="003767A9"/>
    <w:rsid w:val="00381D38"/>
    <w:rsid w:val="00387A0F"/>
    <w:rsid w:val="0039054F"/>
    <w:rsid w:val="00393E04"/>
    <w:rsid w:val="0039501C"/>
    <w:rsid w:val="003A4742"/>
    <w:rsid w:val="003A567C"/>
    <w:rsid w:val="003A5DC6"/>
    <w:rsid w:val="003B157D"/>
    <w:rsid w:val="003B46EC"/>
    <w:rsid w:val="003C0575"/>
    <w:rsid w:val="003C2915"/>
    <w:rsid w:val="003D0579"/>
    <w:rsid w:val="003D26A6"/>
    <w:rsid w:val="003F1484"/>
    <w:rsid w:val="00401BEE"/>
    <w:rsid w:val="004075FE"/>
    <w:rsid w:val="00415573"/>
    <w:rsid w:val="004174E0"/>
    <w:rsid w:val="00426E69"/>
    <w:rsid w:val="004322B1"/>
    <w:rsid w:val="004330C0"/>
    <w:rsid w:val="00443415"/>
    <w:rsid w:val="0044427F"/>
    <w:rsid w:val="0046068E"/>
    <w:rsid w:val="0046407F"/>
    <w:rsid w:val="004A3E2B"/>
    <w:rsid w:val="004A5577"/>
    <w:rsid w:val="004B0223"/>
    <w:rsid w:val="004B2F7F"/>
    <w:rsid w:val="004B62E2"/>
    <w:rsid w:val="004B6407"/>
    <w:rsid w:val="004B7428"/>
    <w:rsid w:val="004C56E0"/>
    <w:rsid w:val="004D054D"/>
    <w:rsid w:val="004E36D3"/>
    <w:rsid w:val="004E5113"/>
    <w:rsid w:val="005100B7"/>
    <w:rsid w:val="00511EB3"/>
    <w:rsid w:val="00512FF8"/>
    <w:rsid w:val="00517ED5"/>
    <w:rsid w:val="005231F1"/>
    <w:rsid w:val="00524A23"/>
    <w:rsid w:val="00525289"/>
    <w:rsid w:val="005315E8"/>
    <w:rsid w:val="00536C66"/>
    <w:rsid w:val="0054655C"/>
    <w:rsid w:val="005475A6"/>
    <w:rsid w:val="005546A6"/>
    <w:rsid w:val="005641CF"/>
    <w:rsid w:val="00566CEE"/>
    <w:rsid w:val="00581D88"/>
    <w:rsid w:val="005822CA"/>
    <w:rsid w:val="0059040E"/>
    <w:rsid w:val="00594F7B"/>
    <w:rsid w:val="00595495"/>
    <w:rsid w:val="00596F5B"/>
    <w:rsid w:val="005A63E5"/>
    <w:rsid w:val="005B0BD6"/>
    <w:rsid w:val="005B4367"/>
    <w:rsid w:val="005B4F5D"/>
    <w:rsid w:val="005B572F"/>
    <w:rsid w:val="005B7D51"/>
    <w:rsid w:val="005C0E73"/>
    <w:rsid w:val="005C2A71"/>
    <w:rsid w:val="005C55B8"/>
    <w:rsid w:val="005C5C23"/>
    <w:rsid w:val="005D75F1"/>
    <w:rsid w:val="005E7DFF"/>
    <w:rsid w:val="005F0A6F"/>
    <w:rsid w:val="005F291F"/>
    <w:rsid w:val="006002AC"/>
    <w:rsid w:val="00602EAC"/>
    <w:rsid w:val="00605090"/>
    <w:rsid w:val="00606B13"/>
    <w:rsid w:val="00607074"/>
    <w:rsid w:val="006150D4"/>
    <w:rsid w:val="00640A55"/>
    <w:rsid w:val="006439E1"/>
    <w:rsid w:val="00643AF7"/>
    <w:rsid w:val="00647655"/>
    <w:rsid w:val="00651296"/>
    <w:rsid w:val="00654AB2"/>
    <w:rsid w:val="006614C9"/>
    <w:rsid w:val="00670FCB"/>
    <w:rsid w:val="006729B7"/>
    <w:rsid w:val="00676D90"/>
    <w:rsid w:val="00677501"/>
    <w:rsid w:val="00681E66"/>
    <w:rsid w:val="0069613F"/>
    <w:rsid w:val="00697155"/>
    <w:rsid w:val="006A081D"/>
    <w:rsid w:val="006A0DC3"/>
    <w:rsid w:val="006A31E9"/>
    <w:rsid w:val="006A49E0"/>
    <w:rsid w:val="006B042F"/>
    <w:rsid w:val="006C0CF9"/>
    <w:rsid w:val="006C3FEB"/>
    <w:rsid w:val="006C4A1E"/>
    <w:rsid w:val="006C7F50"/>
    <w:rsid w:val="006D0D6B"/>
    <w:rsid w:val="006E6FFC"/>
    <w:rsid w:val="006F0333"/>
    <w:rsid w:val="006F1B6A"/>
    <w:rsid w:val="006F46EB"/>
    <w:rsid w:val="006F55A7"/>
    <w:rsid w:val="007055FD"/>
    <w:rsid w:val="00710886"/>
    <w:rsid w:val="00712EA6"/>
    <w:rsid w:val="007160F0"/>
    <w:rsid w:val="00725073"/>
    <w:rsid w:val="007255DD"/>
    <w:rsid w:val="00731BEF"/>
    <w:rsid w:val="00733927"/>
    <w:rsid w:val="0073730D"/>
    <w:rsid w:val="007523C1"/>
    <w:rsid w:val="007665B3"/>
    <w:rsid w:val="00772B9D"/>
    <w:rsid w:val="00773F88"/>
    <w:rsid w:val="0077460E"/>
    <w:rsid w:val="00775941"/>
    <w:rsid w:val="00775F80"/>
    <w:rsid w:val="00776B4C"/>
    <w:rsid w:val="00781B18"/>
    <w:rsid w:val="007902A9"/>
    <w:rsid w:val="00794A83"/>
    <w:rsid w:val="007A534D"/>
    <w:rsid w:val="007B125E"/>
    <w:rsid w:val="007B6E27"/>
    <w:rsid w:val="007C1020"/>
    <w:rsid w:val="007C7072"/>
    <w:rsid w:val="007D19C2"/>
    <w:rsid w:val="007E279A"/>
    <w:rsid w:val="007E3792"/>
    <w:rsid w:val="007F6F24"/>
    <w:rsid w:val="00802EA2"/>
    <w:rsid w:val="0080427F"/>
    <w:rsid w:val="00810FD5"/>
    <w:rsid w:val="00821507"/>
    <w:rsid w:val="00825A21"/>
    <w:rsid w:val="00826FAC"/>
    <w:rsid w:val="00837DBE"/>
    <w:rsid w:val="00840583"/>
    <w:rsid w:val="008442DE"/>
    <w:rsid w:val="00846C26"/>
    <w:rsid w:val="0084768F"/>
    <w:rsid w:val="00847DF2"/>
    <w:rsid w:val="008524DE"/>
    <w:rsid w:val="008726FA"/>
    <w:rsid w:val="00873479"/>
    <w:rsid w:val="00876F95"/>
    <w:rsid w:val="00881DDE"/>
    <w:rsid w:val="00884F46"/>
    <w:rsid w:val="008852B3"/>
    <w:rsid w:val="00885417"/>
    <w:rsid w:val="00891CC9"/>
    <w:rsid w:val="00897B38"/>
    <w:rsid w:val="008A05C2"/>
    <w:rsid w:val="008A37E5"/>
    <w:rsid w:val="008A4E66"/>
    <w:rsid w:val="008A767A"/>
    <w:rsid w:val="008D1476"/>
    <w:rsid w:val="008E251E"/>
    <w:rsid w:val="008E35D7"/>
    <w:rsid w:val="008F29D6"/>
    <w:rsid w:val="008F7045"/>
    <w:rsid w:val="009003B4"/>
    <w:rsid w:val="00900454"/>
    <w:rsid w:val="00901D87"/>
    <w:rsid w:val="00903646"/>
    <w:rsid w:val="0090541E"/>
    <w:rsid w:val="0092325B"/>
    <w:rsid w:val="00933626"/>
    <w:rsid w:val="00946FF4"/>
    <w:rsid w:val="00947013"/>
    <w:rsid w:val="00947965"/>
    <w:rsid w:val="009479BB"/>
    <w:rsid w:val="00952276"/>
    <w:rsid w:val="0095651A"/>
    <w:rsid w:val="00961893"/>
    <w:rsid w:val="00963178"/>
    <w:rsid w:val="00973704"/>
    <w:rsid w:val="00973887"/>
    <w:rsid w:val="00980518"/>
    <w:rsid w:val="00981F3E"/>
    <w:rsid w:val="009863ED"/>
    <w:rsid w:val="009869EA"/>
    <w:rsid w:val="009873F5"/>
    <w:rsid w:val="00993C96"/>
    <w:rsid w:val="00994575"/>
    <w:rsid w:val="009A0B60"/>
    <w:rsid w:val="009A1099"/>
    <w:rsid w:val="009A3989"/>
    <w:rsid w:val="009B12C3"/>
    <w:rsid w:val="009B57B4"/>
    <w:rsid w:val="009C00BB"/>
    <w:rsid w:val="009C47CF"/>
    <w:rsid w:val="009C5819"/>
    <w:rsid w:val="009D4BC5"/>
    <w:rsid w:val="009E1278"/>
    <w:rsid w:val="009F00EA"/>
    <w:rsid w:val="009F06F8"/>
    <w:rsid w:val="009F264C"/>
    <w:rsid w:val="009F5D23"/>
    <w:rsid w:val="00A12D3C"/>
    <w:rsid w:val="00A13CAB"/>
    <w:rsid w:val="00A239A5"/>
    <w:rsid w:val="00A3217F"/>
    <w:rsid w:val="00A44611"/>
    <w:rsid w:val="00A543D8"/>
    <w:rsid w:val="00A61DAC"/>
    <w:rsid w:val="00A86D21"/>
    <w:rsid w:val="00A9251A"/>
    <w:rsid w:val="00AA4CC9"/>
    <w:rsid w:val="00AA58E8"/>
    <w:rsid w:val="00AB1B9B"/>
    <w:rsid w:val="00AB6EE2"/>
    <w:rsid w:val="00AC52E7"/>
    <w:rsid w:val="00AC7BC1"/>
    <w:rsid w:val="00AD05DE"/>
    <w:rsid w:val="00B04553"/>
    <w:rsid w:val="00B150CA"/>
    <w:rsid w:val="00B1540D"/>
    <w:rsid w:val="00B2242A"/>
    <w:rsid w:val="00B26A9E"/>
    <w:rsid w:val="00B30473"/>
    <w:rsid w:val="00B33383"/>
    <w:rsid w:val="00B400CC"/>
    <w:rsid w:val="00B4139C"/>
    <w:rsid w:val="00B50ABE"/>
    <w:rsid w:val="00B67F57"/>
    <w:rsid w:val="00B75846"/>
    <w:rsid w:val="00B76F8C"/>
    <w:rsid w:val="00B8130B"/>
    <w:rsid w:val="00B82134"/>
    <w:rsid w:val="00BA1F1C"/>
    <w:rsid w:val="00BA231F"/>
    <w:rsid w:val="00BA3F0F"/>
    <w:rsid w:val="00BA5F4D"/>
    <w:rsid w:val="00BB0084"/>
    <w:rsid w:val="00BB7E56"/>
    <w:rsid w:val="00BD7803"/>
    <w:rsid w:val="00BE2391"/>
    <w:rsid w:val="00BE2BB7"/>
    <w:rsid w:val="00BE47D9"/>
    <w:rsid w:val="00BE4DF1"/>
    <w:rsid w:val="00BF1030"/>
    <w:rsid w:val="00BF129E"/>
    <w:rsid w:val="00BF28F4"/>
    <w:rsid w:val="00C06C20"/>
    <w:rsid w:val="00C119A3"/>
    <w:rsid w:val="00C333C1"/>
    <w:rsid w:val="00C36B46"/>
    <w:rsid w:val="00C37F4B"/>
    <w:rsid w:val="00C40E78"/>
    <w:rsid w:val="00C4679C"/>
    <w:rsid w:val="00C46B0B"/>
    <w:rsid w:val="00C47DFC"/>
    <w:rsid w:val="00C50BDB"/>
    <w:rsid w:val="00C547D3"/>
    <w:rsid w:val="00C54F12"/>
    <w:rsid w:val="00C650EC"/>
    <w:rsid w:val="00C66DE4"/>
    <w:rsid w:val="00C7362D"/>
    <w:rsid w:val="00C80D63"/>
    <w:rsid w:val="00C902B4"/>
    <w:rsid w:val="00C9082C"/>
    <w:rsid w:val="00C934C9"/>
    <w:rsid w:val="00C951F7"/>
    <w:rsid w:val="00C9605C"/>
    <w:rsid w:val="00CA6067"/>
    <w:rsid w:val="00CA62F5"/>
    <w:rsid w:val="00CA6B75"/>
    <w:rsid w:val="00CB0981"/>
    <w:rsid w:val="00CB2DF0"/>
    <w:rsid w:val="00CC1D12"/>
    <w:rsid w:val="00CD0492"/>
    <w:rsid w:val="00CD0520"/>
    <w:rsid w:val="00CD1382"/>
    <w:rsid w:val="00CD2596"/>
    <w:rsid w:val="00CD335C"/>
    <w:rsid w:val="00CD684F"/>
    <w:rsid w:val="00CE12EE"/>
    <w:rsid w:val="00CE6945"/>
    <w:rsid w:val="00CF0C03"/>
    <w:rsid w:val="00CF7570"/>
    <w:rsid w:val="00D02DBA"/>
    <w:rsid w:val="00D24282"/>
    <w:rsid w:val="00D315EE"/>
    <w:rsid w:val="00D31950"/>
    <w:rsid w:val="00D33D6F"/>
    <w:rsid w:val="00D346C6"/>
    <w:rsid w:val="00D36E80"/>
    <w:rsid w:val="00D40B03"/>
    <w:rsid w:val="00D444A7"/>
    <w:rsid w:val="00D458BB"/>
    <w:rsid w:val="00D57DD4"/>
    <w:rsid w:val="00D6096A"/>
    <w:rsid w:val="00D63704"/>
    <w:rsid w:val="00D75249"/>
    <w:rsid w:val="00D81407"/>
    <w:rsid w:val="00D91FB9"/>
    <w:rsid w:val="00D94742"/>
    <w:rsid w:val="00D96BB5"/>
    <w:rsid w:val="00DB5B52"/>
    <w:rsid w:val="00DC6A29"/>
    <w:rsid w:val="00DC6D9F"/>
    <w:rsid w:val="00DD5DF1"/>
    <w:rsid w:val="00DD604C"/>
    <w:rsid w:val="00DE6AE4"/>
    <w:rsid w:val="00DE6EC6"/>
    <w:rsid w:val="00DE77E8"/>
    <w:rsid w:val="00DF0A29"/>
    <w:rsid w:val="00DF34F6"/>
    <w:rsid w:val="00DF59D7"/>
    <w:rsid w:val="00DF65E4"/>
    <w:rsid w:val="00DF66FF"/>
    <w:rsid w:val="00E0640C"/>
    <w:rsid w:val="00E138EB"/>
    <w:rsid w:val="00E1577A"/>
    <w:rsid w:val="00E15B08"/>
    <w:rsid w:val="00E24A07"/>
    <w:rsid w:val="00E2529C"/>
    <w:rsid w:val="00E258E0"/>
    <w:rsid w:val="00E30025"/>
    <w:rsid w:val="00E36A62"/>
    <w:rsid w:val="00E40858"/>
    <w:rsid w:val="00E41E48"/>
    <w:rsid w:val="00E545D3"/>
    <w:rsid w:val="00E72B7E"/>
    <w:rsid w:val="00E74CC0"/>
    <w:rsid w:val="00E75F32"/>
    <w:rsid w:val="00E77EC2"/>
    <w:rsid w:val="00E83091"/>
    <w:rsid w:val="00E84C05"/>
    <w:rsid w:val="00E86C2D"/>
    <w:rsid w:val="00E925C3"/>
    <w:rsid w:val="00E96057"/>
    <w:rsid w:val="00EA0265"/>
    <w:rsid w:val="00EA6D01"/>
    <w:rsid w:val="00EB396D"/>
    <w:rsid w:val="00EC2EF3"/>
    <w:rsid w:val="00EC5611"/>
    <w:rsid w:val="00ED42E7"/>
    <w:rsid w:val="00ED5933"/>
    <w:rsid w:val="00ED73AA"/>
    <w:rsid w:val="00EE05B0"/>
    <w:rsid w:val="00EE091B"/>
    <w:rsid w:val="00EE3303"/>
    <w:rsid w:val="00EF17E6"/>
    <w:rsid w:val="00F03733"/>
    <w:rsid w:val="00F07598"/>
    <w:rsid w:val="00F20D38"/>
    <w:rsid w:val="00F215BD"/>
    <w:rsid w:val="00F2294D"/>
    <w:rsid w:val="00F23060"/>
    <w:rsid w:val="00F261DA"/>
    <w:rsid w:val="00F2621D"/>
    <w:rsid w:val="00F27258"/>
    <w:rsid w:val="00F308AC"/>
    <w:rsid w:val="00F30F59"/>
    <w:rsid w:val="00F3101A"/>
    <w:rsid w:val="00F340FE"/>
    <w:rsid w:val="00F409E4"/>
    <w:rsid w:val="00F44856"/>
    <w:rsid w:val="00F45933"/>
    <w:rsid w:val="00F47210"/>
    <w:rsid w:val="00F51C1D"/>
    <w:rsid w:val="00F61411"/>
    <w:rsid w:val="00F61731"/>
    <w:rsid w:val="00F72DE5"/>
    <w:rsid w:val="00F72E25"/>
    <w:rsid w:val="00F76985"/>
    <w:rsid w:val="00F80504"/>
    <w:rsid w:val="00F8192A"/>
    <w:rsid w:val="00F821AB"/>
    <w:rsid w:val="00F87036"/>
    <w:rsid w:val="00F9112F"/>
    <w:rsid w:val="00F9258C"/>
    <w:rsid w:val="00F949E7"/>
    <w:rsid w:val="00FA0750"/>
    <w:rsid w:val="00FB46C7"/>
    <w:rsid w:val="00FB4D08"/>
    <w:rsid w:val="00FB7502"/>
    <w:rsid w:val="00FC7BC5"/>
    <w:rsid w:val="00FD3052"/>
    <w:rsid w:val="00FD308F"/>
    <w:rsid w:val="00FE0BE3"/>
    <w:rsid w:val="00FE5951"/>
    <w:rsid w:val="00FE786B"/>
    <w:rsid w:val="00FE7B8A"/>
    <w:rsid w:val="00FF51CE"/>
    <w:rsid w:val="00FF5459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E93123"/>
  <w15:chartTrackingRefBased/>
  <w15:docId w15:val="{1F1ABC7B-87CD-44FB-A4FB-CB2FDCAC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F5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E15B08"/>
    <w:rPr>
      <w:rFonts w:ascii="Times New Roman" w:hAnsi="Times New Roman" w:cs="Arial"/>
      <w:color w:val="2D3B45"/>
      <w:sz w:val="24"/>
      <w:shd w:val="clear" w:color="auto" w:fill="FFFFFF"/>
    </w:rPr>
  </w:style>
  <w:style w:type="character" w:customStyle="1" w:styleId="Style1Char">
    <w:name w:val="Style1 Char"/>
    <w:basedOn w:val="DefaultParagraphFont"/>
    <w:link w:val="Style1"/>
    <w:rsid w:val="00E15B08"/>
    <w:rPr>
      <w:rFonts w:ascii="Times New Roman" w:hAnsi="Times New Roman" w:cs="Arial"/>
      <w:color w:val="2D3B45"/>
      <w:sz w:val="24"/>
    </w:rPr>
  </w:style>
  <w:style w:type="paragraph" w:styleId="Header">
    <w:name w:val="header"/>
    <w:basedOn w:val="Normal"/>
    <w:link w:val="HeaderChar"/>
    <w:uiPriority w:val="99"/>
    <w:unhideWhenUsed/>
    <w:rsid w:val="00B6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5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57"/>
    <w:rPr>
      <w:rFonts w:eastAsiaTheme="minorEastAsia"/>
    </w:rPr>
  </w:style>
  <w:style w:type="paragraph" w:styleId="ListParagraph">
    <w:name w:val="List Paragraph"/>
    <w:basedOn w:val="Normal"/>
    <w:uiPriority w:val="34"/>
    <w:unhideWhenUsed/>
    <w:qFormat/>
    <w:rsid w:val="00E064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E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B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d.com/free_profile/420082/Aiken_Regional_Medical_Centers/Aiken/South_Carolina/" TargetMode="External"/><Relationship Id="rId13" Type="http://schemas.openxmlformats.org/officeDocument/2006/relationships/hyperlink" Target="http://www.hcahpsonline.org/globalassets/hcahps/survey-instruments/mail/july-1-2018-and-forward-discharges/2018_survey-instruments_english_mail.pdf" TargetMode="External"/><Relationship Id="rId18" Type="http://schemas.openxmlformats.org/officeDocument/2006/relationships/hyperlink" Target="http://www.qualityprogress.com" TargetMode="External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dicare.gov/HospitalCompare/Data/total-performance-scores.html" TargetMode="External"/><Relationship Id="rId34" Type="http://schemas.openxmlformats.org/officeDocument/2006/relationships/image" Target="media/image7.wmf"/><Relationship Id="rId42" Type="http://schemas.openxmlformats.org/officeDocument/2006/relationships/theme" Target="theme/theme1.xml"/><Relationship Id="rId7" Type="http://schemas.openxmlformats.org/officeDocument/2006/relationships/hyperlink" Target="https://products.office.com/en-us/word" TargetMode="External"/><Relationship Id="rId12" Type="http://schemas.openxmlformats.org/officeDocument/2006/relationships/hyperlink" Target="https://www.cms.gov/Medicare/Quality-Initiatives-Patient-Assessment-Instruments/HospitalQualityInits/HospitalHCAHPS.html" TargetMode="External"/><Relationship Id="rId17" Type="http://schemas.openxmlformats.org/officeDocument/2006/relationships/hyperlink" Target="http://www.nationalacademies.org/hmd/~/media/Files/Report%20Files/2001/Crossing-the-Quality-Chasm/Quality%20Chasm%202001%20%20report%20brief.pdf" TargetMode="External"/><Relationship Id="rId25" Type="http://schemas.openxmlformats.org/officeDocument/2006/relationships/image" Target="media/image1.wmf"/><Relationship Id="rId33" Type="http://schemas.openxmlformats.org/officeDocument/2006/relationships/image" Target="media/image6.wmf"/><Relationship Id="rId38" Type="http://schemas.openxmlformats.org/officeDocument/2006/relationships/image" Target="media/image70.wmf"/><Relationship Id="rId2" Type="http://schemas.openxmlformats.org/officeDocument/2006/relationships/styles" Target="styles.xml"/><Relationship Id="rId16" Type="http://schemas.openxmlformats.org/officeDocument/2006/relationships/hyperlink" Target="https://readingpartners.org/news/south-carolina-still-lagging-in-literacy/" TargetMode="External"/><Relationship Id="rId20" Type="http://schemas.openxmlformats.org/officeDocument/2006/relationships/hyperlink" Target="http://www.handsonhealth-sc.org/page.php?id=909" TargetMode="External"/><Relationship Id="rId29" Type="http://schemas.openxmlformats.org/officeDocument/2006/relationships/image" Target="media/image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dc.gov/healthliteracy/Learn/index.html" TargetMode="External"/><Relationship Id="rId24" Type="http://schemas.openxmlformats.org/officeDocument/2006/relationships/hyperlink" Target="http://www.jointcommission.org/standards_information/npsgs.aspx" TargetMode="External"/><Relationship Id="rId32" Type="http://schemas.openxmlformats.org/officeDocument/2006/relationships/image" Target="media/image5.wmf"/><Relationship Id="rId37" Type="http://schemas.openxmlformats.org/officeDocument/2006/relationships/image" Target="media/image60.wmf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fipfoundation.org/" TargetMode="External"/><Relationship Id="rId23" Type="http://schemas.openxmlformats.org/officeDocument/2006/relationships/hyperlink" Target="https://gis.dhec.sc.gov/chp/" TargetMode="External"/><Relationship Id="rId28" Type="http://schemas.openxmlformats.org/officeDocument/2006/relationships/image" Target="media/image20.wmf"/><Relationship Id="rId36" Type="http://schemas.openxmlformats.org/officeDocument/2006/relationships/image" Target="media/image50.wmf"/><Relationship Id="rId10" Type="http://schemas.openxmlformats.org/officeDocument/2006/relationships/hyperlink" Target="http://www.ahrq.gov/professionals/quality-patient-safety/quality-resources/tools/literacy-toolkit/healthlittoolkit2-tool2a.html" TargetMode="External"/><Relationship Id="rId19" Type="http://schemas.openxmlformats.org/officeDocument/2006/relationships/hyperlink" Target="https://www.mathematica-mpr.com/our-publications-and-findings/publications/examining-the-effect-of-evs-spending-on-hcahps-scores-a-value-optimization-matrix-for-expense-management" TargetMode="External"/><Relationship Id="rId31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60679753_Success_Factors_for_Strategic_Change_Initiatives_A_Qualitative_Study_of_Healthcare_Administrators_Perspectives" TargetMode="External"/><Relationship Id="rId14" Type="http://schemas.openxmlformats.org/officeDocument/2006/relationships/hyperlink" Target="https://www.pmi.org/learning/library/scope-creep-rising-11308" TargetMode="External"/><Relationship Id="rId22" Type="http://schemas.openxmlformats.org/officeDocument/2006/relationships/hyperlink" Target="http://www.scdhec.gov/Health/docs/StateHealthPlan/2017-2018%20South%20Carolina%20Health%20Plan.pdf" TargetMode="External"/><Relationship Id="rId27" Type="http://schemas.openxmlformats.org/officeDocument/2006/relationships/image" Target="media/image2.wmf"/><Relationship Id="rId30" Type="http://schemas.openxmlformats.org/officeDocument/2006/relationships/image" Target="media/image30.wmf"/><Relationship Id="rId35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3997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Bafford</dc:creator>
  <cp:keywords/>
  <dc:description/>
  <cp:lastModifiedBy>L. Alexia Williams</cp:lastModifiedBy>
  <cp:revision>2</cp:revision>
  <dcterms:created xsi:type="dcterms:W3CDTF">2018-10-23T22:01:00Z</dcterms:created>
  <dcterms:modified xsi:type="dcterms:W3CDTF">2018-10-23T22:01:00Z</dcterms:modified>
</cp:coreProperties>
</file>