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312FFB">
      <w:pPr>
        <w:spacing w:line="480" w:lineRule="auto"/>
        <w:jc w:val="center"/>
        <w:rPr>
          <w:rFonts w:ascii="Times New Roman" w:hAnsi="Times New Roman" w:cs="Times New Roman"/>
          <w:sz w:val="24"/>
          <w:szCs w:val="24"/>
        </w:rPr>
      </w:pPr>
      <w:r>
        <w:rPr>
          <w:rFonts w:ascii="Times New Roman" w:hAnsi="Times New Roman" w:cs="Times New Roman"/>
          <w:sz w:val="24"/>
          <w:szCs w:val="24"/>
        </w:rPr>
        <w:t>Impact of Business Environment Changes on the Performance of Wesfarmers</w:t>
      </w:r>
    </w:p>
    <w:p w:rsidR="00312FFB" w:rsidRDefault="00312FFB" w:rsidP="00312FF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12FFB" w:rsidRDefault="00312FFB" w:rsidP="00312FF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064058" w:rsidRPr="00312FFB" w:rsidRDefault="00064058"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lastRenderedPageBreak/>
        <w:t>Introduction</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 xml:space="preserve">Various researchers have established that a business performance is significantly influenced </w:t>
      </w:r>
      <w:proofErr w:type="spellStart"/>
      <w:r w:rsidRPr="00E207C7">
        <w:rPr>
          <w:rFonts w:ascii="Times New Roman" w:hAnsi="Times New Roman" w:cs="Times New Roman"/>
          <w:sz w:val="24"/>
          <w:szCs w:val="24"/>
        </w:rPr>
        <w:t>its</w:t>
      </w:r>
      <w:proofErr w:type="spellEnd"/>
      <w:r w:rsidRPr="00E207C7">
        <w:rPr>
          <w:rFonts w:ascii="Times New Roman" w:hAnsi="Times New Roman" w:cs="Times New Roman"/>
          <w:sz w:val="24"/>
          <w:szCs w:val="24"/>
        </w:rPr>
        <w:t xml:space="preserve"> both internal and external environment (</w:t>
      </w:r>
      <w:proofErr w:type="spellStart"/>
      <w:r w:rsidRPr="00E207C7">
        <w:rPr>
          <w:rFonts w:ascii="Times New Roman" w:hAnsi="Times New Roman" w:cs="Times New Roman"/>
          <w:sz w:val="24"/>
          <w:szCs w:val="24"/>
        </w:rPr>
        <w:t>Jovanovic</w:t>
      </w:r>
      <w:proofErr w:type="spellEnd"/>
      <w:r w:rsidRPr="00E207C7">
        <w:rPr>
          <w:rFonts w:ascii="Times New Roman" w:hAnsi="Times New Roman" w:cs="Times New Roman"/>
          <w:sz w:val="24"/>
          <w:szCs w:val="24"/>
        </w:rPr>
        <w:t xml:space="preserve">, 2015). Usually, the external environment of a business cannot be changed by a business. However, a business can minimize the adversities associated with the external environment through the application of appropriate strategies and through compliance with the regulations and laws put forward in a given market or an industry. </w:t>
      </w:r>
      <w:proofErr w:type="gramStart"/>
      <w:r w:rsidRPr="00E207C7">
        <w:rPr>
          <w:rFonts w:ascii="Times New Roman" w:hAnsi="Times New Roman" w:cs="Times New Roman"/>
          <w:sz w:val="24"/>
          <w:szCs w:val="24"/>
        </w:rPr>
        <w:t>a</w:t>
      </w:r>
      <w:proofErr w:type="gramEnd"/>
      <w:r w:rsidRPr="00E207C7">
        <w:rPr>
          <w:rFonts w:ascii="Times New Roman" w:hAnsi="Times New Roman" w:cs="Times New Roman"/>
          <w:sz w:val="24"/>
          <w:szCs w:val="24"/>
        </w:rPr>
        <w:t xml:space="preserve"> successful business is able to adapt to the changes in the business environment brought by governments, environmental bodies, among other sources. Therefore, environmental scanning is of paramount importance to a business in ensuring its competitiveness, performance, and sustainability in a market or in an industry (</w:t>
      </w:r>
      <w:proofErr w:type="spellStart"/>
      <w:r w:rsidRPr="00E207C7">
        <w:rPr>
          <w:rFonts w:ascii="Times New Roman" w:hAnsi="Times New Roman" w:cs="Times New Roman"/>
          <w:sz w:val="24"/>
          <w:szCs w:val="24"/>
        </w:rPr>
        <w:t>Kadocsa</w:t>
      </w:r>
      <w:proofErr w:type="spellEnd"/>
      <w:r w:rsidRPr="00E207C7">
        <w:rPr>
          <w:rFonts w:ascii="Times New Roman" w:hAnsi="Times New Roman" w:cs="Times New Roman"/>
          <w:sz w:val="24"/>
          <w:szCs w:val="24"/>
        </w:rPr>
        <w:t xml:space="preserve"> &amp; </w:t>
      </w:r>
      <w:proofErr w:type="spellStart"/>
      <w:r w:rsidRPr="00E207C7">
        <w:rPr>
          <w:rFonts w:ascii="Times New Roman" w:hAnsi="Times New Roman" w:cs="Times New Roman"/>
          <w:sz w:val="24"/>
          <w:szCs w:val="24"/>
        </w:rPr>
        <w:t>Francsovics</w:t>
      </w:r>
      <w:proofErr w:type="spellEnd"/>
      <w:r w:rsidRPr="00E207C7">
        <w:rPr>
          <w:rFonts w:ascii="Times New Roman" w:hAnsi="Times New Roman" w:cs="Times New Roman"/>
          <w:sz w:val="24"/>
          <w:szCs w:val="24"/>
        </w:rPr>
        <w:t xml:space="preserve">, 2011). This article is built on the basis of the discussion on part B concerning the impact of policy changes, government regulations changes and changes in both national and global macroeconomic indicators on Wesfarmers Company. Further, the article discusses the social factors changes and social responsibility and how these factors have impacted on Wesfarmers operations and performance. </w:t>
      </w:r>
    </w:p>
    <w:p w:rsidR="00064058" w:rsidRPr="00312FFB" w:rsidRDefault="00064058"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t xml:space="preserve">Policy </w:t>
      </w:r>
      <w:r w:rsidR="00312FFB" w:rsidRPr="00312FFB">
        <w:rPr>
          <w:rFonts w:ascii="Times New Roman" w:hAnsi="Times New Roman" w:cs="Times New Roman"/>
          <w:b/>
          <w:sz w:val="24"/>
          <w:szCs w:val="24"/>
        </w:rPr>
        <w:t>Changes</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Policy changes have consequences on the performance of a business. The changes can be beneficial or a disadvantageous to the operations of a business (Jiang, Liang &amp; Chen, 2009). Policy changes have been experienced concerning trade, economic, and environment policies among other policies.  Environmental policies have been given a significant consideration over the recent past attributable to the rise in global warming, climatical changes and gradual desertification among other factors (</w:t>
      </w:r>
      <w:proofErr w:type="spellStart"/>
      <w:r w:rsidRPr="00E207C7">
        <w:rPr>
          <w:rFonts w:ascii="Times New Roman" w:hAnsi="Times New Roman" w:cs="Times New Roman"/>
          <w:sz w:val="24"/>
          <w:szCs w:val="24"/>
        </w:rPr>
        <w:t>Babatunde</w:t>
      </w:r>
      <w:proofErr w:type="spellEnd"/>
      <w:r w:rsidRPr="00E207C7">
        <w:rPr>
          <w:rFonts w:ascii="Times New Roman" w:hAnsi="Times New Roman" w:cs="Times New Roman"/>
          <w:sz w:val="24"/>
          <w:szCs w:val="24"/>
        </w:rPr>
        <w:t xml:space="preserve"> &amp; </w:t>
      </w:r>
      <w:proofErr w:type="spellStart"/>
      <w:r w:rsidRPr="00E207C7">
        <w:rPr>
          <w:rFonts w:ascii="Times New Roman" w:hAnsi="Times New Roman" w:cs="Times New Roman"/>
          <w:sz w:val="24"/>
          <w:szCs w:val="24"/>
        </w:rPr>
        <w:t>Adebisi</w:t>
      </w:r>
      <w:proofErr w:type="spellEnd"/>
      <w:r w:rsidRPr="00E207C7">
        <w:rPr>
          <w:rFonts w:ascii="Times New Roman" w:hAnsi="Times New Roman" w:cs="Times New Roman"/>
          <w:sz w:val="24"/>
          <w:szCs w:val="24"/>
        </w:rPr>
        <w:t xml:space="preserve">, 2012). Therefore, environmental </w:t>
      </w:r>
      <w:r w:rsidRPr="00E207C7">
        <w:rPr>
          <w:rFonts w:ascii="Times New Roman" w:hAnsi="Times New Roman" w:cs="Times New Roman"/>
          <w:sz w:val="24"/>
          <w:szCs w:val="24"/>
        </w:rPr>
        <w:lastRenderedPageBreak/>
        <w:t>policies have been changing with an objective of conserving the environment with more regulations of organization’s operations. One of the regulations put forward by the environmental regulation bodies regards harmful emission to the atmosphere (</w:t>
      </w:r>
      <w:proofErr w:type="spellStart"/>
      <w:r w:rsidRPr="00E207C7">
        <w:rPr>
          <w:rFonts w:ascii="Times New Roman" w:hAnsi="Times New Roman" w:cs="Times New Roman"/>
          <w:sz w:val="24"/>
          <w:szCs w:val="24"/>
        </w:rPr>
        <w:t>Nataša</w:t>
      </w:r>
      <w:proofErr w:type="spellEnd"/>
      <w:r w:rsidRPr="00E207C7">
        <w:rPr>
          <w:rFonts w:ascii="Times New Roman" w:hAnsi="Times New Roman" w:cs="Times New Roman"/>
          <w:sz w:val="24"/>
          <w:szCs w:val="24"/>
        </w:rPr>
        <w:t xml:space="preserve"> &amp; </w:t>
      </w:r>
      <w:proofErr w:type="spellStart"/>
      <w:r w:rsidRPr="00E207C7">
        <w:rPr>
          <w:rFonts w:ascii="Times New Roman" w:hAnsi="Times New Roman" w:cs="Times New Roman"/>
          <w:sz w:val="24"/>
          <w:szCs w:val="24"/>
        </w:rPr>
        <w:t>Senka</w:t>
      </w:r>
      <w:proofErr w:type="spellEnd"/>
      <w:r w:rsidRPr="00E207C7">
        <w:rPr>
          <w:rFonts w:ascii="Times New Roman" w:hAnsi="Times New Roman" w:cs="Times New Roman"/>
          <w:sz w:val="24"/>
          <w:szCs w:val="24"/>
        </w:rPr>
        <w:t xml:space="preserve">, 2012). Wesfarmers is committed to the reduction of harmful emissions to the atmosphere with the use of alternative sources of energy such as solar panels among other sources. This has made the company to reduce harmful emissions of harmful gases by 16 percent over the past five years ("Sustainability Report 2017", 2018). </w:t>
      </w:r>
    </w:p>
    <w:p w:rsidR="00064058" w:rsidRPr="00312FFB" w:rsidRDefault="00064058"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t xml:space="preserve">Changes </w:t>
      </w:r>
      <w:r w:rsidR="00312FFB" w:rsidRPr="00312FFB">
        <w:rPr>
          <w:rFonts w:ascii="Times New Roman" w:hAnsi="Times New Roman" w:cs="Times New Roman"/>
          <w:b/>
          <w:sz w:val="24"/>
          <w:szCs w:val="24"/>
        </w:rPr>
        <w:t>in Government Regulations</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Governments intervene in a trade to regulate companies operations in various ways include creating an environment for healthy competition, protecting the local industries, protecting the consumers among other objectives (</w:t>
      </w:r>
      <w:proofErr w:type="spellStart"/>
      <w:r w:rsidRPr="00E207C7">
        <w:rPr>
          <w:rFonts w:ascii="Times New Roman" w:hAnsi="Times New Roman" w:cs="Times New Roman"/>
          <w:sz w:val="24"/>
          <w:szCs w:val="24"/>
        </w:rPr>
        <w:t>Birnleitner</w:t>
      </w:r>
      <w:proofErr w:type="spellEnd"/>
      <w:r w:rsidRPr="00E207C7">
        <w:rPr>
          <w:rFonts w:ascii="Times New Roman" w:hAnsi="Times New Roman" w:cs="Times New Roman"/>
          <w:sz w:val="24"/>
          <w:szCs w:val="24"/>
        </w:rPr>
        <w:t>, 2013). Wesfarmers faces government regulations given that it carries out its operation in the eurozone where it is not a member of European Union. The government regulations involve taxation of income, trade regulations tariffs and quotas among other regulations (</w:t>
      </w:r>
      <w:proofErr w:type="spellStart"/>
      <w:r w:rsidRPr="00E207C7">
        <w:rPr>
          <w:rFonts w:ascii="Times New Roman" w:hAnsi="Times New Roman" w:cs="Times New Roman"/>
          <w:sz w:val="24"/>
          <w:szCs w:val="24"/>
        </w:rPr>
        <w:t>Nataša</w:t>
      </w:r>
      <w:proofErr w:type="spellEnd"/>
      <w:r w:rsidRPr="00E207C7">
        <w:rPr>
          <w:rFonts w:ascii="Times New Roman" w:hAnsi="Times New Roman" w:cs="Times New Roman"/>
          <w:sz w:val="24"/>
          <w:szCs w:val="24"/>
        </w:rPr>
        <w:t xml:space="preserve"> &amp; </w:t>
      </w:r>
      <w:proofErr w:type="spellStart"/>
      <w:r w:rsidRPr="00E207C7">
        <w:rPr>
          <w:rFonts w:ascii="Times New Roman" w:hAnsi="Times New Roman" w:cs="Times New Roman"/>
          <w:sz w:val="24"/>
          <w:szCs w:val="24"/>
        </w:rPr>
        <w:t>Senka</w:t>
      </w:r>
      <w:proofErr w:type="spellEnd"/>
      <w:r w:rsidRPr="00E207C7">
        <w:rPr>
          <w:rFonts w:ascii="Times New Roman" w:hAnsi="Times New Roman" w:cs="Times New Roman"/>
          <w:sz w:val="24"/>
          <w:szCs w:val="24"/>
        </w:rPr>
        <w:t xml:space="preserve">, 2012). In most cases, international organizations are charged a relatively higher level of income tax than the domestic firms. Therefore, Wesfarmers incurs high expenses in executing operation in Ireland and the United Kingdom. </w:t>
      </w:r>
    </w:p>
    <w:p w:rsidR="00064058" w:rsidRPr="00312FFB" w:rsidRDefault="00064058"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t xml:space="preserve">Changes </w:t>
      </w:r>
      <w:r w:rsidR="00312FFB" w:rsidRPr="00312FFB">
        <w:rPr>
          <w:rFonts w:ascii="Times New Roman" w:hAnsi="Times New Roman" w:cs="Times New Roman"/>
          <w:b/>
          <w:sz w:val="24"/>
          <w:szCs w:val="24"/>
        </w:rPr>
        <w:t>in National and Global Macroeconomic Indicators</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 xml:space="preserve">Macroeconomic variables impact significantly on the performance of a business. The economic factors such as economic growth, income per capita, currency fluctuations, level of interest rates, inflation among other factors impacts on the revenue earned by an organization (Beckmann &amp; </w:t>
      </w:r>
      <w:proofErr w:type="spellStart"/>
      <w:r w:rsidRPr="00E207C7">
        <w:rPr>
          <w:rFonts w:ascii="Times New Roman" w:hAnsi="Times New Roman" w:cs="Times New Roman"/>
          <w:sz w:val="24"/>
          <w:szCs w:val="24"/>
        </w:rPr>
        <w:t>Armbruster</w:t>
      </w:r>
      <w:proofErr w:type="spellEnd"/>
      <w:r w:rsidRPr="00E207C7">
        <w:rPr>
          <w:rFonts w:ascii="Times New Roman" w:hAnsi="Times New Roman" w:cs="Times New Roman"/>
          <w:sz w:val="24"/>
          <w:szCs w:val="24"/>
        </w:rPr>
        <w:t xml:space="preserve">, 2010). Income per capita influences the demand for products from </w:t>
      </w:r>
      <w:r w:rsidRPr="00E207C7">
        <w:rPr>
          <w:rFonts w:ascii="Times New Roman" w:hAnsi="Times New Roman" w:cs="Times New Roman"/>
          <w:sz w:val="24"/>
          <w:szCs w:val="24"/>
        </w:rPr>
        <w:lastRenderedPageBreak/>
        <w:t xml:space="preserve">Wesfarmers. High level of household income enhances the purchasing power of consumers and vice-versa. Given that Wesfarmers has operations in three countries; the company’s operations are affected by currency fluctuation. However, the company hedges against the risk of currency fluctuations to minimize losses that are associated with currency fluctuations ("Wesfarmers: Annual Report 2017", 2018). Wesfarmers uses derivatives financial instruments to offset the possible losses attributable to currency and interest rates fluctuations. </w:t>
      </w:r>
    </w:p>
    <w:p w:rsidR="00064058" w:rsidRPr="00312FFB" w:rsidRDefault="00312FFB"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t>Changes in Microeconomic Factors</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A business makes strategic decisions based on microeconomics factors (</w:t>
      </w:r>
      <w:proofErr w:type="spellStart"/>
      <w:r w:rsidRPr="00E207C7">
        <w:rPr>
          <w:rFonts w:ascii="Times New Roman" w:hAnsi="Times New Roman" w:cs="Times New Roman"/>
          <w:sz w:val="24"/>
          <w:szCs w:val="24"/>
        </w:rPr>
        <w:t>Babatunde</w:t>
      </w:r>
      <w:proofErr w:type="spellEnd"/>
      <w:r w:rsidRPr="00E207C7">
        <w:rPr>
          <w:rFonts w:ascii="Times New Roman" w:hAnsi="Times New Roman" w:cs="Times New Roman"/>
          <w:sz w:val="24"/>
          <w:szCs w:val="24"/>
        </w:rPr>
        <w:t xml:space="preserve"> &amp; </w:t>
      </w:r>
      <w:proofErr w:type="spellStart"/>
      <w:r w:rsidRPr="00E207C7">
        <w:rPr>
          <w:rFonts w:ascii="Times New Roman" w:hAnsi="Times New Roman" w:cs="Times New Roman"/>
          <w:sz w:val="24"/>
          <w:szCs w:val="24"/>
        </w:rPr>
        <w:t>Adebisi</w:t>
      </w:r>
      <w:proofErr w:type="spellEnd"/>
      <w:r w:rsidRPr="00E207C7">
        <w:rPr>
          <w:rFonts w:ascii="Times New Roman" w:hAnsi="Times New Roman" w:cs="Times New Roman"/>
          <w:sz w:val="24"/>
          <w:szCs w:val="24"/>
        </w:rPr>
        <w:t xml:space="preserve">, 2012). The factors are essential in preparation and planning. The microeconomic factors facing an organization include customers, employees; distribution channels competitors’ investors, and the general public among other factors. An organization is therefore obliged to assess the changes in microeconomic factors to </w:t>
      </w:r>
      <w:proofErr w:type="gramStart"/>
      <w:r w:rsidRPr="00E207C7">
        <w:rPr>
          <w:rFonts w:ascii="Times New Roman" w:hAnsi="Times New Roman" w:cs="Times New Roman"/>
          <w:sz w:val="24"/>
          <w:szCs w:val="24"/>
        </w:rPr>
        <w:t>the enhance</w:t>
      </w:r>
      <w:proofErr w:type="gramEnd"/>
      <w:r w:rsidRPr="00E207C7">
        <w:rPr>
          <w:rFonts w:ascii="Times New Roman" w:hAnsi="Times New Roman" w:cs="Times New Roman"/>
          <w:sz w:val="24"/>
          <w:szCs w:val="24"/>
        </w:rPr>
        <w:t xml:space="preserve"> the planning function and preparedness. Wesfarmers takes into consideration the changes in microeconomic factors such as employee empowerment, provision of value to the customers, maximizing investors’ wealth, and the general public. Employee motivation has shifted to a more focus on intrinsic values to the employees rather than a focus on extrinsic needs (</w:t>
      </w:r>
      <w:proofErr w:type="spellStart"/>
      <w:r w:rsidRPr="00E207C7">
        <w:rPr>
          <w:rFonts w:ascii="Times New Roman" w:hAnsi="Times New Roman" w:cs="Times New Roman"/>
          <w:sz w:val="24"/>
          <w:szCs w:val="24"/>
        </w:rPr>
        <w:t>Jovanovic</w:t>
      </w:r>
      <w:proofErr w:type="spellEnd"/>
      <w:r w:rsidRPr="00E207C7">
        <w:rPr>
          <w:rFonts w:ascii="Times New Roman" w:hAnsi="Times New Roman" w:cs="Times New Roman"/>
          <w:sz w:val="24"/>
          <w:szCs w:val="24"/>
        </w:rPr>
        <w:t xml:space="preserve">, 2015). Therefore, Wesfarmers have put more emphasis on this change by offering more intrinsic need to the employees such as training, equal opportunities to every employee, provision of the safe working environment among other needs. Further, the company focuses on talent management to gain a competitive advantage over the competitors in the industry ("Sustainability Report 2017", 2018. </w:t>
      </w: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064058" w:rsidRPr="00312FFB" w:rsidRDefault="00064058"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lastRenderedPageBreak/>
        <w:t xml:space="preserve">Social </w:t>
      </w:r>
      <w:r w:rsidR="00312FFB" w:rsidRPr="00312FFB">
        <w:rPr>
          <w:rFonts w:ascii="Times New Roman" w:hAnsi="Times New Roman" w:cs="Times New Roman"/>
          <w:b/>
          <w:sz w:val="24"/>
          <w:szCs w:val="24"/>
        </w:rPr>
        <w:t xml:space="preserve">Factors and </w:t>
      </w:r>
      <w:r w:rsidRPr="00312FFB">
        <w:rPr>
          <w:rFonts w:ascii="Times New Roman" w:hAnsi="Times New Roman" w:cs="Times New Roman"/>
          <w:b/>
          <w:sz w:val="24"/>
          <w:szCs w:val="24"/>
        </w:rPr>
        <w:t xml:space="preserve">Wesfarmers’ </w:t>
      </w:r>
      <w:r w:rsidR="00312FFB" w:rsidRPr="00312FFB">
        <w:rPr>
          <w:rFonts w:ascii="Times New Roman" w:hAnsi="Times New Roman" w:cs="Times New Roman"/>
          <w:b/>
          <w:sz w:val="24"/>
          <w:szCs w:val="24"/>
        </w:rPr>
        <w:t>Compliance with Social Changes</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Social factors are crucial to the business environment in the process of strategic decision making (</w:t>
      </w:r>
      <w:proofErr w:type="spellStart"/>
      <w:r w:rsidRPr="00E207C7">
        <w:rPr>
          <w:rFonts w:ascii="Times New Roman" w:hAnsi="Times New Roman" w:cs="Times New Roman"/>
          <w:sz w:val="24"/>
          <w:szCs w:val="24"/>
        </w:rPr>
        <w:t>Babatunde</w:t>
      </w:r>
      <w:proofErr w:type="spellEnd"/>
      <w:r w:rsidRPr="00E207C7">
        <w:rPr>
          <w:rFonts w:ascii="Times New Roman" w:hAnsi="Times New Roman" w:cs="Times New Roman"/>
          <w:sz w:val="24"/>
          <w:szCs w:val="24"/>
        </w:rPr>
        <w:t xml:space="preserve"> &amp; </w:t>
      </w:r>
      <w:proofErr w:type="spellStart"/>
      <w:r w:rsidRPr="00E207C7">
        <w:rPr>
          <w:rFonts w:ascii="Times New Roman" w:hAnsi="Times New Roman" w:cs="Times New Roman"/>
          <w:sz w:val="24"/>
          <w:szCs w:val="24"/>
        </w:rPr>
        <w:t>Adebisi</w:t>
      </w:r>
      <w:proofErr w:type="spellEnd"/>
      <w:r w:rsidRPr="00E207C7">
        <w:rPr>
          <w:rFonts w:ascii="Times New Roman" w:hAnsi="Times New Roman" w:cs="Times New Roman"/>
          <w:sz w:val="24"/>
          <w:szCs w:val="24"/>
        </w:rPr>
        <w:t xml:space="preserve">, 2012). Social factors such as demographic information, language, culture, societal expectations among other factors are important in the process of making the decision to an organization.  Therefore, a business is obliged to scan the social factors with an objective of developing appropriate strategies that suit a business environment. Social factors are dynamic and thus, they vary from time to time. Therefore, it is crucial for a company to conduct frequent research to assess such changes and make necessary changes to adapt to the changes. Wesfarmers compliance with social changes is evidenced by the employee enrollment in the company. The company embraced gender equality since women held 47 percent of the salaried roles of the company by the end of the year 2017 ("Wesfarmers: Annual Report 2017", 2018). This is an important social factor consideration given that women traditionally held fewer or no positions in organizations in many cultures. Increased health awareness is also an important social consideration that Wesfarmers considers when developing products. This is achieved through ethical sourcing of products from suppliers to ensure high quality and standard of supplies ("Sustainability Report 2017", 2018. </w:t>
      </w:r>
    </w:p>
    <w:p w:rsidR="00064058" w:rsidRPr="00312FFB" w:rsidRDefault="00064058"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t xml:space="preserve">Social </w:t>
      </w:r>
      <w:r w:rsidR="00312FFB" w:rsidRPr="00312FFB">
        <w:rPr>
          <w:rFonts w:ascii="Times New Roman" w:hAnsi="Times New Roman" w:cs="Times New Roman"/>
          <w:b/>
          <w:sz w:val="24"/>
          <w:szCs w:val="24"/>
        </w:rPr>
        <w:t>Responsibility</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Social responsibility has gained importance in the contemporary business world. This is attributable to the changes among consumers on the perception of the value they derive from products and services both directly and indirectly (</w:t>
      </w:r>
      <w:proofErr w:type="spellStart"/>
      <w:r w:rsidRPr="00E207C7">
        <w:rPr>
          <w:rFonts w:ascii="Times New Roman" w:hAnsi="Times New Roman" w:cs="Times New Roman"/>
          <w:sz w:val="24"/>
          <w:szCs w:val="24"/>
        </w:rPr>
        <w:t>Jovanovic</w:t>
      </w:r>
      <w:proofErr w:type="spellEnd"/>
      <w:r w:rsidRPr="00E207C7">
        <w:rPr>
          <w:rFonts w:ascii="Times New Roman" w:hAnsi="Times New Roman" w:cs="Times New Roman"/>
          <w:sz w:val="24"/>
          <w:szCs w:val="24"/>
        </w:rPr>
        <w:t xml:space="preserve">, 2015). Firms have embraced the need for being socially responsible for their operations and thus, the focus has not only been on generating profit but also the consideration of the wider stakeholders and environment of a </w:t>
      </w:r>
      <w:r w:rsidRPr="00E207C7">
        <w:rPr>
          <w:rFonts w:ascii="Times New Roman" w:hAnsi="Times New Roman" w:cs="Times New Roman"/>
          <w:sz w:val="24"/>
          <w:szCs w:val="24"/>
        </w:rPr>
        <w:lastRenderedPageBreak/>
        <w:t xml:space="preserve">business. Corporate social reasonability has been perceived as an essential business function in developing a sustainable relationship with the stakeholders of an organization as well as considering the impact of a business on the environment. </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 xml:space="preserve">Wesfarmers have adopted a policy that does not only focus on the generation of more profit to the business but also considers the social aspect of the company’s operations. Most importantly, the company has engaged in social responsibilities to the customers, employees and the community where the company has operations ("Sustainability Report 2017", 2018). The company is committed to employees’ safety as evidenced by the safety performance between the year 2016 and year 2017. The company’s reduced the total recordable injury frequency by 16 percent between the year 2016 and year 2017 indicating the company’s high efforts of being socially responsible for employees’ safety ("Sustainability Report 2017", 2018). </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 xml:space="preserve">Wesfarmers contributed $73 million in the year 2017 to community organizations, a sign of giving back to the society where the company carries out its operations ("Sustainability Report 2017", 2018). The contributions also include educational scholarships, contribution to indigenous programs among other contributions. This an essential business strategy in creating value for the customers and the surrounding communities. Brand reputation enhances the demand for a company’s services or products and thus enhances the profitability of a business as evidenced by Wesfarmers tremendous improvement of its profits over the year. For instance, the company generated a profit of about $2.9 trillion in the year 2017 up from $407 million generated in the year 2016 ("Wesfarmers: Annual Report 2017", 2018). </w:t>
      </w: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064058" w:rsidRPr="00312FFB" w:rsidRDefault="00312FFB"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lastRenderedPageBreak/>
        <w:t>Conclusion and S</w:t>
      </w:r>
      <w:r w:rsidR="00064058" w:rsidRPr="00312FFB">
        <w:rPr>
          <w:rFonts w:ascii="Times New Roman" w:hAnsi="Times New Roman" w:cs="Times New Roman"/>
          <w:b/>
          <w:sz w:val="24"/>
          <w:szCs w:val="24"/>
        </w:rPr>
        <w:t>ummary</w:t>
      </w:r>
    </w:p>
    <w:p w:rsidR="00064058" w:rsidRPr="00E207C7" w:rsidRDefault="00064058" w:rsidP="00312FFB">
      <w:pPr>
        <w:spacing w:line="480" w:lineRule="auto"/>
        <w:ind w:firstLine="720"/>
        <w:rPr>
          <w:rFonts w:ascii="Times New Roman" w:hAnsi="Times New Roman" w:cs="Times New Roman"/>
          <w:sz w:val="24"/>
          <w:szCs w:val="24"/>
        </w:rPr>
      </w:pPr>
      <w:r w:rsidRPr="00E207C7">
        <w:rPr>
          <w:rFonts w:ascii="Times New Roman" w:hAnsi="Times New Roman" w:cs="Times New Roman"/>
          <w:sz w:val="24"/>
          <w:szCs w:val="24"/>
        </w:rPr>
        <w:t>Environment assessment is an essential function in enhancing smooth running of a business. Environment scanning enables a business in planning and enhancing preparedness in the event of unfavorable performance. Wesfarmers success in the different industries it operates is attributable to the environment scanning and making appropriate strategies to mitigate the possible risks and position the company competitively in the different markets. Lack of environment scanning results to losses, fines, and penalties as a result of non- adherence to regulations and laws in a given market and industry.</w:t>
      </w: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312FFB" w:rsidRDefault="00312FFB" w:rsidP="00E207C7">
      <w:pPr>
        <w:spacing w:line="480" w:lineRule="auto"/>
        <w:rPr>
          <w:rFonts w:ascii="Times New Roman" w:hAnsi="Times New Roman" w:cs="Times New Roman"/>
          <w:sz w:val="24"/>
          <w:szCs w:val="24"/>
        </w:rPr>
      </w:pPr>
    </w:p>
    <w:p w:rsidR="00506D4C" w:rsidRPr="00312FFB" w:rsidRDefault="00506D4C" w:rsidP="00312FFB">
      <w:pPr>
        <w:spacing w:line="480" w:lineRule="auto"/>
        <w:jc w:val="center"/>
        <w:rPr>
          <w:rFonts w:ascii="Times New Roman" w:hAnsi="Times New Roman" w:cs="Times New Roman"/>
          <w:b/>
          <w:sz w:val="24"/>
          <w:szCs w:val="24"/>
        </w:rPr>
      </w:pPr>
      <w:r w:rsidRPr="00312FFB">
        <w:rPr>
          <w:rFonts w:ascii="Times New Roman" w:hAnsi="Times New Roman" w:cs="Times New Roman"/>
          <w:b/>
          <w:sz w:val="24"/>
          <w:szCs w:val="24"/>
        </w:rPr>
        <w:lastRenderedPageBreak/>
        <w:t>References</w:t>
      </w:r>
    </w:p>
    <w:p w:rsidR="00727C14" w:rsidRPr="00E207C7" w:rsidRDefault="00727C14" w:rsidP="00E207C7">
      <w:pPr>
        <w:spacing w:line="480" w:lineRule="auto"/>
        <w:rPr>
          <w:rFonts w:ascii="Times New Roman" w:hAnsi="Times New Roman" w:cs="Times New Roman"/>
          <w:sz w:val="24"/>
          <w:szCs w:val="24"/>
        </w:rPr>
      </w:pPr>
      <w:proofErr w:type="spellStart"/>
      <w:proofErr w:type="gramStart"/>
      <w:r w:rsidRPr="00E207C7">
        <w:rPr>
          <w:rFonts w:ascii="Times New Roman" w:hAnsi="Times New Roman" w:cs="Times New Roman"/>
          <w:sz w:val="24"/>
          <w:szCs w:val="24"/>
        </w:rPr>
        <w:t>Babatunde</w:t>
      </w:r>
      <w:proofErr w:type="spellEnd"/>
      <w:r w:rsidRPr="00E207C7">
        <w:rPr>
          <w:rFonts w:ascii="Times New Roman" w:hAnsi="Times New Roman" w:cs="Times New Roman"/>
          <w:sz w:val="24"/>
          <w:szCs w:val="24"/>
        </w:rPr>
        <w:t xml:space="preserve">, B., &amp; </w:t>
      </w:r>
      <w:proofErr w:type="spellStart"/>
      <w:r w:rsidRPr="00E207C7">
        <w:rPr>
          <w:rFonts w:ascii="Times New Roman" w:hAnsi="Times New Roman" w:cs="Times New Roman"/>
          <w:sz w:val="24"/>
          <w:szCs w:val="24"/>
        </w:rPr>
        <w:t>Adebisi</w:t>
      </w:r>
      <w:proofErr w:type="spellEnd"/>
      <w:r w:rsidRPr="00E207C7">
        <w:rPr>
          <w:rFonts w:ascii="Times New Roman" w:hAnsi="Times New Roman" w:cs="Times New Roman"/>
          <w:sz w:val="24"/>
          <w:szCs w:val="24"/>
        </w:rPr>
        <w:t>, A. (2012).</w:t>
      </w:r>
      <w:proofErr w:type="gramEnd"/>
      <w:r w:rsidRPr="00E207C7">
        <w:rPr>
          <w:rFonts w:ascii="Times New Roman" w:hAnsi="Times New Roman" w:cs="Times New Roman"/>
          <w:sz w:val="24"/>
          <w:szCs w:val="24"/>
        </w:rPr>
        <w:t xml:space="preserve"> </w:t>
      </w:r>
      <w:proofErr w:type="gramStart"/>
      <w:r w:rsidRPr="00312FFB">
        <w:rPr>
          <w:rFonts w:ascii="Times New Roman" w:hAnsi="Times New Roman" w:cs="Times New Roman"/>
          <w:i/>
          <w:sz w:val="24"/>
          <w:szCs w:val="24"/>
        </w:rPr>
        <w:t>Strategic Environm</w:t>
      </w:r>
      <w:r w:rsidR="00312FFB">
        <w:rPr>
          <w:rFonts w:ascii="Times New Roman" w:hAnsi="Times New Roman" w:cs="Times New Roman"/>
          <w:i/>
          <w:sz w:val="24"/>
          <w:szCs w:val="24"/>
        </w:rPr>
        <w:t>ental Scanning and Organization</w:t>
      </w:r>
      <w:r w:rsidR="00312FFB">
        <w:rPr>
          <w:rFonts w:ascii="Times New Roman" w:hAnsi="Times New Roman" w:cs="Times New Roman"/>
          <w:i/>
          <w:sz w:val="24"/>
          <w:szCs w:val="24"/>
        </w:rPr>
        <w:tab/>
      </w:r>
      <w:r w:rsidRPr="00312FFB">
        <w:rPr>
          <w:rFonts w:ascii="Times New Roman" w:hAnsi="Times New Roman" w:cs="Times New Roman"/>
          <w:i/>
          <w:sz w:val="24"/>
          <w:szCs w:val="24"/>
        </w:rPr>
        <w:t>Performance in a Competitive Business Environment</w:t>
      </w:r>
      <w:r w:rsidRPr="00E207C7">
        <w:rPr>
          <w:rFonts w:ascii="Times New Roman" w:hAnsi="Times New Roman" w:cs="Times New Roman"/>
          <w:sz w:val="24"/>
          <w:szCs w:val="24"/>
        </w:rPr>
        <w:t>.</w:t>
      </w:r>
      <w:proofErr w:type="gramEnd"/>
      <w:r w:rsidRPr="00E207C7">
        <w:rPr>
          <w:rFonts w:ascii="Times New Roman" w:hAnsi="Times New Roman" w:cs="Times New Roman"/>
          <w:sz w:val="24"/>
          <w:szCs w:val="24"/>
        </w:rPr>
        <w:t xml:space="preserve"> Retrieved from </w:t>
      </w:r>
      <w:hyperlink w:history="1">
        <w:r w:rsidR="00312FFB" w:rsidRPr="00F565CF">
          <w:rPr>
            <w:rStyle w:val="Hyperlink"/>
            <w:rFonts w:ascii="Times New Roman" w:hAnsi="Times New Roman" w:cs="Times New Roman"/>
            <w:sz w:val="24"/>
            <w:szCs w:val="24"/>
          </w:rPr>
          <w:t>http://www.upg</w:t>
        </w:r>
        <w:r w:rsidR="00312FFB" w:rsidRPr="00F565CF">
          <w:rPr>
            <w:rStyle w:val="Hyperlink"/>
            <w:rFonts w:ascii="Times New Roman" w:hAnsi="Times New Roman" w:cs="Times New Roman"/>
            <w:sz w:val="24"/>
            <w:szCs w:val="24"/>
          </w:rPr>
          <w:tab/>
          <w:t>bulletin-se.ro/archive/2012-1/3.%20Babatunde_Adebisi.pdf</w:t>
        </w:r>
      </w:hyperlink>
    </w:p>
    <w:p w:rsidR="00E519B5" w:rsidRPr="00E207C7" w:rsidRDefault="00E519B5" w:rsidP="00E207C7">
      <w:pPr>
        <w:spacing w:line="480" w:lineRule="auto"/>
        <w:rPr>
          <w:rFonts w:ascii="Times New Roman" w:hAnsi="Times New Roman" w:cs="Times New Roman"/>
          <w:sz w:val="24"/>
          <w:szCs w:val="24"/>
        </w:rPr>
      </w:pPr>
      <w:proofErr w:type="gramStart"/>
      <w:r w:rsidRPr="00E207C7">
        <w:rPr>
          <w:rFonts w:ascii="Times New Roman" w:hAnsi="Times New Roman" w:cs="Times New Roman"/>
          <w:sz w:val="24"/>
          <w:szCs w:val="24"/>
        </w:rPr>
        <w:t xml:space="preserve">Beckmann, M., &amp; </w:t>
      </w:r>
      <w:proofErr w:type="spellStart"/>
      <w:r w:rsidRPr="00E207C7">
        <w:rPr>
          <w:rFonts w:ascii="Times New Roman" w:hAnsi="Times New Roman" w:cs="Times New Roman"/>
          <w:sz w:val="24"/>
          <w:szCs w:val="24"/>
        </w:rPr>
        <w:t>Armbruster</w:t>
      </w:r>
      <w:proofErr w:type="spellEnd"/>
      <w:r w:rsidRPr="00E207C7">
        <w:rPr>
          <w:rFonts w:ascii="Times New Roman" w:hAnsi="Times New Roman" w:cs="Times New Roman"/>
          <w:sz w:val="24"/>
          <w:szCs w:val="24"/>
        </w:rPr>
        <w:t>, K. (2010).</w:t>
      </w:r>
      <w:proofErr w:type="gramEnd"/>
      <w:r w:rsidRPr="00E207C7">
        <w:rPr>
          <w:rFonts w:ascii="Times New Roman" w:hAnsi="Times New Roman" w:cs="Times New Roman"/>
          <w:sz w:val="24"/>
          <w:szCs w:val="24"/>
        </w:rPr>
        <w:t xml:space="preserve"> </w:t>
      </w:r>
      <w:r w:rsidRPr="00312FFB">
        <w:rPr>
          <w:rFonts w:ascii="Times New Roman" w:hAnsi="Times New Roman" w:cs="Times New Roman"/>
          <w:i/>
          <w:sz w:val="24"/>
          <w:szCs w:val="24"/>
        </w:rPr>
        <w:t>Business environment,</w:t>
      </w:r>
      <w:r w:rsidR="00312FFB">
        <w:rPr>
          <w:rFonts w:ascii="Times New Roman" w:hAnsi="Times New Roman" w:cs="Times New Roman"/>
          <w:i/>
          <w:sz w:val="24"/>
          <w:szCs w:val="24"/>
        </w:rPr>
        <w:t xml:space="preserve"> managerial strategies, and the</w:t>
      </w:r>
      <w:r w:rsidR="00312FFB">
        <w:rPr>
          <w:rFonts w:ascii="Times New Roman" w:hAnsi="Times New Roman" w:cs="Times New Roman"/>
          <w:i/>
          <w:sz w:val="24"/>
          <w:szCs w:val="24"/>
        </w:rPr>
        <w:tab/>
      </w:r>
      <w:r w:rsidRPr="00312FFB">
        <w:rPr>
          <w:rFonts w:ascii="Times New Roman" w:hAnsi="Times New Roman" w:cs="Times New Roman"/>
          <w:i/>
          <w:sz w:val="24"/>
          <w:szCs w:val="24"/>
        </w:rPr>
        <w:t>allocation of decision-making authorities in Swiss Firms</w:t>
      </w:r>
      <w:r w:rsidRPr="00E207C7">
        <w:rPr>
          <w:rFonts w:ascii="Times New Roman" w:hAnsi="Times New Roman" w:cs="Times New Roman"/>
          <w:sz w:val="24"/>
          <w:szCs w:val="24"/>
        </w:rPr>
        <w:t>. Retrieved from</w:t>
      </w:r>
      <w:r w:rsidR="00312FFB">
        <w:rPr>
          <w:rFonts w:ascii="Times New Roman" w:hAnsi="Times New Roman" w:cs="Times New Roman"/>
          <w:sz w:val="24"/>
          <w:szCs w:val="24"/>
        </w:rPr>
        <w:tab/>
      </w:r>
      <w:hyperlink r:id="rId6" w:history="1">
        <w:r w:rsidRPr="00E207C7">
          <w:rPr>
            <w:rStyle w:val="Hyperlink"/>
            <w:rFonts w:ascii="Times New Roman" w:hAnsi="Times New Roman" w:cs="Times New Roman"/>
            <w:sz w:val="24"/>
            <w:szCs w:val="24"/>
          </w:rPr>
          <w:t>https://edoc.unibas.ch/45633/1/Paper_D126.pdf</w:t>
        </w:r>
      </w:hyperlink>
    </w:p>
    <w:p w:rsidR="00A2445A" w:rsidRPr="00E207C7" w:rsidRDefault="00A2445A" w:rsidP="00E207C7">
      <w:pPr>
        <w:spacing w:line="480" w:lineRule="auto"/>
        <w:rPr>
          <w:rFonts w:ascii="Times New Roman" w:hAnsi="Times New Roman" w:cs="Times New Roman"/>
          <w:sz w:val="24"/>
          <w:szCs w:val="24"/>
        </w:rPr>
      </w:pPr>
      <w:proofErr w:type="spellStart"/>
      <w:r w:rsidRPr="00E207C7">
        <w:rPr>
          <w:rFonts w:ascii="Times New Roman" w:hAnsi="Times New Roman" w:cs="Times New Roman"/>
          <w:sz w:val="24"/>
          <w:szCs w:val="24"/>
        </w:rPr>
        <w:t>Birnleitner</w:t>
      </w:r>
      <w:proofErr w:type="spellEnd"/>
      <w:r w:rsidRPr="00E207C7">
        <w:rPr>
          <w:rFonts w:ascii="Times New Roman" w:hAnsi="Times New Roman" w:cs="Times New Roman"/>
          <w:sz w:val="24"/>
          <w:szCs w:val="24"/>
        </w:rPr>
        <w:t xml:space="preserve">, H. (2013). </w:t>
      </w:r>
      <w:proofErr w:type="gramStart"/>
      <w:r w:rsidR="00312FFB" w:rsidRPr="006603E9">
        <w:rPr>
          <w:rFonts w:ascii="Times New Roman" w:hAnsi="Times New Roman" w:cs="Times New Roman"/>
          <w:i/>
          <w:sz w:val="24"/>
          <w:szCs w:val="24"/>
        </w:rPr>
        <w:t xml:space="preserve">Influence of Macro-Environmental Factors to the Process of Integrating </w:t>
      </w:r>
      <w:r w:rsidR="006603E9" w:rsidRPr="006603E9">
        <w:rPr>
          <w:rFonts w:ascii="Times New Roman" w:hAnsi="Times New Roman" w:cs="Times New Roman"/>
          <w:i/>
          <w:sz w:val="24"/>
          <w:szCs w:val="24"/>
        </w:rPr>
        <w:t>a</w:t>
      </w:r>
      <w:r w:rsidR="006603E9" w:rsidRPr="006603E9">
        <w:rPr>
          <w:rFonts w:ascii="Times New Roman" w:hAnsi="Times New Roman" w:cs="Times New Roman"/>
          <w:i/>
          <w:sz w:val="24"/>
          <w:szCs w:val="24"/>
        </w:rPr>
        <w:tab/>
      </w:r>
      <w:r w:rsidR="00312FFB" w:rsidRPr="006603E9">
        <w:rPr>
          <w:rFonts w:ascii="Times New Roman" w:hAnsi="Times New Roman" w:cs="Times New Roman"/>
          <w:i/>
          <w:sz w:val="24"/>
          <w:szCs w:val="24"/>
        </w:rPr>
        <w:t>Foreign Business Entity</w:t>
      </w:r>
      <w:r w:rsidRPr="00E207C7">
        <w:rPr>
          <w:rFonts w:ascii="Times New Roman" w:hAnsi="Times New Roman" w:cs="Times New Roman"/>
          <w:sz w:val="24"/>
          <w:szCs w:val="24"/>
        </w:rPr>
        <w:t>.</w:t>
      </w:r>
      <w:proofErr w:type="gramEnd"/>
      <w:r w:rsidRPr="00E207C7">
        <w:rPr>
          <w:rFonts w:ascii="Times New Roman" w:hAnsi="Times New Roman" w:cs="Times New Roman"/>
          <w:sz w:val="24"/>
          <w:szCs w:val="24"/>
        </w:rPr>
        <w:t xml:space="preserve"> Retrieved from </w:t>
      </w:r>
      <w:hyperlink r:id="rId7" w:history="1">
        <w:r w:rsidR="006603E9" w:rsidRPr="00F565CF">
          <w:rPr>
            <w:rStyle w:val="Hyperlink"/>
            <w:rFonts w:ascii="Times New Roman" w:hAnsi="Times New Roman" w:cs="Times New Roman"/>
            <w:sz w:val="24"/>
            <w:szCs w:val="24"/>
          </w:rPr>
          <w:t>http://www.fm-kp.si/zalozba/ISBN/978-961</w:t>
        </w:r>
        <w:r w:rsidR="006603E9" w:rsidRPr="00F565CF">
          <w:rPr>
            <w:rStyle w:val="Hyperlink"/>
            <w:rFonts w:ascii="Times New Roman" w:hAnsi="Times New Roman" w:cs="Times New Roman"/>
            <w:sz w:val="24"/>
            <w:szCs w:val="24"/>
          </w:rPr>
          <w:tab/>
          <w:t>266-148-9/papers/MIC1119.pdf</w:t>
        </w:r>
      </w:hyperlink>
    </w:p>
    <w:p w:rsidR="00982784" w:rsidRPr="00E207C7" w:rsidRDefault="00982784" w:rsidP="00E207C7">
      <w:pPr>
        <w:spacing w:line="480" w:lineRule="auto"/>
        <w:rPr>
          <w:rFonts w:ascii="Times New Roman" w:hAnsi="Times New Roman" w:cs="Times New Roman"/>
          <w:sz w:val="24"/>
          <w:szCs w:val="24"/>
        </w:rPr>
      </w:pPr>
      <w:r w:rsidRPr="00E207C7">
        <w:rPr>
          <w:rFonts w:ascii="Times New Roman" w:hAnsi="Times New Roman" w:cs="Times New Roman"/>
          <w:sz w:val="24"/>
          <w:szCs w:val="24"/>
        </w:rPr>
        <w:t xml:space="preserve">Jiang, D., Liang, S., &amp; Chen, D. (2009). </w:t>
      </w:r>
      <w:r w:rsidRPr="006603E9">
        <w:rPr>
          <w:rFonts w:ascii="Times New Roman" w:hAnsi="Times New Roman" w:cs="Times New Roman"/>
          <w:i/>
          <w:sz w:val="24"/>
          <w:szCs w:val="24"/>
        </w:rPr>
        <w:t>Government Regula</w:t>
      </w:r>
      <w:r w:rsidR="006603E9">
        <w:rPr>
          <w:rFonts w:ascii="Times New Roman" w:hAnsi="Times New Roman" w:cs="Times New Roman"/>
          <w:i/>
          <w:sz w:val="24"/>
          <w:szCs w:val="24"/>
        </w:rPr>
        <w:t>tion, Enforcement, and Economic</w:t>
      </w:r>
      <w:r w:rsidR="006603E9">
        <w:rPr>
          <w:rFonts w:ascii="Times New Roman" w:hAnsi="Times New Roman" w:cs="Times New Roman"/>
          <w:i/>
          <w:sz w:val="24"/>
          <w:szCs w:val="24"/>
        </w:rPr>
        <w:tab/>
      </w:r>
      <w:r w:rsidRPr="006603E9">
        <w:rPr>
          <w:rFonts w:ascii="Times New Roman" w:hAnsi="Times New Roman" w:cs="Times New Roman"/>
          <w:i/>
          <w:sz w:val="24"/>
          <w:szCs w:val="24"/>
        </w:rPr>
        <w:t>Consequences in a Transition Economy: Empiric</w:t>
      </w:r>
      <w:r w:rsidR="006603E9">
        <w:rPr>
          <w:rFonts w:ascii="Times New Roman" w:hAnsi="Times New Roman" w:cs="Times New Roman"/>
          <w:i/>
          <w:sz w:val="24"/>
          <w:szCs w:val="24"/>
        </w:rPr>
        <w:t>al Evidence from Chinese Listed</w:t>
      </w:r>
      <w:r w:rsidR="006603E9">
        <w:rPr>
          <w:rFonts w:ascii="Times New Roman" w:hAnsi="Times New Roman" w:cs="Times New Roman"/>
          <w:i/>
          <w:sz w:val="24"/>
          <w:szCs w:val="24"/>
        </w:rPr>
        <w:tab/>
      </w:r>
      <w:r w:rsidRPr="006603E9">
        <w:rPr>
          <w:rFonts w:ascii="Times New Roman" w:hAnsi="Times New Roman" w:cs="Times New Roman"/>
          <w:i/>
          <w:sz w:val="24"/>
          <w:szCs w:val="24"/>
        </w:rPr>
        <w:t>Companies Implementing the Split Share Structure Reform</w:t>
      </w:r>
      <w:r w:rsidRPr="00E207C7">
        <w:rPr>
          <w:rFonts w:ascii="Times New Roman" w:hAnsi="Times New Roman" w:cs="Times New Roman"/>
          <w:sz w:val="24"/>
          <w:szCs w:val="24"/>
        </w:rPr>
        <w:t>. Retrieved from</w:t>
      </w:r>
      <w:r w:rsidR="006603E9">
        <w:rPr>
          <w:rFonts w:ascii="Times New Roman" w:hAnsi="Times New Roman" w:cs="Times New Roman"/>
          <w:sz w:val="24"/>
          <w:szCs w:val="24"/>
        </w:rPr>
        <w:tab/>
      </w:r>
      <w:hyperlink r:id="rId8" w:history="1">
        <w:r w:rsidR="006603E9" w:rsidRPr="00F565CF">
          <w:rPr>
            <w:rStyle w:val="Hyperlink"/>
            <w:rFonts w:ascii="Times New Roman" w:hAnsi="Times New Roman" w:cs="Times New Roman"/>
            <w:sz w:val="24"/>
            <w:szCs w:val="24"/>
          </w:rPr>
          <w:t>https://www.cb.cityu.edu.hk/research/cjar/doc/200906/03</w:t>
        </w:r>
        <w:r w:rsidR="006603E9" w:rsidRPr="00F565CF">
          <w:rPr>
            <w:rStyle w:val="Hyperlink"/>
            <w:rFonts w:ascii="Times New Roman" w:hAnsi="Times New Roman" w:cs="Times New Roman"/>
            <w:sz w:val="24"/>
            <w:szCs w:val="24"/>
          </w:rPr>
          <w:tab/>
          <w:t>Jiang%20Liang%20and%20Chen.pdf</w:t>
        </w:r>
      </w:hyperlink>
    </w:p>
    <w:p w:rsidR="00133A2E" w:rsidRPr="00E207C7" w:rsidRDefault="00133A2E" w:rsidP="00E207C7">
      <w:pPr>
        <w:spacing w:line="480" w:lineRule="auto"/>
        <w:rPr>
          <w:rFonts w:ascii="Times New Roman" w:hAnsi="Times New Roman" w:cs="Times New Roman"/>
          <w:sz w:val="24"/>
          <w:szCs w:val="24"/>
        </w:rPr>
      </w:pPr>
      <w:proofErr w:type="spellStart"/>
      <w:r w:rsidRPr="00E207C7">
        <w:rPr>
          <w:rFonts w:ascii="Times New Roman" w:hAnsi="Times New Roman" w:cs="Times New Roman"/>
          <w:sz w:val="24"/>
          <w:szCs w:val="24"/>
        </w:rPr>
        <w:t>Jovanovic</w:t>
      </w:r>
      <w:proofErr w:type="spellEnd"/>
      <w:r w:rsidRPr="00E207C7">
        <w:rPr>
          <w:rFonts w:ascii="Times New Roman" w:hAnsi="Times New Roman" w:cs="Times New Roman"/>
          <w:sz w:val="24"/>
          <w:szCs w:val="24"/>
        </w:rPr>
        <w:t xml:space="preserve">, Z. (2015). </w:t>
      </w:r>
      <w:proofErr w:type="gramStart"/>
      <w:r w:rsidRPr="00E207C7">
        <w:rPr>
          <w:rFonts w:ascii="Times New Roman" w:hAnsi="Times New Roman" w:cs="Times New Roman"/>
          <w:sz w:val="24"/>
          <w:szCs w:val="24"/>
        </w:rPr>
        <w:t>Mana</w:t>
      </w:r>
      <w:r w:rsidR="006603E9">
        <w:rPr>
          <w:rFonts w:ascii="Times New Roman" w:hAnsi="Times New Roman" w:cs="Times New Roman"/>
          <w:sz w:val="24"/>
          <w:szCs w:val="24"/>
        </w:rPr>
        <w:t>gement and Changes in Business E</w:t>
      </w:r>
      <w:r w:rsidRPr="00E207C7">
        <w:rPr>
          <w:rFonts w:ascii="Times New Roman" w:hAnsi="Times New Roman" w:cs="Times New Roman"/>
          <w:sz w:val="24"/>
          <w:szCs w:val="24"/>
        </w:rPr>
        <w:t>nvironment.</w:t>
      </w:r>
      <w:proofErr w:type="gramEnd"/>
      <w:r w:rsidRPr="00E207C7">
        <w:rPr>
          <w:rFonts w:ascii="Times New Roman" w:hAnsi="Times New Roman" w:cs="Times New Roman"/>
          <w:sz w:val="24"/>
          <w:szCs w:val="24"/>
        </w:rPr>
        <w:t> </w:t>
      </w:r>
      <w:proofErr w:type="spellStart"/>
      <w:r w:rsidRPr="006603E9">
        <w:rPr>
          <w:rFonts w:ascii="Times New Roman" w:hAnsi="Times New Roman" w:cs="Times New Roman"/>
          <w:i/>
          <w:sz w:val="24"/>
          <w:szCs w:val="24"/>
        </w:rPr>
        <w:t>Ekonomika</w:t>
      </w:r>
      <w:proofErr w:type="spellEnd"/>
      <w:r w:rsidRPr="00E207C7">
        <w:rPr>
          <w:rFonts w:ascii="Times New Roman" w:hAnsi="Times New Roman" w:cs="Times New Roman"/>
          <w:sz w:val="24"/>
          <w:szCs w:val="24"/>
        </w:rPr>
        <w:t>, 61</w:t>
      </w:r>
      <w:r w:rsidR="006603E9">
        <w:rPr>
          <w:rFonts w:ascii="Times New Roman" w:hAnsi="Times New Roman" w:cs="Times New Roman"/>
          <w:sz w:val="24"/>
          <w:szCs w:val="24"/>
        </w:rPr>
        <w:t>(2),</w:t>
      </w:r>
      <w:r w:rsidR="006603E9">
        <w:rPr>
          <w:rFonts w:ascii="Times New Roman" w:hAnsi="Times New Roman" w:cs="Times New Roman"/>
          <w:sz w:val="24"/>
          <w:szCs w:val="24"/>
        </w:rPr>
        <w:tab/>
      </w:r>
      <w:r w:rsidRPr="00E207C7">
        <w:rPr>
          <w:rFonts w:ascii="Times New Roman" w:hAnsi="Times New Roman" w:cs="Times New Roman"/>
          <w:sz w:val="24"/>
          <w:szCs w:val="24"/>
        </w:rPr>
        <w:t xml:space="preserve">143-151. </w:t>
      </w:r>
      <w:proofErr w:type="spellStart"/>
      <w:proofErr w:type="gramStart"/>
      <w:r w:rsidRPr="00E207C7">
        <w:rPr>
          <w:rFonts w:ascii="Times New Roman" w:hAnsi="Times New Roman" w:cs="Times New Roman"/>
          <w:sz w:val="24"/>
          <w:szCs w:val="24"/>
        </w:rPr>
        <w:t>doi</w:t>
      </w:r>
      <w:proofErr w:type="spellEnd"/>
      <w:proofErr w:type="gramEnd"/>
      <w:r w:rsidRPr="00E207C7">
        <w:rPr>
          <w:rFonts w:ascii="Times New Roman" w:hAnsi="Times New Roman" w:cs="Times New Roman"/>
          <w:sz w:val="24"/>
          <w:szCs w:val="24"/>
        </w:rPr>
        <w:t>: 10.5937/ekonomika1502143j</w:t>
      </w:r>
    </w:p>
    <w:p w:rsidR="008C0C68" w:rsidRPr="00E207C7" w:rsidRDefault="008C0C68" w:rsidP="00E207C7">
      <w:pPr>
        <w:spacing w:line="480" w:lineRule="auto"/>
        <w:rPr>
          <w:rFonts w:ascii="Times New Roman" w:hAnsi="Times New Roman" w:cs="Times New Roman"/>
          <w:sz w:val="24"/>
          <w:szCs w:val="24"/>
        </w:rPr>
      </w:pPr>
      <w:proofErr w:type="spellStart"/>
      <w:proofErr w:type="gramStart"/>
      <w:r w:rsidRPr="00E207C7">
        <w:rPr>
          <w:rFonts w:ascii="Times New Roman" w:hAnsi="Times New Roman" w:cs="Times New Roman"/>
          <w:sz w:val="24"/>
          <w:szCs w:val="24"/>
        </w:rPr>
        <w:t>Kadocsa</w:t>
      </w:r>
      <w:proofErr w:type="spellEnd"/>
      <w:r w:rsidRPr="00E207C7">
        <w:rPr>
          <w:rFonts w:ascii="Times New Roman" w:hAnsi="Times New Roman" w:cs="Times New Roman"/>
          <w:sz w:val="24"/>
          <w:szCs w:val="24"/>
        </w:rPr>
        <w:t xml:space="preserve">, G., &amp; </w:t>
      </w:r>
      <w:proofErr w:type="spellStart"/>
      <w:r w:rsidRPr="00E207C7">
        <w:rPr>
          <w:rFonts w:ascii="Times New Roman" w:hAnsi="Times New Roman" w:cs="Times New Roman"/>
          <w:sz w:val="24"/>
          <w:szCs w:val="24"/>
        </w:rPr>
        <w:t>Francsovics</w:t>
      </w:r>
      <w:proofErr w:type="spellEnd"/>
      <w:r w:rsidRPr="00E207C7">
        <w:rPr>
          <w:rFonts w:ascii="Times New Roman" w:hAnsi="Times New Roman" w:cs="Times New Roman"/>
          <w:sz w:val="24"/>
          <w:szCs w:val="24"/>
        </w:rPr>
        <w:t>, A. (2011).</w:t>
      </w:r>
      <w:proofErr w:type="gramEnd"/>
      <w:r w:rsidRPr="00E207C7">
        <w:rPr>
          <w:rFonts w:ascii="Times New Roman" w:hAnsi="Times New Roman" w:cs="Times New Roman"/>
          <w:sz w:val="24"/>
          <w:szCs w:val="24"/>
        </w:rPr>
        <w:t xml:space="preserve"> </w:t>
      </w:r>
      <w:proofErr w:type="gramStart"/>
      <w:r w:rsidRPr="0026165A">
        <w:rPr>
          <w:rFonts w:ascii="Times New Roman" w:hAnsi="Times New Roman" w:cs="Times New Roman"/>
          <w:i/>
          <w:sz w:val="24"/>
          <w:szCs w:val="24"/>
        </w:rPr>
        <w:t>Macro and Micro Econo</w:t>
      </w:r>
      <w:r w:rsidR="0026165A">
        <w:rPr>
          <w:rFonts w:ascii="Times New Roman" w:hAnsi="Times New Roman" w:cs="Times New Roman"/>
          <w:i/>
          <w:sz w:val="24"/>
          <w:szCs w:val="24"/>
        </w:rPr>
        <w:t>mic Factors of Small Enterprise</w:t>
      </w:r>
      <w:r w:rsidR="0026165A">
        <w:rPr>
          <w:rFonts w:ascii="Times New Roman" w:hAnsi="Times New Roman" w:cs="Times New Roman"/>
          <w:i/>
          <w:sz w:val="24"/>
          <w:szCs w:val="24"/>
        </w:rPr>
        <w:tab/>
      </w:r>
      <w:r w:rsidRPr="0026165A">
        <w:rPr>
          <w:rFonts w:ascii="Times New Roman" w:hAnsi="Times New Roman" w:cs="Times New Roman"/>
          <w:i/>
          <w:sz w:val="24"/>
          <w:szCs w:val="24"/>
        </w:rPr>
        <w:t>Competitiveness</w:t>
      </w:r>
      <w:r w:rsidRPr="00E207C7">
        <w:rPr>
          <w:rFonts w:ascii="Times New Roman" w:hAnsi="Times New Roman" w:cs="Times New Roman"/>
          <w:sz w:val="24"/>
          <w:szCs w:val="24"/>
        </w:rPr>
        <w:t>.</w:t>
      </w:r>
      <w:proofErr w:type="gramEnd"/>
      <w:r w:rsidRPr="00E207C7">
        <w:rPr>
          <w:rFonts w:ascii="Times New Roman" w:hAnsi="Times New Roman" w:cs="Times New Roman"/>
          <w:sz w:val="24"/>
          <w:szCs w:val="24"/>
        </w:rPr>
        <w:t xml:space="preserve"> Retrieved from </w:t>
      </w:r>
      <w:hyperlink w:history="1">
        <w:r w:rsidR="0026165A" w:rsidRPr="00F565CF">
          <w:rPr>
            <w:rStyle w:val="Hyperlink"/>
            <w:rFonts w:ascii="Times New Roman" w:hAnsi="Times New Roman" w:cs="Times New Roman"/>
            <w:sz w:val="24"/>
            <w:szCs w:val="24"/>
          </w:rPr>
          <w:t>https://www.uni</w:t>
        </w:r>
        <w:r w:rsidR="0026165A" w:rsidRPr="00F565CF">
          <w:rPr>
            <w:rStyle w:val="Hyperlink"/>
            <w:rFonts w:ascii="Times New Roman" w:hAnsi="Times New Roman" w:cs="Times New Roman"/>
            <w:sz w:val="24"/>
            <w:szCs w:val="24"/>
          </w:rPr>
          <w:tab/>
          <w:t>obuda.hu/journal/Kadocsa_Francsovics_27.pdf</w:t>
        </w:r>
      </w:hyperlink>
    </w:p>
    <w:p w:rsidR="00727C14" w:rsidRPr="00E207C7" w:rsidRDefault="00727C14" w:rsidP="00E207C7">
      <w:pPr>
        <w:spacing w:line="480" w:lineRule="auto"/>
        <w:rPr>
          <w:rFonts w:ascii="Times New Roman" w:hAnsi="Times New Roman" w:cs="Times New Roman"/>
          <w:sz w:val="24"/>
          <w:szCs w:val="24"/>
        </w:rPr>
      </w:pPr>
      <w:proofErr w:type="spellStart"/>
      <w:proofErr w:type="gramStart"/>
      <w:r w:rsidRPr="00E207C7">
        <w:rPr>
          <w:rFonts w:ascii="Times New Roman" w:hAnsi="Times New Roman" w:cs="Times New Roman"/>
          <w:sz w:val="24"/>
          <w:szCs w:val="24"/>
        </w:rPr>
        <w:lastRenderedPageBreak/>
        <w:t>Nataša</w:t>
      </w:r>
      <w:proofErr w:type="spellEnd"/>
      <w:r w:rsidRPr="00E207C7">
        <w:rPr>
          <w:rFonts w:ascii="Times New Roman" w:hAnsi="Times New Roman" w:cs="Times New Roman"/>
          <w:sz w:val="24"/>
          <w:szCs w:val="24"/>
        </w:rPr>
        <w:t xml:space="preserve">, R., &amp; </w:t>
      </w:r>
      <w:proofErr w:type="spellStart"/>
      <w:r w:rsidRPr="00E207C7">
        <w:rPr>
          <w:rFonts w:ascii="Times New Roman" w:hAnsi="Times New Roman" w:cs="Times New Roman"/>
          <w:sz w:val="24"/>
          <w:szCs w:val="24"/>
        </w:rPr>
        <w:t>Senka</w:t>
      </w:r>
      <w:proofErr w:type="spellEnd"/>
      <w:r w:rsidRPr="00E207C7">
        <w:rPr>
          <w:rFonts w:ascii="Times New Roman" w:hAnsi="Times New Roman" w:cs="Times New Roman"/>
          <w:sz w:val="24"/>
          <w:szCs w:val="24"/>
        </w:rPr>
        <w:t>, B. (2012).</w:t>
      </w:r>
      <w:proofErr w:type="gramEnd"/>
      <w:r w:rsidRPr="00E207C7">
        <w:rPr>
          <w:rFonts w:ascii="Times New Roman" w:hAnsi="Times New Roman" w:cs="Times New Roman"/>
          <w:sz w:val="24"/>
          <w:szCs w:val="24"/>
        </w:rPr>
        <w:t xml:space="preserve"> </w:t>
      </w:r>
      <w:r w:rsidR="0026165A" w:rsidRPr="00E207C7">
        <w:rPr>
          <w:rFonts w:ascii="Times New Roman" w:hAnsi="Times New Roman" w:cs="Times New Roman"/>
          <w:sz w:val="24"/>
          <w:szCs w:val="24"/>
        </w:rPr>
        <w:t>Business Environment Scanning: Prerequisite for</w:t>
      </w:r>
      <w:r w:rsidR="0026165A">
        <w:rPr>
          <w:rFonts w:ascii="Times New Roman" w:hAnsi="Times New Roman" w:cs="Times New Roman"/>
          <w:sz w:val="24"/>
          <w:szCs w:val="24"/>
        </w:rPr>
        <w:t xml:space="preserve"> Sustainable</w:t>
      </w:r>
      <w:r w:rsidR="0026165A">
        <w:rPr>
          <w:rFonts w:ascii="Times New Roman" w:hAnsi="Times New Roman" w:cs="Times New Roman"/>
          <w:sz w:val="24"/>
          <w:szCs w:val="24"/>
        </w:rPr>
        <w:tab/>
      </w:r>
      <w:r w:rsidR="0026165A" w:rsidRPr="00E207C7">
        <w:rPr>
          <w:rFonts w:ascii="Times New Roman" w:hAnsi="Times New Roman" w:cs="Times New Roman"/>
          <w:sz w:val="24"/>
          <w:szCs w:val="24"/>
        </w:rPr>
        <w:t>Learning Company</w:t>
      </w:r>
      <w:r w:rsidRPr="00E207C7">
        <w:rPr>
          <w:rFonts w:ascii="Times New Roman" w:hAnsi="Times New Roman" w:cs="Times New Roman"/>
          <w:sz w:val="24"/>
          <w:szCs w:val="24"/>
        </w:rPr>
        <w:t>. Retrieved from</w:t>
      </w:r>
      <w:r w:rsidR="0026165A">
        <w:rPr>
          <w:rFonts w:ascii="Times New Roman" w:hAnsi="Times New Roman" w:cs="Times New Roman"/>
          <w:sz w:val="24"/>
          <w:szCs w:val="24"/>
        </w:rPr>
        <w:tab/>
      </w:r>
      <w:hyperlink r:id="rId9" w:history="1">
        <w:r w:rsidR="0026165A" w:rsidRPr="00F565CF">
          <w:rPr>
            <w:rStyle w:val="Hyperlink"/>
            <w:rFonts w:ascii="Times New Roman" w:hAnsi="Times New Roman" w:cs="Times New Roman"/>
            <w:sz w:val="24"/>
            <w:szCs w:val="24"/>
          </w:rPr>
          <w:t>https://bib.irb.hr/datoteka/592302.Business_environment_scanning_prerequisite_for_sus</w:t>
        </w:r>
        <w:r w:rsidR="0026165A" w:rsidRPr="00F565CF">
          <w:rPr>
            <w:rStyle w:val="Hyperlink"/>
            <w:rFonts w:ascii="Times New Roman" w:hAnsi="Times New Roman" w:cs="Times New Roman"/>
            <w:sz w:val="24"/>
            <w:szCs w:val="24"/>
          </w:rPr>
          <w:tab/>
          <w:t>ainable_learning_company.pdf</w:t>
        </w:r>
      </w:hyperlink>
    </w:p>
    <w:p w:rsidR="00272271" w:rsidRPr="00E207C7" w:rsidRDefault="00272271" w:rsidP="00E207C7">
      <w:pPr>
        <w:spacing w:line="480" w:lineRule="auto"/>
        <w:rPr>
          <w:rFonts w:ascii="Times New Roman" w:hAnsi="Times New Roman" w:cs="Times New Roman"/>
          <w:sz w:val="24"/>
          <w:szCs w:val="24"/>
        </w:rPr>
      </w:pPr>
      <w:proofErr w:type="gramStart"/>
      <w:r w:rsidRPr="0026165A">
        <w:rPr>
          <w:rFonts w:ascii="Times New Roman" w:hAnsi="Times New Roman" w:cs="Times New Roman"/>
          <w:i/>
          <w:sz w:val="24"/>
          <w:szCs w:val="24"/>
        </w:rPr>
        <w:t>Sustainability Report 2017</w:t>
      </w:r>
      <w:r w:rsidRPr="00E207C7">
        <w:rPr>
          <w:rFonts w:ascii="Times New Roman" w:hAnsi="Times New Roman" w:cs="Times New Roman"/>
          <w:sz w:val="24"/>
          <w:szCs w:val="24"/>
        </w:rPr>
        <w:t>.</w:t>
      </w:r>
      <w:proofErr w:type="gramEnd"/>
      <w:r w:rsidRPr="00E207C7">
        <w:rPr>
          <w:rFonts w:ascii="Times New Roman" w:hAnsi="Times New Roman" w:cs="Times New Roman"/>
          <w:sz w:val="24"/>
          <w:szCs w:val="24"/>
        </w:rPr>
        <w:t xml:space="preserve"> (2018). Retrieved from</w:t>
      </w:r>
      <w:r w:rsidR="0026165A">
        <w:rPr>
          <w:rFonts w:ascii="Times New Roman" w:hAnsi="Times New Roman" w:cs="Times New Roman"/>
          <w:sz w:val="24"/>
          <w:szCs w:val="24"/>
        </w:rPr>
        <w:tab/>
      </w:r>
      <w:hyperlink r:id="rId10" w:history="1">
        <w:r w:rsidR="0026165A" w:rsidRPr="00F565CF">
          <w:rPr>
            <w:rStyle w:val="Hyperlink"/>
            <w:rFonts w:ascii="Times New Roman" w:hAnsi="Times New Roman" w:cs="Times New Roman"/>
            <w:sz w:val="24"/>
            <w:szCs w:val="24"/>
          </w:rPr>
          <w:t>https://sustainability.wesfarmers.com.au/media/2222/2017-wesfarmers-sustainability</w:t>
        </w:r>
        <w:r w:rsidR="0026165A" w:rsidRPr="00F565CF">
          <w:rPr>
            <w:rStyle w:val="Hyperlink"/>
            <w:rFonts w:ascii="Times New Roman" w:hAnsi="Times New Roman" w:cs="Times New Roman"/>
            <w:sz w:val="24"/>
            <w:szCs w:val="24"/>
          </w:rPr>
          <w:tab/>
          <w:t>full-report.pdf</w:t>
        </w:r>
      </w:hyperlink>
    </w:p>
    <w:p w:rsidR="00133A2E" w:rsidRPr="00E207C7" w:rsidRDefault="00354AE8" w:rsidP="00E207C7">
      <w:pPr>
        <w:spacing w:line="480" w:lineRule="auto"/>
        <w:rPr>
          <w:rFonts w:ascii="Times New Roman" w:hAnsi="Times New Roman" w:cs="Times New Roman"/>
          <w:sz w:val="24"/>
          <w:szCs w:val="24"/>
        </w:rPr>
      </w:pPr>
      <w:proofErr w:type="gramStart"/>
      <w:r w:rsidRPr="00E207C7">
        <w:rPr>
          <w:rFonts w:ascii="Times New Roman" w:hAnsi="Times New Roman" w:cs="Times New Roman"/>
          <w:sz w:val="24"/>
          <w:szCs w:val="24"/>
        </w:rPr>
        <w:t>van</w:t>
      </w:r>
      <w:proofErr w:type="gramEnd"/>
      <w:r w:rsidRPr="00E207C7">
        <w:rPr>
          <w:rFonts w:ascii="Times New Roman" w:hAnsi="Times New Roman" w:cs="Times New Roman"/>
          <w:sz w:val="24"/>
          <w:szCs w:val="24"/>
        </w:rPr>
        <w:t xml:space="preserve"> den Bosch, F. </w:t>
      </w:r>
      <w:r w:rsidRPr="0026165A">
        <w:rPr>
          <w:rFonts w:ascii="Times New Roman" w:hAnsi="Times New Roman" w:cs="Times New Roman"/>
          <w:i/>
          <w:sz w:val="24"/>
          <w:szCs w:val="24"/>
        </w:rPr>
        <w:t>Government's Impact on the Bus</w:t>
      </w:r>
      <w:r w:rsidR="0026165A">
        <w:rPr>
          <w:rFonts w:ascii="Times New Roman" w:hAnsi="Times New Roman" w:cs="Times New Roman"/>
          <w:i/>
          <w:sz w:val="24"/>
          <w:szCs w:val="24"/>
        </w:rPr>
        <w:t>iness Environment and Strategic</w:t>
      </w:r>
      <w:r w:rsidR="0026165A">
        <w:rPr>
          <w:rFonts w:ascii="Times New Roman" w:hAnsi="Times New Roman" w:cs="Times New Roman"/>
          <w:i/>
          <w:sz w:val="24"/>
          <w:szCs w:val="24"/>
        </w:rPr>
        <w:tab/>
      </w:r>
      <w:r w:rsidRPr="0026165A">
        <w:rPr>
          <w:rFonts w:ascii="Times New Roman" w:hAnsi="Times New Roman" w:cs="Times New Roman"/>
          <w:i/>
          <w:sz w:val="24"/>
          <w:szCs w:val="24"/>
        </w:rPr>
        <w:t>Management</w:t>
      </w:r>
      <w:r w:rsidRPr="00E207C7">
        <w:rPr>
          <w:rFonts w:ascii="Times New Roman" w:hAnsi="Times New Roman" w:cs="Times New Roman"/>
          <w:sz w:val="24"/>
          <w:szCs w:val="24"/>
        </w:rPr>
        <w:t>. Retrieved from</w:t>
      </w:r>
      <w:r w:rsidR="0026165A">
        <w:rPr>
          <w:rFonts w:ascii="Times New Roman" w:hAnsi="Times New Roman" w:cs="Times New Roman"/>
          <w:sz w:val="24"/>
          <w:szCs w:val="24"/>
        </w:rPr>
        <w:tab/>
      </w:r>
      <w:hyperlink r:id="rId11" w:history="1">
        <w:r w:rsidR="0026165A" w:rsidRPr="00F565CF">
          <w:rPr>
            <w:rStyle w:val="Hyperlink"/>
            <w:rFonts w:ascii="Times New Roman" w:hAnsi="Times New Roman" w:cs="Times New Roman"/>
            <w:sz w:val="24"/>
            <w:szCs w:val="24"/>
          </w:rPr>
          <w:t>http://citeseerx.ist.psu.edu/viewdoc/download?doi=10.1.1.1006.3631&amp;rep=rep1&amp;type=</w:t>
        </w:r>
        <w:r w:rsidR="0026165A" w:rsidRPr="00F565CF">
          <w:rPr>
            <w:rStyle w:val="Hyperlink"/>
            <w:rFonts w:ascii="Times New Roman" w:hAnsi="Times New Roman" w:cs="Times New Roman"/>
            <w:sz w:val="24"/>
            <w:szCs w:val="24"/>
          </w:rPr>
          <w:tab/>
          <w:t>df</w:t>
        </w:r>
      </w:hyperlink>
    </w:p>
    <w:p w:rsidR="00727C14" w:rsidRPr="00E207C7" w:rsidRDefault="00727C14" w:rsidP="00E207C7">
      <w:pPr>
        <w:spacing w:line="480" w:lineRule="auto"/>
        <w:rPr>
          <w:rFonts w:ascii="Times New Roman" w:hAnsi="Times New Roman" w:cs="Times New Roman"/>
          <w:sz w:val="24"/>
          <w:szCs w:val="24"/>
        </w:rPr>
      </w:pPr>
      <w:r w:rsidRPr="0026165A">
        <w:rPr>
          <w:rFonts w:ascii="Times New Roman" w:hAnsi="Times New Roman" w:cs="Times New Roman"/>
          <w:i/>
          <w:sz w:val="24"/>
          <w:szCs w:val="24"/>
        </w:rPr>
        <w:t>Wesfarmers: Annual Report 2017</w:t>
      </w:r>
      <w:r w:rsidRPr="00E207C7">
        <w:rPr>
          <w:rFonts w:ascii="Times New Roman" w:hAnsi="Times New Roman" w:cs="Times New Roman"/>
          <w:sz w:val="24"/>
          <w:szCs w:val="24"/>
        </w:rPr>
        <w:t>. (2018). Retrieved from</w:t>
      </w:r>
      <w:r w:rsidR="0026165A">
        <w:rPr>
          <w:rFonts w:ascii="Times New Roman" w:hAnsi="Times New Roman" w:cs="Times New Roman"/>
          <w:sz w:val="24"/>
          <w:szCs w:val="24"/>
        </w:rPr>
        <w:tab/>
      </w:r>
      <w:hyperlink r:id="rId12" w:history="1">
        <w:r w:rsidR="0026165A" w:rsidRPr="00F565CF">
          <w:rPr>
            <w:rStyle w:val="Hyperlink"/>
            <w:rFonts w:ascii="Times New Roman" w:hAnsi="Times New Roman" w:cs="Times New Roman"/>
            <w:sz w:val="24"/>
            <w:szCs w:val="24"/>
          </w:rPr>
          <w:t>https://www.wesfarmers.com.au/docs/default-source/default-document-library/2017</w:t>
        </w:r>
        <w:r w:rsidR="0026165A" w:rsidRPr="00F565CF">
          <w:rPr>
            <w:rStyle w:val="Hyperlink"/>
            <w:rFonts w:ascii="Times New Roman" w:hAnsi="Times New Roman" w:cs="Times New Roman"/>
            <w:sz w:val="24"/>
            <w:szCs w:val="24"/>
          </w:rPr>
          <w:tab/>
          <w:t>annual-report.pdf?sfvrsn=0</w:t>
        </w:r>
      </w:hyperlink>
    </w:p>
    <w:p w:rsidR="00727C14" w:rsidRPr="00E207C7" w:rsidRDefault="00727C14" w:rsidP="00E207C7">
      <w:pPr>
        <w:spacing w:line="480" w:lineRule="auto"/>
        <w:rPr>
          <w:rFonts w:ascii="Times New Roman" w:hAnsi="Times New Roman" w:cs="Times New Roman"/>
          <w:sz w:val="24"/>
          <w:szCs w:val="24"/>
        </w:rPr>
      </w:pPr>
    </w:p>
    <w:sectPr w:rsidR="00727C14" w:rsidRPr="00E207C7" w:rsidSect="00312FFB">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D37" w:rsidRDefault="008E6D37" w:rsidP="00133A2E">
      <w:pPr>
        <w:spacing w:after="0" w:line="240" w:lineRule="auto"/>
      </w:pPr>
      <w:r>
        <w:separator/>
      </w:r>
    </w:p>
  </w:endnote>
  <w:endnote w:type="continuationSeparator" w:id="0">
    <w:p w:rsidR="008E6D37" w:rsidRDefault="008E6D37" w:rsidP="00133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D37" w:rsidRDefault="008E6D37" w:rsidP="00133A2E">
      <w:pPr>
        <w:spacing w:after="0" w:line="240" w:lineRule="auto"/>
      </w:pPr>
      <w:r>
        <w:separator/>
      </w:r>
    </w:p>
  </w:footnote>
  <w:footnote w:type="continuationSeparator" w:id="0">
    <w:p w:rsidR="008E6D37" w:rsidRDefault="008E6D37" w:rsidP="00133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7C7" w:rsidRPr="0097730B" w:rsidRDefault="0097730B">
    <w:pPr>
      <w:pStyle w:val="Header"/>
      <w:rPr>
        <w:rFonts w:ascii="Times New Roman" w:hAnsi="Times New Roman" w:cs="Times New Roman"/>
        <w:sz w:val="24"/>
        <w:szCs w:val="24"/>
      </w:rPr>
    </w:pPr>
    <w:r w:rsidRPr="0097730B">
      <w:rPr>
        <w:rFonts w:ascii="Times New Roman" w:hAnsi="Times New Roman" w:cs="Times New Roman"/>
        <w:sz w:val="24"/>
        <w:szCs w:val="24"/>
      </w:rPr>
      <w:t>IMP</w:t>
    </w:r>
    <w:r w:rsidR="00312FFB">
      <w:rPr>
        <w:rFonts w:ascii="Times New Roman" w:hAnsi="Times New Roman" w:cs="Times New Roman"/>
        <w:sz w:val="24"/>
        <w:szCs w:val="24"/>
      </w:rPr>
      <w:t>ACT OF BUSINESS ENVIRONMENT CHAN</w:t>
    </w:r>
    <w:r w:rsidRPr="0097730B">
      <w:rPr>
        <w:rFonts w:ascii="Times New Roman" w:hAnsi="Times New Roman" w:cs="Times New Roman"/>
        <w:sz w:val="24"/>
        <w:szCs w:val="24"/>
      </w:rPr>
      <w:t xml:space="preserve">GES ON THE PERFORMANCE OF WESFARMERS </w:t>
    </w:r>
    <w:r>
      <w:rPr>
        <w:rFonts w:ascii="Times New Roman" w:hAnsi="Times New Roman" w:cs="Times New Roman"/>
        <w:sz w:val="24"/>
        <w:szCs w:val="24"/>
      </w:rPr>
      <w:tab/>
    </w:r>
    <w:r>
      <w:rPr>
        <w:rFonts w:ascii="Times New Roman" w:hAnsi="Times New Roman" w:cs="Times New Roman"/>
        <w:sz w:val="24"/>
        <w:szCs w:val="24"/>
      </w:rPr>
      <w:tab/>
    </w:r>
    <w:r w:rsidRPr="0097730B">
      <w:rPr>
        <w:rFonts w:ascii="Times New Roman" w:hAnsi="Times New Roman" w:cs="Times New Roman"/>
        <w:sz w:val="24"/>
        <w:szCs w:val="24"/>
      </w:rPr>
      <w:fldChar w:fldCharType="begin"/>
    </w:r>
    <w:r w:rsidRPr="0097730B">
      <w:rPr>
        <w:rFonts w:ascii="Times New Roman" w:hAnsi="Times New Roman" w:cs="Times New Roman"/>
        <w:sz w:val="24"/>
        <w:szCs w:val="24"/>
      </w:rPr>
      <w:instrText xml:space="preserve"> PAGE   \* MERGEFORMAT </w:instrText>
    </w:r>
    <w:r w:rsidRPr="0097730B">
      <w:rPr>
        <w:rFonts w:ascii="Times New Roman" w:hAnsi="Times New Roman" w:cs="Times New Roman"/>
        <w:sz w:val="24"/>
        <w:szCs w:val="24"/>
      </w:rPr>
      <w:fldChar w:fldCharType="separate"/>
    </w:r>
    <w:r w:rsidR="0026165A">
      <w:rPr>
        <w:rFonts w:ascii="Times New Roman" w:hAnsi="Times New Roman" w:cs="Times New Roman"/>
        <w:noProof/>
        <w:sz w:val="24"/>
        <w:szCs w:val="24"/>
      </w:rPr>
      <w:t>6</w:t>
    </w:r>
    <w:r w:rsidRPr="0097730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7C7" w:rsidRPr="00312FFB" w:rsidRDefault="00312FFB">
    <w:pPr>
      <w:pStyle w:val="Header"/>
      <w:rPr>
        <w:rFonts w:ascii="Times New Roman" w:hAnsi="Times New Roman" w:cs="Times New Roman"/>
        <w:sz w:val="24"/>
        <w:szCs w:val="24"/>
      </w:rPr>
    </w:pPr>
    <w:r w:rsidRPr="0097730B">
      <w:rPr>
        <w:rFonts w:ascii="Times New Roman" w:hAnsi="Times New Roman" w:cs="Times New Roman"/>
        <w:sz w:val="24"/>
        <w:szCs w:val="24"/>
      </w:rPr>
      <w:t>Running head: IMP</w:t>
    </w:r>
    <w:r>
      <w:rPr>
        <w:rFonts w:ascii="Times New Roman" w:hAnsi="Times New Roman" w:cs="Times New Roman"/>
        <w:sz w:val="24"/>
        <w:szCs w:val="24"/>
      </w:rPr>
      <w:t>ACT OF BUSINESS ENVIRONMENT CHAN</w:t>
    </w:r>
    <w:r w:rsidRPr="0097730B">
      <w:rPr>
        <w:rFonts w:ascii="Times New Roman" w:hAnsi="Times New Roman" w:cs="Times New Roman"/>
        <w:sz w:val="24"/>
        <w:szCs w:val="24"/>
      </w:rPr>
      <w:t xml:space="preserve">GES ON THE PERFORMANCE OF WESFARMERS </w:t>
    </w:r>
    <w:r>
      <w:rPr>
        <w:rFonts w:ascii="Times New Roman" w:hAnsi="Times New Roman" w:cs="Times New Roman"/>
        <w:sz w:val="24"/>
        <w:szCs w:val="24"/>
      </w:rPr>
      <w:tab/>
    </w:r>
    <w:r>
      <w:rPr>
        <w:rFonts w:ascii="Times New Roman" w:hAnsi="Times New Roman" w:cs="Times New Roman"/>
        <w:sz w:val="24"/>
        <w:szCs w:val="24"/>
      </w:rPr>
      <w:tab/>
    </w:r>
    <w:r w:rsidRPr="0097730B">
      <w:rPr>
        <w:rFonts w:ascii="Times New Roman" w:hAnsi="Times New Roman" w:cs="Times New Roman"/>
        <w:sz w:val="24"/>
        <w:szCs w:val="24"/>
      </w:rPr>
      <w:fldChar w:fldCharType="begin"/>
    </w:r>
    <w:r w:rsidRPr="0097730B">
      <w:rPr>
        <w:rFonts w:ascii="Times New Roman" w:hAnsi="Times New Roman" w:cs="Times New Roman"/>
        <w:sz w:val="24"/>
        <w:szCs w:val="24"/>
      </w:rPr>
      <w:instrText xml:space="preserve"> PAGE   \* MERGEFORMAT </w:instrText>
    </w:r>
    <w:r w:rsidRPr="0097730B">
      <w:rPr>
        <w:rFonts w:ascii="Times New Roman" w:hAnsi="Times New Roman" w:cs="Times New Roman"/>
        <w:sz w:val="24"/>
        <w:szCs w:val="24"/>
      </w:rPr>
      <w:fldChar w:fldCharType="separate"/>
    </w:r>
    <w:r w:rsidR="0026165A">
      <w:rPr>
        <w:rFonts w:ascii="Times New Roman" w:hAnsi="Times New Roman" w:cs="Times New Roman"/>
        <w:noProof/>
        <w:sz w:val="24"/>
        <w:szCs w:val="24"/>
      </w:rPr>
      <w:t>1</w:t>
    </w:r>
    <w:r w:rsidRPr="0097730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6D4C"/>
    <w:rsid w:val="00064058"/>
    <w:rsid w:val="000C0750"/>
    <w:rsid w:val="000C3138"/>
    <w:rsid w:val="000C6842"/>
    <w:rsid w:val="00117285"/>
    <w:rsid w:val="00122AEF"/>
    <w:rsid w:val="00130990"/>
    <w:rsid w:val="00130E64"/>
    <w:rsid w:val="00133A2E"/>
    <w:rsid w:val="001838FC"/>
    <w:rsid w:val="00185148"/>
    <w:rsid w:val="001A7AE7"/>
    <w:rsid w:val="001D5B86"/>
    <w:rsid w:val="001F3920"/>
    <w:rsid w:val="002028EC"/>
    <w:rsid w:val="0020774D"/>
    <w:rsid w:val="00236349"/>
    <w:rsid w:val="00240847"/>
    <w:rsid w:val="0026165A"/>
    <w:rsid w:val="00266793"/>
    <w:rsid w:val="00267DA8"/>
    <w:rsid w:val="00270D11"/>
    <w:rsid w:val="00272271"/>
    <w:rsid w:val="002B22BB"/>
    <w:rsid w:val="00312FFB"/>
    <w:rsid w:val="003316E6"/>
    <w:rsid w:val="0033490B"/>
    <w:rsid w:val="00342DBB"/>
    <w:rsid w:val="00354AE8"/>
    <w:rsid w:val="0036537A"/>
    <w:rsid w:val="00366BD2"/>
    <w:rsid w:val="00376C38"/>
    <w:rsid w:val="003E332E"/>
    <w:rsid w:val="0042618F"/>
    <w:rsid w:val="00451970"/>
    <w:rsid w:val="0045547F"/>
    <w:rsid w:val="00457078"/>
    <w:rsid w:val="0048248B"/>
    <w:rsid w:val="00494AD4"/>
    <w:rsid w:val="004956B0"/>
    <w:rsid w:val="004B7369"/>
    <w:rsid w:val="004C5543"/>
    <w:rsid w:val="004D695C"/>
    <w:rsid w:val="004E6A2D"/>
    <w:rsid w:val="004E75C3"/>
    <w:rsid w:val="004F12E7"/>
    <w:rsid w:val="00502C49"/>
    <w:rsid w:val="00506D4C"/>
    <w:rsid w:val="00534DAF"/>
    <w:rsid w:val="00562DC5"/>
    <w:rsid w:val="005732EE"/>
    <w:rsid w:val="00595F1A"/>
    <w:rsid w:val="0062234C"/>
    <w:rsid w:val="006603E9"/>
    <w:rsid w:val="006630BD"/>
    <w:rsid w:val="006649D8"/>
    <w:rsid w:val="0066533A"/>
    <w:rsid w:val="006A5369"/>
    <w:rsid w:val="006D1200"/>
    <w:rsid w:val="006E5987"/>
    <w:rsid w:val="006F422A"/>
    <w:rsid w:val="007159D1"/>
    <w:rsid w:val="007232EC"/>
    <w:rsid w:val="00727C14"/>
    <w:rsid w:val="00741535"/>
    <w:rsid w:val="007801A1"/>
    <w:rsid w:val="007951BF"/>
    <w:rsid w:val="007A3F68"/>
    <w:rsid w:val="007D6FA3"/>
    <w:rsid w:val="007E7F71"/>
    <w:rsid w:val="008063FF"/>
    <w:rsid w:val="00896ED3"/>
    <w:rsid w:val="008C0C68"/>
    <w:rsid w:val="008E6D37"/>
    <w:rsid w:val="008F6E55"/>
    <w:rsid w:val="008F6F97"/>
    <w:rsid w:val="00900BD7"/>
    <w:rsid w:val="009703B0"/>
    <w:rsid w:val="0097730B"/>
    <w:rsid w:val="00982784"/>
    <w:rsid w:val="009920B7"/>
    <w:rsid w:val="009F551B"/>
    <w:rsid w:val="00A2445A"/>
    <w:rsid w:val="00A57AB6"/>
    <w:rsid w:val="00A941EB"/>
    <w:rsid w:val="00A94C11"/>
    <w:rsid w:val="00AD02F1"/>
    <w:rsid w:val="00AD452E"/>
    <w:rsid w:val="00AF3E0F"/>
    <w:rsid w:val="00B066EC"/>
    <w:rsid w:val="00B569EF"/>
    <w:rsid w:val="00B744A3"/>
    <w:rsid w:val="00BA2D49"/>
    <w:rsid w:val="00BB5331"/>
    <w:rsid w:val="00C66205"/>
    <w:rsid w:val="00C97BAF"/>
    <w:rsid w:val="00CB1BB6"/>
    <w:rsid w:val="00D03287"/>
    <w:rsid w:val="00D165CB"/>
    <w:rsid w:val="00D25F9E"/>
    <w:rsid w:val="00D72D17"/>
    <w:rsid w:val="00D775ED"/>
    <w:rsid w:val="00D94C45"/>
    <w:rsid w:val="00DC2DC5"/>
    <w:rsid w:val="00DE4C47"/>
    <w:rsid w:val="00DF210C"/>
    <w:rsid w:val="00E207C7"/>
    <w:rsid w:val="00E242F3"/>
    <w:rsid w:val="00E250CA"/>
    <w:rsid w:val="00E519B5"/>
    <w:rsid w:val="00EB5845"/>
    <w:rsid w:val="00F02894"/>
    <w:rsid w:val="00FE5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2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C14"/>
    <w:rPr>
      <w:color w:val="0000FF" w:themeColor="hyperlink"/>
      <w:u w:val="single"/>
    </w:rPr>
  </w:style>
  <w:style w:type="paragraph" w:styleId="Header">
    <w:name w:val="header"/>
    <w:basedOn w:val="Normal"/>
    <w:link w:val="HeaderChar"/>
    <w:uiPriority w:val="99"/>
    <w:semiHidden/>
    <w:unhideWhenUsed/>
    <w:rsid w:val="00133A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A2E"/>
  </w:style>
  <w:style w:type="paragraph" w:styleId="Footer">
    <w:name w:val="footer"/>
    <w:basedOn w:val="Normal"/>
    <w:link w:val="FooterChar"/>
    <w:uiPriority w:val="99"/>
    <w:semiHidden/>
    <w:unhideWhenUsed/>
    <w:rsid w:val="00133A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A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cityu.edu.hk/research/cjar/doc/200906/03%09Jiang%20Liang%20and%20Chen.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m-kp.si/zalozba/ISBN/978-961%09266-148-9/papers/MIC1119.pdf" TargetMode="External"/><Relationship Id="rId12" Type="http://schemas.openxmlformats.org/officeDocument/2006/relationships/hyperlink" Target="https://www.wesfarmers.com.au/docs/default-source/default-document-library/2017%09annual-report.pdf?sfvrsn=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doc.unibas.ch/45633/1/Paper_D126.pdf" TargetMode="External"/><Relationship Id="rId11" Type="http://schemas.openxmlformats.org/officeDocument/2006/relationships/hyperlink" Target="http://citeseerx.ist.psu.edu/viewdoc/download?doi=10.1.1.1006.3631&amp;rep=rep1&amp;type=%09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sustainability.wesfarmers.com.au/media/2222/2017-wesfarmers-sustainability%09full-report.pdf" TargetMode="External"/><Relationship Id="rId4" Type="http://schemas.openxmlformats.org/officeDocument/2006/relationships/footnotes" Target="footnotes.xml"/><Relationship Id="rId9" Type="http://schemas.openxmlformats.org/officeDocument/2006/relationships/hyperlink" Target="https://bib.irb.hr/datoteka/592302.Business_environment_scanning_prerequisite_for_sus%09ainable_learning_company.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9</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2018-06-27T14:57:00Z</dcterms:created>
  <dcterms:modified xsi:type="dcterms:W3CDTF">2018-06-28T19:03:00Z</dcterms:modified>
</cp:coreProperties>
</file>