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Health Comparison Grid Template and Narrative Statement</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Health Comparative Grid Template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495"/>
        <w:tblGridChange w:id="0">
          <w:tblGrid>
            <w:gridCol w:w="2865"/>
            <w:gridCol w:w="64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Global Healthcare Issue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Non-communicable Diseases (NCDs)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NCDs are the leading cause of mortality in the globe accounting for more than 70% of deaths. In the UK, this healthcare issue causes more than 89% of deaths for adults (Penn-Newman et al., 2018). The issue comprises of several illnesses of concern, including cancer, heart diseases, obesity, and diabetes, among others. The U.S. is reportedly equal with the U.K. as far as the rate of deaths emanating from NCDs is concerned with 89% of all fatalities being attributed to the issue (Chen et al., 2018).</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3435"/>
        <w:gridCol w:w="3915"/>
        <w:tblGridChange w:id="0">
          <w:tblGrid>
            <w:gridCol w:w="2010"/>
            <w:gridCol w:w="3435"/>
            <w:gridCol w:w="39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United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United Kingdom</w:t>
            </w:r>
          </w:p>
        </w:tc>
      </w:tr>
      <w:tr>
        <w:tc>
          <w:tcPr>
            <w:vAlign w:val="top"/>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policy in each country related to the identified healthcare 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uses an integrated approach where it collaborates with other countries in the global realm to reduce incidents of disease and injuries while also addressing the risk factors for NCDs (Centers for Disease Control and Prevention, 2017).</w:t>
            </w:r>
          </w:p>
        </w:tc>
        <w:tc>
          <w:tcPr>
            <w:vAlign w:val="top"/>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Targeting maternal and child health by recommending healthy diets and physical activity to solve cases of overweight that are highly connected to obesity, a risk factor for other NCDs. Maternal health is particularly monitored for expectant women who get appropriate advice on how to care for themselves and the unborn infant.  </w:t>
            </w:r>
          </w:p>
        </w:tc>
      </w:tr>
      <w:tr>
        <w:tc>
          <w:tcPr>
            <w:vAlign w:val="top"/>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strengths of this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other countries helps to create a large pool of expertise from which to draw adequate knowledge on how to handle various occurrences.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Maternal health, especially for expectant mothers may enable the detection of early signs or risk factors for NCDs and thereby reinforce timely response to prevent death or any other kind of harm to an individual.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weaknesses of this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may necessitate consensus among the partners involved and thereby delay independent decision-making for a single party.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approach tends to ignore other populations and may therefore have limited effect in reducing the prevalence of NCDs and the associated fatalities.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how the social determinants of health may impact the specified global health issue. (Be specific and provide examples)</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determinants are at the core of the risk factors associated with NCDs.They influence the distribution of various behavioural traits that reinforce the prevalence of NCDs, including tobacco smoking, physical inactivity, unhealthy diet, and high levels of alcohol consumption. </w:t>
            </w:r>
          </w:p>
        </w:tc>
        <w:tc>
          <w:tcPr>
            <w:vAlign w:val="top"/>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England, the prevalence rates for obesity are higher in deprived regions as compared to affluent ones. This has implications that the solution for NCDs has to start from addressing the issue of inequality (Marmot &amp; Bell, 2019).  </w:t>
            </w:r>
          </w:p>
        </w:tc>
      </w:tr>
      <w:tr>
        <w:tc>
          <w:tcPr>
            <w:vAlign w:val="top"/>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has each country’ government addressed cost, quality, and access to the selected global health 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encourages mini-grants for relevant programs and also utilizes web-based training to save on cost. Surveillance programs and training of workforce enhances quality. Access to NCDs services is enabled through networking and use of web-based programs.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maternal-child health enables early detection of NCDs or their risk factors and bars the cost of detecting such conditions in late stages. Access to the services is guaranteed since mothers are expected to attend healthcare facility from time to time to ensure that their health and that of the babies is closely monitored.</w:t>
            </w:r>
          </w:p>
        </w:tc>
      </w:tr>
      <w:tr>
        <w:tc>
          <w:tcPr>
            <w:vAlign w:val="top"/>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has the identified health policy impacted the health of the global population? (Be specific and provide examples)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other countries ensures that their populations benefit from the expertise offered from a panel that encourages diversity. For instance, the strategies proposed and implemented would be of benefit to all the countries involved.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maternal-child health approach may have limited impact on global populations since it is localized. </w:t>
            </w:r>
          </w:p>
        </w:tc>
      </w:tr>
      <w:tr>
        <w:tc>
          <w:tcPr>
            <w:vAlign w:val="top"/>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potential impact of the identified health policy on the role of nurse in each 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Nursing encourages evidence-based practice as does this policy. This means that nurses in the US context would have to be up-to-date with the occurrences of NCDs and conduct research on appropriate measures for addressing various factors.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-Nurses would be required to offer advisory services to mothers on how to integrate appropriate strategies for the prevention of NCDs.</w:t>
            </w:r>
          </w:p>
        </w:tc>
      </w:tr>
      <w:tr>
        <w:tc>
          <w:tcPr>
            <w:vAlign w:val="top"/>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how global health issues impact local healthcare organizations and policies in both countries. (Be specific and provide examples)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collaboration between the US and other countries is necessitated by the recommendation of the World Health Organization (WHO) to scale up efforts against NCDs.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action by the UK is geared toward preventing NCDs at an early stage in life by focusing on expectant mothers and also the well-being of mothers and their newborns until the latter attains the age of two years (Brumana et al., 2017).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Notes/Comments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is necessary in addressing NCDs because they have become commonplace with most fatalities in the world being attributed to them.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-Preventing NCDs at an early stage is appropriate but the UK should consider an approach that targets the entire population. </w:t>
            </w:r>
          </w:p>
        </w:tc>
      </w:tr>
    </w:tbl>
    <w:p w:rsidR="00000000" w:rsidDel="00000000" w:rsidP="00000000" w:rsidRDefault="00000000" w:rsidRPr="00000000" w14:paraId="0000004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2: Plan for Social Change</w:t>
      </w:r>
    </w:p>
    <w:p w:rsidR="00000000" w:rsidDel="00000000" w:rsidP="00000000" w:rsidRDefault="00000000" w:rsidRPr="00000000" w14:paraId="0000004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role as a nurse leader, there are various ways through which I would advocate for the incorporation of a global perspective or lens in the local practice. First, I would consider the perspective taken by WHO and press for the utilization of the same in my local facility where I work. I would also find a means of accessing the expertise offered by other global partners and emphasize a test of the same in the local facilities. </w:t>
      </w:r>
    </w:p>
    <w:p w:rsidR="00000000" w:rsidDel="00000000" w:rsidP="00000000" w:rsidRDefault="00000000" w:rsidRPr="00000000" w14:paraId="0000004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incorporation of a global perspective would impact the local practice by enhancing service provision and quality through the integration of evidence-based strategies that could have been tested elsewhere. Global perspectives are also drawn diversified sources and chances for success and effectiveness are, therefore, high as compared to utilizing local perspectives. As a nurse leader, the application of global perspectives would influence my role by encouraging the implementation of strategies recommended by international bodies, such as WHO. My role would be to convince my healthcare facility to adopt such strategies to boost quality.</w:t>
      </w:r>
    </w:p>
    <w:p w:rsidR="00000000" w:rsidDel="00000000" w:rsidP="00000000" w:rsidRDefault="00000000" w:rsidRPr="00000000" w14:paraId="0000004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incorporation of global perspectives is a step toward social change because it encourages the use of knowledge from distinct cultures and social systems. For instance, relying on perspectives from a country of African origin would imply the application of norms and values that are essential to the specific country while also exploring various ways through which to ensure the safety of global populations rather than focusing on a specific region. Global perspectives can be applied in every context as they are defined not by a locality but a vast coverage that integrates different regions of the world (Harrison, 2015). In this sense, global perspectives are deeper in meaning and operationalization as compared to local strategies.</w:t>
      </w:r>
    </w:p>
    <w:p w:rsidR="00000000" w:rsidDel="00000000" w:rsidP="00000000" w:rsidRDefault="00000000" w:rsidRPr="00000000" w14:paraId="0000004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5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Brumana, L., Arroyo, A., Schwalbe, N. R., Lehtimaki, S., &amp; Hipgrave, D. B. (2017). Maternal and child health services and an integrated, life-cycle approach to the prevention of noncommunicable diseases. </w:t>
      </w:r>
      <w:r w:rsidDel="00000000" w:rsidR="00000000" w:rsidRPr="00000000">
        <w:rPr>
          <w:rFonts w:ascii="Times New Roman" w:cs="Times New Roman" w:eastAsia="Times New Roman" w:hAnsi="Times New Roman"/>
          <w:i w:val="1"/>
          <w:sz w:val="24"/>
          <w:szCs w:val="24"/>
          <w:rtl w:val="0"/>
        </w:rPr>
        <w:t xml:space="preserve">BMJ Journals, 2</w:t>
      </w:r>
      <w:r w:rsidDel="00000000" w:rsidR="00000000" w:rsidRPr="00000000">
        <w:rPr>
          <w:rFonts w:ascii="Times New Roman" w:cs="Times New Roman" w:eastAsia="Times New Roman" w:hAnsi="Times New Roman"/>
          <w:sz w:val="24"/>
          <w:szCs w:val="24"/>
          <w:rtl w:val="0"/>
        </w:rPr>
        <w:t xml:space="preserve">(3). Doi: 10.1136/bmjgh-2017-000295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spacing w:line="48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(2017). </w:t>
      </w:r>
      <w:r w:rsidDel="00000000" w:rsidR="00000000" w:rsidRPr="00000000">
        <w:rPr>
          <w:rFonts w:ascii="Times New Roman" w:cs="Times New Roman" w:eastAsia="Times New Roman" w:hAnsi="Times New Roman"/>
          <w:i w:val="1"/>
          <w:sz w:val="24"/>
          <w:szCs w:val="24"/>
          <w:rtl w:val="0"/>
        </w:rPr>
        <w:t xml:space="preserve">About global noncommunicable diseases. </w:t>
      </w:r>
      <w:r w:rsidDel="00000000" w:rsidR="00000000" w:rsidRPr="00000000">
        <w:rPr>
          <w:rFonts w:ascii="Times New Roman" w:cs="Times New Roman" w:eastAsia="Times New Roman" w:hAnsi="Times New Roman"/>
          <w:sz w:val="24"/>
          <w:szCs w:val="24"/>
          <w:rtl w:val="0"/>
        </w:rPr>
        <w:t xml:space="preserve">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https://www.cdc.gov/globalhealth/healthprotection/ncd/about.html</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6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S., Kuhn, M., Pretner, K., &amp; Bloom, D. E. (2018). The macroeconomic burden of noncommunicable diseases in the United States: Estimates and projections. </w:t>
      </w:r>
      <w:r w:rsidDel="00000000" w:rsidR="00000000" w:rsidRPr="00000000">
        <w:rPr>
          <w:rFonts w:ascii="Times New Roman" w:cs="Times New Roman" w:eastAsia="Times New Roman" w:hAnsi="Times New Roman"/>
          <w:i w:val="1"/>
          <w:sz w:val="24"/>
          <w:szCs w:val="24"/>
          <w:rtl w:val="0"/>
        </w:rPr>
        <w:t xml:space="preserve">PLOS One, 13</w:t>
      </w:r>
      <w:r w:rsidDel="00000000" w:rsidR="00000000" w:rsidRPr="00000000">
        <w:rPr>
          <w:rFonts w:ascii="Times New Roman" w:cs="Times New Roman" w:eastAsia="Times New Roman" w:hAnsi="Times New Roman"/>
          <w:sz w:val="24"/>
          <w:szCs w:val="24"/>
          <w:rtl w:val="0"/>
        </w:rPr>
        <w:t xml:space="preserve">(11). Doi: 10.1371/journal.pone.0206702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Harrison, M. (2015). A global perspective: Reframing the history of health, medicine, and disease. </w:t>
      </w:r>
      <w:r w:rsidDel="00000000" w:rsidR="00000000" w:rsidRPr="00000000">
        <w:rPr>
          <w:rFonts w:ascii="Times New Roman" w:cs="Times New Roman" w:eastAsia="Times New Roman" w:hAnsi="Times New Roman"/>
          <w:i w:val="1"/>
          <w:sz w:val="24"/>
          <w:szCs w:val="24"/>
          <w:rtl w:val="0"/>
        </w:rPr>
        <w:t xml:space="preserve">Bulletin of the History of Medicine, 89</w:t>
      </w:r>
      <w:r w:rsidDel="00000000" w:rsidR="00000000" w:rsidRPr="00000000">
        <w:rPr>
          <w:rFonts w:ascii="Times New Roman" w:cs="Times New Roman" w:eastAsia="Times New Roman" w:hAnsi="Times New Roman"/>
          <w:sz w:val="24"/>
          <w:szCs w:val="24"/>
          <w:rtl w:val="0"/>
        </w:rPr>
        <w:t xml:space="preserve">(4), 639-684. Doi: 10.1353/bhm.2015.0116</w:t>
      </w:r>
    </w:p>
    <w:p w:rsidR="00000000" w:rsidDel="00000000" w:rsidP="00000000" w:rsidRDefault="00000000" w:rsidRPr="00000000" w14:paraId="0000006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Marmot, M., &amp; Bell, R. (2019). Social determinants and non-communicable diseases: Time for integrated action. </w:t>
      </w:r>
      <w:r w:rsidDel="00000000" w:rsidR="00000000" w:rsidRPr="00000000">
        <w:rPr>
          <w:rFonts w:ascii="Times New Roman" w:cs="Times New Roman" w:eastAsia="Times New Roman" w:hAnsi="Times New Roman"/>
          <w:i w:val="1"/>
          <w:sz w:val="24"/>
          <w:szCs w:val="24"/>
          <w:rtl w:val="0"/>
        </w:rPr>
        <w:t xml:space="preserve">The BMJ, 364, </w:t>
      </w:r>
      <w:r w:rsidDel="00000000" w:rsidR="00000000" w:rsidRPr="00000000">
        <w:rPr>
          <w:rFonts w:ascii="Times New Roman" w:cs="Times New Roman" w:eastAsia="Times New Roman" w:hAnsi="Times New Roman"/>
          <w:sz w:val="24"/>
          <w:szCs w:val="24"/>
          <w:rtl w:val="0"/>
        </w:rPr>
        <w:t xml:space="preserve">1251. Doi: 10.1136/bmj.1251</w:t>
      </w:r>
    </w:p>
    <w:p w:rsidR="00000000" w:rsidDel="00000000" w:rsidP="00000000" w:rsidRDefault="00000000" w:rsidRPr="00000000" w14:paraId="0000006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Penn-Newmann, D., Shaw, S., Congalton, D., Strommer, S., Morris, T., Lawrence, W., … Vogel, C. (2018). How well do national and local policies in England relevant to maternal and child health meet the international standard for non-communicable disease prevention?  A policy analysis. </w:t>
      </w:r>
      <w:r w:rsidDel="00000000" w:rsidR="00000000" w:rsidRPr="00000000">
        <w:rPr>
          <w:rFonts w:ascii="Times New Roman" w:cs="Times New Roman" w:eastAsia="Times New Roman" w:hAnsi="Times New Roman"/>
          <w:i w:val="1"/>
          <w:sz w:val="24"/>
          <w:szCs w:val="24"/>
          <w:rtl w:val="0"/>
        </w:rPr>
        <w:t xml:space="preserve">BMJ Journals, 8</w:t>
      </w:r>
      <w:r w:rsidDel="00000000" w:rsidR="00000000" w:rsidRPr="00000000">
        <w:rPr>
          <w:rFonts w:ascii="Times New Roman" w:cs="Times New Roman" w:eastAsia="Times New Roman" w:hAnsi="Times New Roman"/>
          <w:sz w:val="24"/>
          <w:szCs w:val="24"/>
          <w:rtl w:val="0"/>
        </w:rPr>
        <w:t xml:space="preserve">(11). Retrieved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https://bmjopen.bmj.com/content/8/11/e022062</w:t>
        </w:r>
      </w:hyperlink>
      <w:r w:rsidDel="00000000" w:rsidR="00000000" w:rsidRPr="00000000">
        <w:rPr>
          <w:rtl w:val="0"/>
        </w:rPr>
      </w:r>
    </w:p>
    <w:p w:rsidR="00000000" w:rsidDel="00000000" w:rsidP="00000000" w:rsidRDefault="00000000" w:rsidRPr="00000000" w14:paraId="0000006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headerReference r:id="rId8" w:type="default"/>
      <w:headerReference r:id="rId9" w:type="first"/>
      <w:footerReference r:id="rId10"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HEALTH ISSUE</w:t>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GLOBAL HEALTH ISSUE</w:t>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cdc.gov/globalhealth/healthprotection/ncd/about.html" TargetMode="External"/><Relationship Id="rId7" Type="http://schemas.openxmlformats.org/officeDocument/2006/relationships/hyperlink" Target="https://bmjopen.bmj.com/content/8/11/e022062"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