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Contextualizing Education Globally</w:t>
      </w:r>
    </w:p>
    <w:p w:rsidR="00000000" w:rsidDel="00000000" w:rsidP="00000000" w:rsidRDefault="00000000" w:rsidRPr="00000000" w14:paraId="00000001">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2">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3">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4">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8">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Name:</w:t>
      </w:r>
    </w:p>
    <w:p w:rsidR="00000000" w:rsidDel="00000000" w:rsidP="00000000" w:rsidRDefault="00000000" w:rsidRPr="00000000" w14:paraId="00000009">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Instructor:</w:t>
      </w:r>
    </w:p>
    <w:p w:rsidR="00000000" w:rsidDel="00000000" w:rsidP="00000000" w:rsidRDefault="00000000" w:rsidRPr="00000000" w14:paraId="0000000A">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Course:</w:t>
      </w:r>
    </w:p>
    <w:p w:rsidR="00000000" w:rsidDel="00000000" w:rsidP="00000000" w:rsidRDefault="00000000" w:rsidRPr="00000000" w14:paraId="0000000B">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Institution:</w:t>
      </w:r>
    </w:p>
    <w:p w:rsidR="00000000" w:rsidDel="00000000" w:rsidP="00000000" w:rsidRDefault="00000000" w:rsidRPr="00000000" w14:paraId="0000000C">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w:t>
      </w:r>
    </w:p>
    <w:p w:rsidR="00000000" w:rsidDel="00000000" w:rsidP="00000000" w:rsidRDefault="00000000" w:rsidRPr="00000000" w14:paraId="0000000D">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F">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0">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1">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2">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4">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pBdr>
          <w:top w:color="auto" w:space="0" w:sz="0" w:val="none"/>
          <w:left w:color="auto" w:space="0" w:sz="0" w:val="none"/>
          <w:bottom w:color="auto" w:space="0" w:sz="0" w:val="none"/>
          <w:right w:color="auto" w:space="0" w:sz="0" w:val="none"/>
          <w:between w:color="auto" w:space="0" w:sz="0" w:val="none"/>
        </w:pBdr>
        <w:shd w:fill="ffffff" w:val="clear"/>
        <w:spacing w:line="480" w:lineRule="auto"/>
        <w:jc w:val="cente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8">
      <w:pPr>
        <w:pBdr>
          <w:top w:color="auto" w:space="0" w:sz="0" w:val="none"/>
          <w:left w:color="auto" w:space="0" w:sz="0" w:val="none"/>
          <w:bottom w:color="auto" w:space="0" w:sz="0" w:val="none"/>
          <w:right w:color="auto" w:space="0" w:sz="0" w:val="none"/>
          <w:between w:color="auto" w:space="0" w:sz="0" w:val="none"/>
        </w:pBdr>
        <w:shd w:fill="ffffff" w:val="clear"/>
        <w:spacing w:line="48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Using examples from more than one country, consider barriers to accessing education. </w:t>
      </w:r>
    </w:p>
    <w:p w:rsidR="00000000" w:rsidDel="00000000" w:rsidP="00000000" w:rsidRDefault="00000000" w:rsidRPr="00000000" w14:paraId="00000019">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Access to education has been a major concern in various countries. Barriers to accessing education include hunger, political upheavals, lack of sanitation, inadequacy or lack of basic learning materials, and child labour, among others. </w:t>
      </w:r>
    </w:p>
    <w:p w:rsidR="00000000" w:rsidDel="00000000" w:rsidP="00000000" w:rsidRDefault="00000000" w:rsidRPr="00000000" w14:paraId="0000001A">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Hunger is a major issue in developing countries and one that hampers learning even for those who manage to go to school. According to Seaton (2017), food is a basic necessity for schooling children and ranks in the same category with stationary. In connection to education access, a hungry child cannot concentrate in class and, therefore, lags behind academically despite the commitment of teachers to ensure the success of every child. Hunger also yields absenteeism due to frequent illnesses and depressive disorders (Seaton, 2017). </w:t>
      </w:r>
    </w:p>
    <w:p w:rsidR="00000000" w:rsidDel="00000000" w:rsidP="00000000" w:rsidRDefault="00000000" w:rsidRPr="00000000" w14:paraId="0000001B">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Conflicts and political upheavals are also a major issue in barring access to education. Conflicts yield injuries and fatalities and also cause irreversible negative outcomes on education, health, and the well-being of individuals (Justino, 2014). The crisis in Syria is unique to explaining the outcomes of war on education. According to Teschendorff (2015), approximately three million children had to stop schooling as schools were converted into torture camps while others were bombed and destroyed. Again, children fled from the country together with other family members in search of safety in other countries where they taken in as refugees (Teschendorff, 2015). With the status of a refugee, education is never a priority as basic necessities of life, including shelter, food, and clothes, must be addressed first.</w:t>
      </w:r>
    </w:p>
    <w:p w:rsidR="00000000" w:rsidDel="00000000" w:rsidP="00000000" w:rsidRDefault="00000000" w:rsidRPr="00000000" w14:paraId="0000001C">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Sanitation is a prerequisite for a conducive learning environment and one that is yet to meet appropriate standards in various schools. Jasper, Le and Batram (2012), report that inadequate supply of water is a problem in developed and developing countries and one that is at the core of poor sanitation culminating into poor health and schooling outcomes. Sanitation is particularly critical for girls as most of them miss classes during to menstruation and lack of sanitation facilities that could ensure their comfort during such times. Adukia (2016) posits that the schooling environment demands sex-specific toilets or latrines, a factor that has proved efficient in addressing the gender disparity issue. In alignment with the provisions of “water, Sanitation, and hygiene (WASH)” (Roche et al., 2017, p.1), highlighted under sustainable development goals (SDGs) Liberia ranks the lowest among the sub-saharan African regions and this is further reflected in education access where only 37.7% of the population had access to primary education (London South Bank University, 2018).     </w:t>
      </w:r>
    </w:p>
    <w:p w:rsidR="00000000" w:rsidDel="00000000" w:rsidP="00000000" w:rsidRDefault="00000000" w:rsidRPr="00000000" w14:paraId="0000001D">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inadequacy or lack of learning materials is another issue of concern. There are scenarios where schools within a country perform differently with poor performance being caused by insufficiency of resources. The latter yields poor quality of education which is readily known to the stakeholders of the schools under consideration. As such, the parents and potential learners alike develop the belief that going to school will make no difference. This leads the potential learners to opt for other opportunities in life rather than undergo an education that will be of little or no benefit. An example lies in the current debates in the Kenyan education system. While the country upholds the notion of changing the curriculum, various stakeholders have distinct beliefs of preparedness. Teachers admit that they are not prepared for it. Parents accept the new curriculum based on hearsays. Children are left with confusion since they do not know the next course of action. Some reports have also pointed out the inadequacy and lack of the learning materials needed for implementation (Nation Team, 2018). This might delay the roll-out or eventually lead some stakeholders to giving up with the establishment of the new curriculum. The implication is that the students will not access the benefits proposed therein. </w:t>
      </w:r>
    </w:p>
    <w:p w:rsidR="00000000" w:rsidDel="00000000" w:rsidP="00000000" w:rsidRDefault="00000000" w:rsidRPr="00000000" w14:paraId="0000001E">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Child labor has also been documented among the barriers to accessing education. Putnick and Bornstein (2015) offer three categories of child labor, including working away from residence, working within the family, and excessive engagement in household duties. Whether the child works at home or away, the effect on schooling is the same. Children in the low- and middle-income nations are the most affected by the phenomenon as poor standards of living necessitate the engagement of children in finding a means for survival (Putnick and Bornstein, 2015). Although there are children who work and attend school, some studies have shown that working children are rarely enrolled in educational endeavors. Bangladesh is one of the countries where the child labor effect is evident. Of the 36,162 children studied, 23.2% are engaged in some work. 6.4% do not attend school due to work (Putnick and Bornstein, 2015). The implication is that work is a sufficient reason for failing to go to school. </w:t>
      </w:r>
    </w:p>
    <w:p w:rsidR="00000000" w:rsidDel="00000000" w:rsidP="00000000" w:rsidRDefault="00000000" w:rsidRPr="00000000" w14:paraId="0000001F">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Explore issues around decolonising the curriculum.</w:t>
      </w:r>
    </w:p>
    <w:p w:rsidR="00000000" w:rsidDel="00000000" w:rsidP="00000000" w:rsidRDefault="00000000" w:rsidRPr="00000000" w14:paraId="00000020">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curriculum gains its shape from various sources, including history. Colonialism is one of the historical perspectives that helped to shape the curriculum as experienced today in the globe. Decisions on what should be included in the curriculum are mainly founded on the political presuppositions which determine what is of value to learners. The education systems as experienced in the contemporary world still depict aspects of colonialism as they are founded on elitist perspectives and lack the inclusion of local and indigenous beliefs and norms. A need, therefore, arises for the decolonisation of the education systems, an idea that starts from the normalisation of the curriculum to embrace what is of value to the traditions and norms of the learners. </w:t>
      </w:r>
    </w:p>
    <w:p w:rsidR="00000000" w:rsidDel="00000000" w:rsidP="00000000" w:rsidRDefault="00000000" w:rsidRPr="00000000" w14:paraId="00000021">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major issue of concern in decolonising the curriculum is that there are students who do not recognise the colonial nature of the curriculum and this necessitates dissemination of basic knowledge about the same. As per the definitions offered by Le Grange (2016), curriculum entails a focus on stories told to students regarding their present, past, and the future. As such, there is a mindset established through such stories and this creates a need to start with decolonisation of thoughts before embarking on the actual practices of education. This becomes challenging as the mindset as established entails written works that have to be challenged through other kinds of writings. Knowledge gained by reading various books can only be deleted through creation of new knowledge. This would need a focus on what is global rather than the specifics of a given region or emperor associated with colonialism. </w:t>
      </w:r>
    </w:p>
    <w:p w:rsidR="00000000" w:rsidDel="00000000" w:rsidP="00000000" w:rsidRDefault="00000000" w:rsidRPr="00000000" w14:paraId="00000022">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Deconstruction is one of the aspects of decolonisation and one that poses a major challenge. It calls for a search for the faults and distortions in written work to make corrections in alignment with what is right. It also requires a revisit of deficiencies in written work, particularly in theorizing cultural backgrounds and the pathologies of colonialism (Le Grange, 2016). For deconstruction to occur, a need arises for international interactions among scholars to trace the origin of the colonised subjects and develop a new historical perspective that is critical to the recognition of the lives of the locals. This becomes a challenge as issues of discrimination are still live in various global regions and this may hamper productive interactions. </w:t>
      </w:r>
    </w:p>
    <w:p w:rsidR="00000000" w:rsidDel="00000000" w:rsidP="00000000" w:rsidRDefault="00000000" w:rsidRPr="00000000" w14:paraId="00000023">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justice is another issue of concern in decolonising the curriculum (Le Grange, 2016). This issue calls for a consideration of the groups that have been segregated or marginalised by the colonial educational systems. The “white curriculum,” for instance, tends to ignore the diversity of populations in the global phenomenon and emphasises whiteness is the standard of measure for an individual’s appropriateness. In this case, the curriculum has yielded the endurance of stereotypic images of other groups, such as the the black minority groups. A case in hand is the Cambridge University where students campaigned to have the inclusion of writers of the black minority in the English Literature course (Turner, 2018). Despite a positive response from Cambridge University, other universities have failed to act in alignment with the decolonisation agenda. The Oxford University, for instance, did not respond to the pressure of taking down Cecil Rhode’s statue from Oriel College despite claims that it is a symbol of imperialism. Most of the campaigns to decolonise the curriculum are led by students of color, a factor that could be linked to the poor response of the key stakeholders. Racism and discrimination are major issues of concern that yield these campaigns amidst the view that the curriculum ought to be inclusive in disseminating knowledge about diversity and the respective histories (Turner, 2018).</w:t>
      </w:r>
    </w:p>
    <w:p w:rsidR="00000000" w:rsidDel="00000000" w:rsidP="00000000" w:rsidRDefault="00000000" w:rsidRPr="00000000" w14:paraId="00000024">
      <w:pPr>
        <w:pBdr>
          <w:top w:color="auto" w:space="0" w:sz="0" w:val="none"/>
          <w:left w:color="auto" w:space="0" w:sz="0" w:val="none"/>
          <w:bottom w:color="auto" w:space="0" w:sz="0" w:val="none"/>
          <w:right w:color="auto" w:space="0" w:sz="0" w:val="none"/>
          <w:between w:color="auto" w:space="0" w:sz="0" w:val="none"/>
        </w:pBdr>
        <w:shd w:fill="ffffff" w:val="clea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Neocolonialism is another issue that needs to be addressed to ensure success in the decolonisation efforts. This issue is perceived as a continuation of imperialism where schools depend on foreign financial assistance for their sustenance. In this sense, the foreigners have the power to control the affairs of such institutions and this makes it a challenge to the decolonisation efforts. Le Grange (2016) adds that most of the universities in regions where campaigns for decolonisation have started are foreign. The institutions are also expensive and mostly located in areas where poverty is at its heights. In South Africa, for instance, the wealthiest town is home to free education for those in universities while the poorest comprises of foreign-owned institutions that are expensive and dominated by aspects of white curriculum. The outsourcing of employees is also highly practised and this creates another challenge in decolonisation as it must start from the workforce before embarking on educational elements. As Le Grange (2016) argues decolonisation of the curriculum is a tough undertaking as it is not an event but a gradual process involving the recovery of the neglected cultures while still maintaining some aspects that prove beneficial despite being foreign. </w:t>
      </w:r>
    </w:p>
    <w:p w:rsidR="00000000" w:rsidDel="00000000" w:rsidP="00000000" w:rsidRDefault="00000000" w:rsidRPr="00000000" w14:paraId="0000002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8">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9">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C">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D">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F">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0">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1">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2">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3">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4">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5">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6">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7">
      <w:pPr>
        <w:spacing w:line="4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8">
      <w:pPr>
        <w:spacing w:line="480"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Bibliography</w:t>
      </w:r>
    </w:p>
    <w:p w:rsidR="00000000" w:rsidDel="00000000" w:rsidP="00000000" w:rsidRDefault="00000000" w:rsidRPr="00000000" w14:paraId="00000039">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Adukia, A. (2016) </w:t>
      </w:r>
      <w:r w:rsidDel="00000000" w:rsidR="00000000" w:rsidRPr="00000000">
        <w:rPr>
          <w:rFonts w:ascii="Times New Roman" w:cs="Times New Roman" w:eastAsia="Times New Roman" w:hAnsi="Times New Roman"/>
          <w:i w:val="1"/>
          <w:sz w:val="24"/>
          <w:szCs w:val="24"/>
          <w:rtl w:val="0"/>
        </w:rPr>
        <w:t xml:space="preserve">Sanitation and education. </w:t>
      </w:r>
      <w:r w:rsidDel="00000000" w:rsidR="00000000" w:rsidRPr="00000000">
        <w:rPr>
          <w:rFonts w:ascii="Times New Roman" w:cs="Times New Roman" w:eastAsia="Times New Roman" w:hAnsi="Times New Roman"/>
          <w:sz w:val="24"/>
          <w:szCs w:val="24"/>
          <w:rtl w:val="0"/>
        </w:rPr>
        <w:t xml:space="preserve">University of Chicago. Available from </w:t>
      </w:r>
      <w:hyperlink r:id="rId6">
        <w:r w:rsidDel="00000000" w:rsidR="00000000" w:rsidRPr="00000000">
          <w:rPr>
            <w:rFonts w:ascii="Times New Roman" w:cs="Times New Roman" w:eastAsia="Times New Roman" w:hAnsi="Times New Roman"/>
            <w:color w:val="1155cc"/>
            <w:sz w:val="24"/>
            <w:szCs w:val="24"/>
            <w:u w:val="single"/>
            <w:rtl w:val="0"/>
          </w:rPr>
          <w:t xml:space="preserve">https://scholar.harvard.edu/files/adukia/files/adukia_sanitation_and_education.pdf</w:t>
        </w:r>
      </w:hyperlink>
      <w:r w:rsidDel="00000000" w:rsidR="00000000" w:rsidRPr="00000000">
        <w:rPr>
          <w:rFonts w:ascii="Times New Roman" w:cs="Times New Roman" w:eastAsia="Times New Roman" w:hAnsi="Times New Roman"/>
          <w:sz w:val="24"/>
          <w:szCs w:val="24"/>
          <w:rtl w:val="0"/>
        </w:rPr>
        <w:t xml:space="preserve">  [Accessed 23 Dec. 2018]. </w:t>
      </w:r>
    </w:p>
    <w:p w:rsidR="00000000" w:rsidDel="00000000" w:rsidP="00000000" w:rsidRDefault="00000000" w:rsidRPr="00000000" w14:paraId="0000003A">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Jasper, C., Le, T. and Bartram, J. (2012) Water and sanitation in schools: a systematic review of the health and educational outcomes. </w:t>
      </w:r>
      <w:r w:rsidDel="00000000" w:rsidR="00000000" w:rsidRPr="00000000">
        <w:rPr>
          <w:rFonts w:ascii="Times New Roman" w:cs="Times New Roman" w:eastAsia="Times New Roman" w:hAnsi="Times New Roman"/>
          <w:i w:val="1"/>
          <w:sz w:val="24"/>
          <w:szCs w:val="24"/>
          <w:rtl w:val="0"/>
        </w:rPr>
        <w:t xml:space="preserve">International Journal of Environmental Research and Public Health. </w:t>
      </w:r>
      <w:r w:rsidDel="00000000" w:rsidR="00000000" w:rsidRPr="00000000">
        <w:rPr>
          <w:rFonts w:ascii="Times New Roman" w:cs="Times New Roman" w:eastAsia="Times New Roman" w:hAnsi="Times New Roman"/>
          <w:sz w:val="24"/>
          <w:szCs w:val="24"/>
          <w:rtl w:val="0"/>
        </w:rPr>
        <w:t xml:space="preserve">9, 2772-89. Doi: 10.3390//ijerph9082772</w:t>
      </w:r>
    </w:p>
    <w:p w:rsidR="00000000" w:rsidDel="00000000" w:rsidP="00000000" w:rsidRDefault="00000000" w:rsidRPr="00000000" w14:paraId="0000003B">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Justino, P. (2014) Barriers to education in conflict-affected countries and policy opportunities. </w:t>
      </w:r>
      <w:r w:rsidDel="00000000" w:rsidR="00000000" w:rsidRPr="00000000">
        <w:rPr>
          <w:rFonts w:ascii="Times New Roman" w:cs="Times New Roman" w:eastAsia="Times New Roman" w:hAnsi="Times New Roman"/>
          <w:i w:val="1"/>
          <w:sz w:val="24"/>
          <w:szCs w:val="24"/>
          <w:rtl w:val="0"/>
        </w:rPr>
        <w:t xml:space="preserve">Background Paper for Fixing the Broken Promise of Education for All: Findings from the Global Initiative on Out-of-School Children. </w:t>
      </w:r>
      <w:r w:rsidDel="00000000" w:rsidR="00000000" w:rsidRPr="00000000">
        <w:rPr>
          <w:rFonts w:ascii="Times New Roman" w:cs="Times New Roman" w:eastAsia="Times New Roman" w:hAnsi="Times New Roman"/>
          <w:sz w:val="24"/>
          <w:szCs w:val="24"/>
          <w:rtl w:val="0"/>
        </w:rPr>
        <w:t xml:space="preserve">Montreal: UNESCO Institute for Statistics. Available from </w:t>
      </w:r>
      <w:hyperlink r:id="rId7">
        <w:r w:rsidDel="00000000" w:rsidR="00000000" w:rsidRPr="00000000">
          <w:rPr>
            <w:rFonts w:ascii="Times New Roman" w:cs="Times New Roman" w:eastAsia="Times New Roman" w:hAnsi="Times New Roman"/>
            <w:color w:val="1155cc"/>
            <w:sz w:val="24"/>
            <w:szCs w:val="24"/>
            <w:u w:val="single"/>
            <w:rtl w:val="0"/>
          </w:rPr>
          <w:t xml:space="preserve">http://allinschool.org/wp-content/uploads/2015/01/OOSC-2014-Conflict-and-education-final.pdf</w:t>
        </w:r>
      </w:hyperlink>
      <w:r w:rsidDel="00000000" w:rsidR="00000000" w:rsidRPr="00000000">
        <w:rPr>
          <w:rFonts w:ascii="Times New Roman" w:cs="Times New Roman" w:eastAsia="Times New Roman" w:hAnsi="Times New Roman"/>
          <w:sz w:val="24"/>
          <w:szCs w:val="24"/>
          <w:rtl w:val="0"/>
        </w:rPr>
        <w:t xml:space="preserve">  [Accessed 24 Dec. 2018].</w:t>
      </w:r>
    </w:p>
    <w:p w:rsidR="00000000" w:rsidDel="00000000" w:rsidP="00000000" w:rsidRDefault="00000000" w:rsidRPr="00000000" w14:paraId="0000003C">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Nation Team (2018). Bruising battle looms as teachers reject new school system. </w:t>
      </w:r>
      <w:r w:rsidDel="00000000" w:rsidR="00000000" w:rsidRPr="00000000">
        <w:rPr>
          <w:rFonts w:ascii="Times New Roman" w:cs="Times New Roman" w:eastAsia="Times New Roman" w:hAnsi="Times New Roman"/>
          <w:i w:val="1"/>
          <w:sz w:val="24"/>
          <w:szCs w:val="24"/>
          <w:rtl w:val="0"/>
        </w:rPr>
        <w:t xml:space="preserve">Daily Nation, </w:t>
      </w:r>
      <w:r w:rsidDel="00000000" w:rsidR="00000000" w:rsidRPr="00000000">
        <w:rPr>
          <w:rFonts w:ascii="Times New Roman" w:cs="Times New Roman" w:eastAsia="Times New Roman" w:hAnsi="Times New Roman"/>
          <w:sz w:val="24"/>
          <w:szCs w:val="24"/>
          <w:rtl w:val="0"/>
        </w:rPr>
        <w:t xml:space="preserve">Dec. 24. Available from </w:t>
      </w:r>
      <w:hyperlink r:id="rId8">
        <w:r w:rsidDel="00000000" w:rsidR="00000000" w:rsidRPr="00000000">
          <w:rPr>
            <w:rFonts w:ascii="Times New Roman" w:cs="Times New Roman" w:eastAsia="Times New Roman" w:hAnsi="Times New Roman"/>
            <w:color w:val="1155cc"/>
            <w:sz w:val="24"/>
            <w:szCs w:val="24"/>
            <w:u w:val="single"/>
            <w:rtl w:val="0"/>
          </w:rPr>
          <w:t xml:space="preserve">https://www.nation.co.ke/news/education/Teachers-reject-new-new-school-system-/2643604-4908438-wyawm/index.html</w:t>
        </w:r>
      </w:hyperlink>
      <w:r w:rsidDel="00000000" w:rsidR="00000000" w:rsidRPr="00000000">
        <w:rPr>
          <w:rFonts w:ascii="Times New Roman" w:cs="Times New Roman" w:eastAsia="Times New Roman" w:hAnsi="Times New Roman"/>
          <w:sz w:val="24"/>
          <w:szCs w:val="24"/>
          <w:rtl w:val="0"/>
        </w:rPr>
        <w:t xml:space="preserve">  [Accessed 24 Dec 2018].</w:t>
      </w:r>
    </w:p>
    <w:p w:rsidR="00000000" w:rsidDel="00000000" w:rsidP="00000000" w:rsidRDefault="00000000" w:rsidRPr="00000000" w14:paraId="0000003D">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Putnick, D. L. and Bornstein, M. H. (2015) Is child labor a barrier to school enrollment in low- and middle-income countries? </w:t>
      </w:r>
      <w:r w:rsidDel="00000000" w:rsidR="00000000" w:rsidRPr="00000000">
        <w:rPr>
          <w:rFonts w:ascii="Times New Roman" w:cs="Times New Roman" w:eastAsia="Times New Roman" w:hAnsi="Times New Roman"/>
          <w:i w:val="1"/>
          <w:sz w:val="24"/>
          <w:szCs w:val="24"/>
          <w:rtl w:val="0"/>
        </w:rPr>
        <w:t xml:space="preserve">International Journal of Education Development. </w:t>
      </w:r>
      <w:r w:rsidDel="00000000" w:rsidR="00000000" w:rsidRPr="00000000">
        <w:rPr>
          <w:rFonts w:ascii="Times New Roman" w:cs="Times New Roman" w:eastAsia="Times New Roman" w:hAnsi="Times New Roman"/>
          <w:sz w:val="24"/>
          <w:szCs w:val="24"/>
          <w:rtl w:val="0"/>
        </w:rPr>
        <w:t xml:space="preserve">41, 112-20. Doi: 10.1016/j.ijedudev.2015.02.001</w:t>
      </w:r>
    </w:p>
    <w:p w:rsidR="00000000" w:rsidDel="00000000" w:rsidP="00000000" w:rsidRDefault="00000000" w:rsidRPr="00000000" w14:paraId="0000003E">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Grange, L. (2016) Decolonising the university curriculum. </w:t>
      </w:r>
      <w:r w:rsidDel="00000000" w:rsidR="00000000" w:rsidRPr="00000000">
        <w:rPr>
          <w:rFonts w:ascii="Times New Roman" w:cs="Times New Roman" w:eastAsia="Times New Roman" w:hAnsi="Times New Roman"/>
          <w:i w:val="1"/>
          <w:sz w:val="24"/>
          <w:szCs w:val="24"/>
          <w:rtl w:val="0"/>
        </w:rPr>
        <w:t xml:space="preserve">South African Journal of Higher Education. </w:t>
      </w:r>
      <w:r w:rsidDel="00000000" w:rsidR="00000000" w:rsidRPr="00000000">
        <w:rPr>
          <w:rFonts w:ascii="Times New Roman" w:cs="Times New Roman" w:eastAsia="Times New Roman" w:hAnsi="Times New Roman"/>
          <w:sz w:val="24"/>
          <w:szCs w:val="24"/>
          <w:rtl w:val="0"/>
        </w:rPr>
        <w:t xml:space="preserve">30(2), 1-12. Doi: 10.20853/30-2-709. </w:t>
      </w:r>
    </w:p>
    <w:p w:rsidR="00000000" w:rsidDel="00000000" w:rsidP="00000000" w:rsidRDefault="00000000" w:rsidRPr="00000000" w14:paraId="0000003F">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London South Bank University (2018)</w:t>
      </w:r>
      <w:r w:rsidDel="00000000" w:rsidR="00000000" w:rsidRPr="00000000">
        <w:rPr>
          <w:rFonts w:ascii="Times New Roman" w:cs="Times New Roman" w:eastAsia="Times New Roman" w:hAnsi="Times New Roman"/>
          <w:i w:val="1"/>
          <w:sz w:val="24"/>
          <w:szCs w:val="24"/>
          <w:rtl w:val="0"/>
        </w:rPr>
        <w:t xml:space="preserve"> Contextualising education globally: access. </w:t>
      </w:r>
      <w:r w:rsidDel="00000000" w:rsidR="00000000" w:rsidRPr="00000000">
        <w:rPr>
          <w:rFonts w:ascii="Times New Roman" w:cs="Times New Roman" w:eastAsia="Times New Roman" w:hAnsi="Times New Roman"/>
          <w:sz w:val="24"/>
          <w:szCs w:val="24"/>
          <w:rtl w:val="0"/>
        </w:rPr>
        <w:t xml:space="preserve">Lecture, London South Bank University.</w:t>
      </w:r>
    </w:p>
    <w:p w:rsidR="00000000" w:rsidDel="00000000" w:rsidP="00000000" w:rsidRDefault="00000000" w:rsidRPr="00000000" w14:paraId="00000040">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Roche, R., Bain, R. and Cumming, O. (2017) A long way to go - estimates of combined water, sanitation and hygiene coverage for 25 sub-Saharan African countries. </w:t>
      </w:r>
      <w:r w:rsidDel="00000000" w:rsidR="00000000" w:rsidRPr="00000000">
        <w:rPr>
          <w:rFonts w:ascii="Times New Roman" w:cs="Times New Roman" w:eastAsia="Times New Roman" w:hAnsi="Times New Roman"/>
          <w:i w:val="1"/>
          <w:sz w:val="24"/>
          <w:szCs w:val="24"/>
          <w:rtl w:val="0"/>
        </w:rPr>
        <w:t xml:space="preserve">PLoS ONE, </w:t>
      </w:r>
      <w:r w:rsidDel="00000000" w:rsidR="00000000" w:rsidRPr="00000000">
        <w:rPr>
          <w:rFonts w:ascii="Times New Roman" w:cs="Times New Roman" w:eastAsia="Times New Roman" w:hAnsi="Times New Roman"/>
          <w:sz w:val="24"/>
          <w:szCs w:val="24"/>
          <w:rtl w:val="0"/>
        </w:rPr>
        <w:t xml:space="preserve">12(3), 1-8. Doi: 10.1371/journal.pone.0171783  </w:t>
      </w:r>
    </w:p>
    <w:p w:rsidR="00000000" w:rsidDel="00000000" w:rsidP="00000000" w:rsidRDefault="00000000" w:rsidRPr="00000000" w14:paraId="00000041">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Seaton, J. (2017). Reading, writing and hunger: more than 13 million kids in this country go to school hungry. </w:t>
      </w:r>
      <w:r w:rsidDel="00000000" w:rsidR="00000000" w:rsidRPr="00000000">
        <w:rPr>
          <w:rFonts w:ascii="Times New Roman" w:cs="Times New Roman" w:eastAsia="Times New Roman" w:hAnsi="Times New Roman"/>
          <w:i w:val="1"/>
          <w:sz w:val="24"/>
          <w:szCs w:val="24"/>
          <w:rtl w:val="0"/>
        </w:rPr>
        <w:t xml:space="preserve">The Washington Post, </w:t>
      </w:r>
      <w:r w:rsidDel="00000000" w:rsidR="00000000" w:rsidRPr="00000000">
        <w:rPr>
          <w:rFonts w:ascii="Times New Roman" w:cs="Times New Roman" w:eastAsia="Times New Roman" w:hAnsi="Times New Roman"/>
          <w:sz w:val="24"/>
          <w:szCs w:val="24"/>
          <w:rtl w:val="0"/>
        </w:rPr>
        <w:t xml:space="preserve">March 9. Available from </w:t>
      </w:r>
      <w:hyperlink r:id="rId9">
        <w:r w:rsidDel="00000000" w:rsidR="00000000" w:rsidRPr="00000000">
          <w:rPr>
            <w:rFonts w:ascii="Times New Roman" w:cs="Times New Roman" w:eastAsia="Times New Roman" w:hAnsi="Times New Roman"/>
            <w:color w:val="1155cc"/>
            <w:sz w:val="24"/>
            <w:szCs w:val="24"/>
            <w:u w:val="single"/>
            <w:rtl w:val="0"/>
          </w:rPr>
          <w:t xml:space="preserve">https://www.washingtonpost.com/news/parenting/wp/2017/03/09/reading-writing-and-hunger-more-than-13-million-kids-in-this-country-go-to-school-hungry/?noredirect=on&amp;utm_term=.6929e6251c11</w:t>
        </w:r>
      </w:hyperlink>
      <w:r w:rsidDel="00000000" w:rsidR="00000000" w:rsidRPr="00000000">
        <w:rPr>
          <w:rFonts w:ascii="Times New Roman" w:cs="Times New Roman" w:eastAsia="Times New Roman" w:hAnsi="Times New Roman"/>
          <w:sz w:val="24"/>
          <w:szCs w:val="24"/>
          <w:rtl w:val="0"/>
        </w:rPr>
        <w:t xml:space="preserve">  [Accessed 23 Dec 2018]. </w:t>
      </w:r>
    </w:p>
    <w:p w:rsidR="00000000" w:rsidDel="00000000" w:rsidP="00000000" w:rsidRDefault="00000000" w:rsidRPr="00000000" w14:paraId="00000042">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Teschendorff, M. G. (2015) </w:t>
      </w:r>
      <w:r w:rsidDel="00000000" w:rsidR="00000000" w:rsidRPr="00000000">
        <w:rPr>
          <w:rFonts w:ascii="Times New Roman" w:cs="Times New Roman" w:eastAsia="Times New Roman" w:hAnsi="Times New Roman"/>
          <w:i w:val="1"/>
          <w:sz w:val="24"/>
          <w:szCs w:val="24"/>
          <w:rtl w:val="0"/>
        </w:rPr>
        <w:t xml:space="preserve">Loss of access to education puts well-being of syrian girls at risk. </w:t>
      </w:r>
      <w:r w:rsidDel="00000000" w:rsidR="00000000" w:rsidRPr="00000000">
        <w:rPr>
          <w:rFonts w:ascii="Times New Roman" w:cs="Times New Roman" w:eastAsia="Times New Roman" w:hAnsi="Times New Roman"/>
          <w:sz w:val="24"/>
          <w:szCs w:val="24"/>
          <w:rtl w:val="0"/>
        </w:rPr>
        <w:t xml:space="preserve">Available from </w:t>
      </w:r>
      <w:hyperlink r:id="rId10">
        <w:r w:rsidDel="00000000" w:rsidR="00000000" w:rsidRPr="00000000">
          <w:rPr>
            <w:rFonts w:ascii="Times New Roman" w:cs="Times New Roman" w:eastAsia="Times New Roman" w:hAnsi="Times New Roman"/>
            <w:color w:val="1155cc"/>
            <w:sz w:val="24"/>
            <w:szCs w:val="24"/>
            <w:u w:val="single"/>
            <w:rtl w:val="0"/>
          </w:rPr>
          <w:t xml:space="preserve">https://ourworld.unu.edu/en/loss-of-access-to-education-puts-well-being-of-syrian-girls-at-risk</w:t>
        </w:r>
      </w:hyperlink>
      <w:r w:rsidDel="00000000" w:rsidR="00000000" w:rsidRPr="00000000">
        <w:rPr>
          <w:rFonts w:ascii="Times New Roman" w:cs="Times New Roman" w:eastAsia="Times New Roman" w:hAnsi="Times New Roman"/>
          <w:sz w:val="24"/>
          <w:szCs w:val="24"/>
          <w:rtl w:val="0"/>
        </w:rPr>
        <w:t xml:space="preserve">  [Accessed 23 Dec. 2018]. </w:t>
      </w:r>
    </w:p>
    <w:p w:rsidR="00000000" w:rsidDel="00000000" w:rsidP="00000000" w:rsidRDefault="00000000" w:rsidRPr="00000000" w14:paraId="00000043">
      <w:pPr>
        <w:spacing w:line="480" w:lineRule="auto"/>
        <w:ind w:left="720" w:hanging="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Turner, C. (2014). Cambridge University ‘decolonisation’ row spreads as students target several courses, document reveals. </w:t>
      </w:r>
      <w:r w:rsidDel="00000000" w:rsidR="00000000" w:rsidRPr="00000000">
        <w:rPr>
          <w:rFonts w:ascii="Times New Roman" w:cs="Times New Roman" w:eastAsia="Times New Roman" w:hAnsi="Times New Roman"/>
          <w:i w:val="1"/>
          <w:sz w:val="24"/>
          <w:szCs w:val="24"/>
          <w:rtl w:val="0"/>
        </w:rPr>
        <w:t xml:space="preserve">The Telegraph, </w:t>
      </w:r>
      <w:r w:rsidDel="00000000" w:rsidR="00000000" w:rsidRPr="00000000">
        <w:rPr>
          <w:rFonts w:ascii="Times New Roman" w:cs="Times New Roman" w:eastAsia="Times New Roman" w:hAnsi="Times New Roman"/>
          <w:sz w:val="24"/>
          <w:szCs w:val="24"/>
          <w:rtl w:val="0"/>
        </w:rPr>
        <w:t xml:space="preserve">March 30. Available from </w:t>
      </w:r>
      <w:hyperlink r:id="rId11">
        <w:r w:rsidDel="00000000" w:rsidR="00000000" w:rsidRPr="00000000">
          <w:rPr>
            <w:rFonts w:ascii="Times New Roman" w:cs="Times New Roman" w:eastAsia="Times New Roman" w:hAnsi="Times New Roman"/>
            <w:color w:val="1155cc"/>
            <w:sz w:val="24"/>
            <w:szCs w:val="24"/>
            <w:u w:val="single"/>
            <w:rtl w:val="0"/>
          </w:rPr>
          <w:t xml:space="preserve">https://www.telegraph.co.uk/news/2018/03/30/cambridge-university-decolonisation-row-spreads-students-target/</w:t>
        </w:r>
      </w:hyperlink>
      <w:r w:rsidDel="00000000" w:rsidR="00000000" w:rsidRPr="00000000">
        <w:rPr>
          <w:rFonts w:ascii="Times New Roman" w:cs="Times New Roman" w:eastAsia="Times New Roman" w:hAnsi="Times New Roman"/>
          <w:sz w:val="24"/>
          <w:szCs w:val="24"/>
          <w:rtl w:val="0"/>
        </w:rPr>
        <w:t xml:space="preserve">  [Accessed 24 Dec.  2018] </w:t>
      </w:r>
      <w:r w:rsidDel="00000000" w:rsidR="00000000" w:rsidRPr="00000000">
        <w:rPr>
          <w:rtl w:val="0"/>
        </w:rPr>
      </w:r>
    </w:p>
    <w:sectPr>
      <w:headerReference r:id="rId12" w:type="default"/>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https://www.telegraph.co.uk/news/2018/03/30/cambridge-university-decolonisation-row-spreads-students-target/" TargetMode="External"/><Relationship Id="rId10" Type="http://schemas.openxmlformats.org/officeDocument/2006/relationships/hyperlink" Target="https://ourworld.unu.edu/en/loss-of-access-to-education-puts-well-being-of-syrian-girls-at-risk" TargetMode="External"/><Relationship Id="rId12" Type="http://schemas.openxmlformats.org/officeDocument/2006/relationships/header" Target="header1.xml"/><Relationship Id="rId9" Type="http://schemas.openxmlformats.org/officeDocument/2006/relationships/hyperlink" Target="https://www.washingtonpost.com/news/parenting/wp/2017/03/09/reading-writing-and-hunger-more-than-13-million-kids-in-this-country-go-to-school-hungry/?noredirect=on&amp;utm_term=.6929e6251c11" TargetMode="External"/><Relationship Id="rId5" Type="http://schemas.openxmlformats.org/officeDocument/2006/relationships/styles" Target="styles.xml"/><Relationship Id="rId6" Type="http://schemas.openxmlformats.org/officeDocument/2006/relationships/hyperlink" Target="https://scholar.harvard.edu/files/adukia/files/adukia_sanitation_and_education.pdf" TargetMode="External"/><Relationship Id="rId7" Type="http://schemas.openxmlformats.org/officeDocument/2006/relationships/hyperlink" Target="http://allinschool.org/wp-content/uploads/2015/01/OOSC-2014-Conflict-and-education-final.pdf" TargetMode="External"/><Relationship Id="rId8" Type="http://schemas.openxmlformats.org/officeDocument/2006/relationships/hyperlink" Target="https://www.nation.co.ke/news/education/Teachers-reject-new-new-school-system-/2643604-4908438-wyawm/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