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for RNs and APRNs to Participate in Policy-Making Process </w:t>
      </w:r>
    </w:p>
    <w:p w:rsidR="00000000" w:rsidDel="00000000" w:rsidP="00000000" w:rsidRDefault="00000000" w:rsidRPr="00000000" w14:paraId="0000000C">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for RNs and APRNs to Participate in Policy-Making Process </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Policymaking remains one of the most fundamental aspects of healthcare as it involves adjustment, approval or disapproval of various elements to enhance quality as well as access to care. Registered nurses (RNs) and Advanced Practice Registered Nurses (APRNs) have a role to play in policy making and change. According to the American Nurses Association [ANA] (n.d.), nurses engage in advocacy for their patients at workplace and community level. Legislative advocacy is, however, an essential aspect of nursing as it does not only address patients’ welfare but also enables the advancement of the profession (ANA, n.d.).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various emergent situations that open up opportunities for RNs and APRNs to participate in policy-making engagements. In the current debate of high costs for healthcare in the United States, there is an opportunity for medical practitioners, including nurses, to advocate for a strategy that would solve the stalemate. A bill introduced in this light and which is currently in progress is the Lower Health Care Costs Act [S.1895] (Congress, n.d.). RNs and APRNs can offer their suggestions in enabling the passage of this bill for the benefit of the patients.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Abood (2007), nurses are at the forefront in recognizing deficiencies within the healthcare system and are, therefore, in a better position than others in recommending policy adjustments. RNs and APRNs need to be self-motivated in taking action or detecting opportunities for policy change. The bill mentioned above, S.1895, was introduced on June 19, 2019, and then passed to the Senate with an amendment (Congress, n.d.). In reference to this bill, RNs and APRNs can contribute to the passage of various proposals documented in it. This is attainable through the support of ANA which ensures that all registered nurses are equipped with the knowledge necessary in influencing policy at a political level (ANA, n.d.).  </w:t>
      </w:r>
    </w:p>
    <w:p w:rsidR="00000000" w:rsidDel="00000000" w:rsidP="00000000" w:rsidRDefault="00000000" w:rsidRPr="00000000" w14:paraId="0000001B">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Abood, S. (2007). Influencing healthcare in the legislative arena. </w:t>
      </w:r>
      <w:r w:rsidDel="00000000" w:rsidR="00000000" w:rsidRPr="00000000">
        <w:rPr>
          <w:rFonts w:ascii="Times New Roman" w:cs="Times New Roman" w:eastAsia="Times New Roman" w:hAnsi="Times New Roman"/>
          <w:i w:val="1"/>
          <w:sz w:val="24"/>
          <w:szCs w:val="24"/>
          <w:rtl w:val="0"/>
        </w:rPr>
        <w:t xml:space="preserve">The Online Journal of Issues in Nursing, 12</w:t>
      </w:r>
      <w:r w:rsidDel="00000000" w:rsidR="00000000" w:rsidRPr="00000000">
        <w:rPr>
          <w:rFonts w:ascii="Times New Roman" w:cs="Times New Roman" w:eastAsia="Times New Roman" w:hAnsi="Times New Roman"/>
          <w:sz w:val="24"/>
          <w:szCs w:val="24"/>
          <w:rtl w:val="0"/>
        </w:rPr>
        <w:t xml:space="preserve">(1). Doi: 10.3912/OJIN.Vol12No01Man02</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Nurses Association (n.d.). </w:t>
      </w:r>
      <w:r w:rsidDel="00000000" w:rsidR="00000000" w:rsidRPr="00000000">
        <w:rPr>
          <w:rFonts w:ascii="Times New Roman" w:cs="Times New Roman" w:eastAsia="Times New Roman" w:hAnsi="Times New Roman"/>
          <w:i w:val="1"/>
          <w:sz w:val="24"/>
          <w:szCs w:val="24"/>
          <w:rtl w:val="0"/>
        </w:rPr>
        <w:t xml:space="preserve">Advocacy.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https://www.nursingworld.org/practice-policy/advocacy/</w:t>
        </w:r>
      </w:hyperlink>
      <w:r w:rsidDel="00000000" w:rsidR="00000000" w:rsidRPr="00000000">
        <w:rPr>
          <w:rtl w:val="0"/>
        </w:rPr>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Congress (n.d.). </w:t>
      </w:r>
      <w:r w:rsidDel="00000000" w:rsidR="00000000" w:rsidRPr="00000000">
        <w:rPr>
          <w:rFonts w:ascii="Times New Roman" w:cs="Times New Roman" w:eastAsia="Times New Roman" w:hAnsi="Times New Roman"/>
          <w:i w:val="1"/>
          <w:sz w:val="24"/>
          <w:szCs w:val="24"/>
          <w:rtl w:val="0"/>
        </w:rPr>
        <w:t xml:space="preserve">S.1895 - Lower Health Care Costs Act. </w:t>
      </w:r>
      <w:r w:rsidDel="00000000" w:rsidR="00000000" w:rsidRPr="00000000">
        <w:rPr>
          <w:rFonts w:ascii="Times New Roman" w:cs="Times New Roman" w:eastAsia="Times New Roman" w:hAnsi="Times New Roman"/>
          <w:sz w:val="24"/>
          <w:szCs w:val="24"/>
          <w:rtl w:val="0"/>
        </w:rPr>
        <w:t xml:space="preserve">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https://www.congress.gov/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FOR RNs AND APRNs</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OPPORTUNITIES FOR RNs AND APRNs</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nursingworld.org/practice-policy/advocacy/" TargetMode="External"/><Relationship Id="rId7" Type="http://schemas.openxmlformats.org/officeDocument/2006/relationships/hyperlink" Target="https://www.congress.gov/bill/116th-congress/senate-bill/1895/text?q=%7B%22search%22%3A%5B%22roles+of+registered+nurses+and+advanced+practice+nurses%22%5D%7D&amp;r=6&amp;s=1"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