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0D" w:rsidRPr="00BE0C0D" w:rsidRDefault="00BE0C0D" w:rsidP="00126B4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C0D">
        <w:rPr>
          <w:rFonts w:ascii="Times New Roman" w:hAnsi="Times New Roman" w:cs="Times New Roman"/>
          <w:b/>
          <w:sz w:val="24"/>
          <w:szCs w:val="24"/>
        </w:rPr>
        <w:t>Week 1 Discussion 2: World Health Organization (WHO) and “Your” Definition of Health</w:t>
      </w:r>
    </w:p>
    <w:p w:rsidR="00865699" w:rsidRPr="00126B4C" w:rsidRDefault="00865699" w:rsidP="00126B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B4C">
        <w:rPr>
          <w:rFonts w:ascii="Times New Roman" w:hAnsi="Times New Roman" w:cs="Times New Roman"/>
          <w:sz w:val="24"/>
          <w:szCs w:val="24"/>
        </w:rPr>
        <w:t>The World Health Organization (WHO)</w:t>
      </w:r>
      <w:r w:rsidRPr="00126B4C">
        <w:rPr>
          <w:rFonts w:ascii="Times New Roman" w:hAnsi="Times New Roman" w:cs="Times New Roman"/>
          <w:sz w:val="24"/>
          <w:szCs w:val="24"/>
        </w:rPr>
        <w:t xml:space="preserve"> definition of health corresponds to my own definition of health as both relates to the wellbeing of the whole person rather than the absence of the disease. </w:t>
      </w:r>
      <w:r w:rsidR="009600B5" w:rsidRPr="00126B4C">
        <w:rPr>
          <w:rFonts w:ascii="Times New Roman" w:hAnsi="Times New Roman" w:cs="Times New Roman"/>
          <w:sz w:val="24"/>
          <w:szCs w:val="24"/>
        </w:rPr>
        <w:t xml:space="preserve">The </w:t>
      </w:r>
      <w:r w:rsidR="009600B5" w:rsidRPr="00126B4C">
        <w:rPr>
          <w:rFonts w:ascii="Times New Roman" w:hAnsi="Times New Roman" w:cs="Times New Roman"/>
          <w:sz w:val="24"/>
          <w:szCs w:val="24"/>
        </w:rPr>
        <w:t>World Health Organization (WHO)</w:t>
      </w:r>
      <w:r w:rsidR="009600B5" w:rsidRPr="00126B4C">
        <w:rPr>
          <w:rFonts w:ascii="Times New Roman" w:hAnsi="Times New Roman" w:cs="Times New Roman"/>
          <w:sz w:val="24"/>
          <w:szCs w:val="24"/>
        </w:rPr>
        <w:t xml:space="preserve"> defines health as a state of </w:t>
      </w:r>
      <w:r w:rsidR="0010007B" w:rsidRPr="00126B4C">
        <w:rPr>
          <w:rFonts w:ascii="Times New Roman" w:hAnsi="Times New Roman" w:cs="Times New Roman"/>
          <w:sz w:val="24"/>
          <w:szCs w:val="24"/>
        </w:rPr>
        <w:t xml:space="preserve">complete mental, social and physical well-being and not merely the absence of infirmity and disease (World Health Organization, </w:t>
      </w:r>
      <w:proofErr w:type="spellStart"/>
      <w:r w:rsidR="0010007B" w:rsidRPr="00126B4C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10007B" w:rsidRPr="00126B4C">
        <w:rPr>
          <w:rFonts w:ascii="Times New Roman" w:hAnsi="Times New Roman" w:cs="Times New Roman"/>
          <w:sz w:val="24"/>
          <w:szCs w:val="24"/>
        </w:rPr>
        <w:t xml:space="preserve">). </w:t>
      </w:r>
      <w:r w:rsidR="0010007B" w:rsidRPr="00126B4C">
        <w:rPr>
          <w:rFonts w:ascii="Times New Roman" w:hAnsi="Times New Roman" w:cs="Times New Roman"/>
          <w:sz w:val="24"/>
          <w:szCs w:val="24"/>
        </w:rPr>
        <w:t>According to WHO, the absence of illnesses cannot be utilized as an exclusive indication of a healthy person</w:t>
      </w:r>
      <w:r w:rsidR="0066593C" w:rsidRPr="00126B4C">
        <w:rPr>
          <w:rFonts w:ascii="Times New Roman" w:hAnsi="Times New Roman" w:cs="Times New Roman"/>
          <w:sz w:val="24"/>
          <w:szCs w:val="24"/>
        </w:rPr>
        <w:t xml:space="preserve">, when part of the person including mental, social, or physical is ailing in some aspect. My definition of heath denotes that health is </w:t>
      </w:r>
      <w:r w:rsidR="00D72AE9" w:rsidRPr="00126B4C">
        <w:rPr>
          <w:rFonts w:ascii="Times New Roman" w:hAnsi="Times New Roman" w:cs="Times New Roman"/>
          <w:sz w:val="24"/>
          <w:szCs w:val="24"/>
        </w:rPr>
        <w:t xml:space="preserve">holistic wellbeing of an individual in all their spheres of life that </w:t>
      </w:r>
      <w:r w:rsidR="0074113A" w:rsidRPr="00126B4C">
        <w:rPr>
          <w:rFonts w:ascii="Times New Roman" w:hAnsi="Times New Roman" w:cs="Times New Roman"/>
          <w:sz w:val="24"/>
          <w:szCs w:val="24"/>
        </w:rPr>
        <w:t xml:space="preserve">enables them to live a quality life, and function effectively without being hindered any disease or health conditions. </w:t>
      </w:r>
      <w:r w:rsidR="00BA605A" w:rsidRPr="00126B4C">
        <w:rPr>
          <w:rFonts w:ascii="Times New Roman" w:hAnsi="Times New Roman" w:cs="Times New Roman"/>
          <w:sz w:val="24"/>
          <w:szCs w:val="24"/>
        </w:rPr>
        <w:t>Both my definition of health and that of WHO are similar in that they emphasize of the overall wellbeing of an individual in all the areas of functionality</w:t>
      </w:r>
      <w:r w:rsidR="00954A02" w:rsidRPr="00126B4C">
        <w:rPr>
          <w:rFonts w:ascii="Times New Roman" w:hAnsi="Times New Roman" w:cs="Times New Roman"/>
          <w:sz w:val="24"/>
          <w:szCs w:val="24"/>
        </w:rPr>
        <w:t xml:space="preserve">, which might otherwise be undermined by occurrence of disease or health conditions. </w:t>
      </w:r>
    </w:p>
    <w:p w:rsidR="00954A02" w:rsidRPr="00126B4C" w:rsidRDefault="006D0640" w:rsidP="00126B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B4C">
        <w:rPr>
          <w:rFonts w:ascii="Times New Roman" w:hAnsi="Times New Roman" w:cs="Times New Roman"/>
          <w:sz w:val="24"/>
          <w:szCs w:val="24"/>
        </w:rPr>
        <w:t>Based on the two definitions it’s clear to note that the</w:t>
      </w:r>
      <w:r w:rsidR="00E46139" w:rsidRPr="00126B4C">
        <w:rPr>
          <w:rFonts w:ascii="Times New Roman" w:hAnsi="Times New Roman" w:cs="Times New Roman"/>
          <w:sz w:val="24"/>
          <w:szCs w:val="24"/>
        </w:rPr>
        <w:t xml:space="preserve">re are some similarities and differences in the specific definition of health. The primary similarity between the two definitions </w:t>
      </w:r>
      <w:r w:rsidR="00C052EC" w:rsidRPr="00126B4C">
        <w:rPr>
          <w:rFonts w:ascii="Times New Roman" w:hAnsi="Times New Roman" w:cs="Times New Roman"/>
          <w:sz w:val="24"/>
          <w:szCs w:val="24"/>
        </w:rPr>
        <w:t xml:space="preserve">is the emphasis of the </w:t>
      </w:r>
      <w:r w:rsidR="008B5985" w:rsidRPr="00126B4C">
        <w:rPr>
          <w:rFonts w:ascii="Times New Roman" w:hAnsi="Times New Roman" w:cs="Times New Roman"/>
          <w:sz w:val="24"/>
          <w:szCs w:val="24"/>
        </w:rPr>
        <w:t xml:space="preserve">physical, mental and social wellbeing of the individual. </w:t>
      </w:r>
      <w:r w:rsidR="000F28F4" w:rsidRPr="00126B4C">
        <w:rPr>
          <w:rFonts w:ascii="Times New Roman" w:hAnsi="Times New Roman" w:cs="Times New Roman"/>
          <w:sz w:val="24"/>
          <w:szCs w:val="24"/>
        </w:rPr>
        <w:t xml:space="preserve">Although there is a similarity linked to the holistic wellbeing of an individual, the </w:t>
      </w:r>
      <w:r w:rsidR="00AB2666" w:rsidRPr="00126B4C">
        <w:rPr>
          <w:rFonts w:ascii="Times New Roman" w:hAnsi="Times New Roman" w:cs="Times New Roman"/>
          <w:sz w:val="24"/>
          <w:szCs w:val="24"/>
        </w:rPr>
        <w:t xml:space="preserve">two definition differs on the role of disease and illnesses </w:t>
      </w:r>
      <w:r w:rsidR="00772ED7" w:rsidRPr="00126B4C">
        <w:rPr>
          <w:rFonts w:ascii="Times New Roman" w:hAnsi="Times New Roman" w:cs="Times New Roman"/>
          <w:sz w:val="24"/>
          <w:szCs w:val="24"/>
        </w:rPr>
        <w:t xml:space="preserve">on the health of individuals. The </w:t>
      </w:r>
      <w:r w:rsidR="00772ED7" w:rsidRPr="00126B4C">
        <w:rPr>
          <w:rFonts w:ascii="Times New Roman" w:hAnsi="Times New Roman" w:cs="Times New Roman"/>
          <w:sz w:val="24"/>
          <w:szCs w:val="24"/>
        </w:rPr>
        <w:t>World Health Organization’s definition</w:t>
      </w:r>
      <w:r w:rsidR="00772ED7" w:rsidRPr="00126B4C">
        <w:rPr>
          <w:rFonts w:ascii="Times New Roman" w:hAnsi="Times New Roman" w:cs="Times New Roman"/>
          <w:sz w:val="24"/>
          <w:szCs w:val="24"/>
        </w:rPr>
        <w:t xml:space="preserve"> notes that health isn’t linked to merely the absence of diseases</w:t>
      </w:r>
      <w:r w:rsidR="00B65D53" w:rsidRPr="00126B4C">
        <w:rPr>
          <w:rFonts w:ascii="Times New Roman" w:hAnsi="Times New Roman" w:cs="Times New Roman"/>
          <w:sz w:val="24"/>
          <w:szCs w:val="24"/>
        </w:rPr>
        <w:t xml:space="preserve"> while my definition of health notes that absence of diseases and illnesses signals good health. </w:t>
      </w:r>
    </w:p>
    <w:p w:rsidR="000B6F56" w:rsidRPr="00126B4C" w:rsidRDefault="00552F96" w:rsidP="00126B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B4C">
        <w:rPr>
          <w:rFonts w:ascii="Times New Roman" w:hAnsi="Times New Roman" w:cs="Times New Roman"/>
          <w:sz w:val="24"/>
          <w:szCs w:val="24"/>
        </w:rPr>
        <w:t>The Advanced Practice Registered Nurses (APRN)</w:t>
      </w:r>
      <w:r w:rsidRPr="00126B4C">
        <w:rPr>
          <w:rFonts w:ascii="Times New Roman" w:hAnsi="Times New Roman" w:cs="Times New Roman"/>
          <w:sz w:val="24"/>
          <w:szCs w:val="24"/>
        </w:rPr>
        <w:t xml:space="preserve"> primary role is adopting </w:t>
      </w:r>
      <w:r w:rsidR="00647FD8" w:rsidRPr="00126B4C">
        <w:rPr>
          <w:rFonts w:ascii="Times New Roman" w:hAnsi="Times New Roman" w:cs="Times New Roman"/>
          <w:sz w:val="24"/>
          <w:szCs w:val="24"/>
        </w:rPr>
        <w:t>evidence-based</w:t>
      </w:r>
      <w:r w:rsidRPr="00126B4C">
        <w:rPr>
          <w:rFonts w:ascii="Times New Roman" w:hAnsi="Times New Roman" w:cs="Times New Roman"/>
          <w:sz w:val="24"/>
          <w:szCs w:val="24"/>
        </w:rPr>
        <w:t xml:space="preserve"> approaches and implementing them in addressing the health needs of individuals they serve within the community. </w:t>
      </w:r>
      <w:r w:rsidR="00647FD8" w:rsidRPr="00126B4C">
        <w:rPr>
          <w:rFonts w:ascii="Times New Roman" w:hAnsi="Times New Roman" w:cs="Times New Roman"/>
          <w:sz w:val="24"/>
          <w:szCs w:val="24"/>
        </w:rPr>
        <w:t xml:space="preserve">The APRNs are charged with </w:t>
      </w:r>
      <w:r w:rsidR="00DB57B7" w:rsidRPr="00126B4C">
        <w:rPr>
          <w:rFonts w:ascii="Times New Roman" w:hAnsi="Times New Roman" w:cs="Times New Roman"/>
          <w:sz w:val="24"/>
          <w:szCs w:val="24"/>
        </w:rPr>
        <w:t>the</w:t>
      </w:r>
      <w:r w:rsidR="00905877" w:rsidRPr="00126B4C">
        <w:rPr>
          <w:rFonts w:ascii="Times New Roman" w:hAnsi="Times New Roman" w:cs="Times New Roman"/>
          <w:sz w:val="24"/>
          <w:szCs w:val="24"/>
        </w:rPr>
        <w:t xml:space="preserve"> responsibility</w:t>
      </w:r>
      <w:r w:rsidR="00DB57B7" w:rsidRPr="00126B4C">
        <w:rPr>
          <w:rFonts w:ascii="Times New Roman" w:hAnsi="Times New Roman" w:cs="Times New Roman"/>
          <w:sz w:val="24"/>
          <w:szCs w:val="24"/>
        </w:rPr>
        <w:t xml:space="preserve"> of </w:t>
      </w:r>
      <w:r w:rsidR="00905877" w:rsidRPr="00126B4C">
        <w:rPr>
          <w:rFonts w:ascii="Times New Roman" w:hAnsi="Times New Roman" w:cs="Times New Roman"/>
          <w:sz w:val="24"/>
          <w:szCs w:val="24"/>
        </w:rPr>
        <w:t xml:space="preserve">adhering to the </w:t>
      </w:r>
      <w:r w:rsidR="00905877" w:rsidRPr="00126B4C">
        <w:rPr>
          <w:rFonts w:ascii="Times New Roman" w:hAnsi="Times New Roman" w:cs="Times New Roman"/>
          <w:sz w:val="24"/>
          <w:szCs w:val="24"/>
        </w:rPr>
        <w:lastRenderedPageBreak/>
        <w:t xml:space="preserve">care processes involving patient assessment, illness diagnoses, treatment and engaging in </w:t>
      </w:r>
      <w:r w:rsidR="002C0739" w:rsidRPr="00126B4C">
        <w:rPr>
          <w:rFonts w:ascii="Times New Roman" w:hAnsi="Times New Roman" w:cs="Times New Roman"/>
          <w:sz w:val="24"/>
          <w:szCs w:val="24"/>
        </w:rPr>
        <w:t xml:space="preserve">effective </w:t>
      </w:r>
      <w:r w:rsidR="00905877" w:rsidRPr="00126B4C">
        <w:rPr>
          <w:rFonts w:ascii="Times New Roman" w:hAnsi="Times New Roman" w:cs="Times New Roman"/>
          <w:sz w:val="24"/>
          <w:szCs w:val="24"/>
        </w:rPr>
        <w:t>chronic disease management</w:t>
      </w:r>
      <w:r w:rsidR="002C0739" w:rsidRPr="00126B4C">
        <w:rPr>
          <w:rFonts w:ascii="Times New Roman" w:hAnsi="Times New Roman" w:cs="Times New Roman"/>
          <w:sz w:val="24"/>
          <w:szCs w:val="24"/>
        </w:rPr>
        <w:t xml:space="preserve">. </w:t>
      </w:r>
      <w:r w:rsidR="00857823" w:rsidRPr="00126B4C">
        <w:rPr>
          <w:rFonts w:ascii="Times New Roman" w:hAnsi="Times New Roman" w:cs="Times New Roman"/>
          <w:sz w:val="24"/>
          <w:szCs w:val="24"/>
        </w:rPr>
        <w:t xml:space="preserve">The APRNs are </w:t>
      </w:r>
      <w:r w:rsidR="00436507" w:rsidRPr="00126B4C">
        <w:rPr>
          <w:rFonts w:ascii="Times New Roman" w:hAnsi="Times New Roman" w:cs="Times New Roman"/>
          <w:sz w:val="24"/>
          <w:szCs w:val="24"/>
        </w:rPr>
        <w:t>trained</w:t>
      </w:r>
      <w:r w:rsidR="00857823" w:rsidRPr="00126B4C">
        <w:rPr>
          <w:rFonts w:ascii="Times New Roman" w:hAnsi="Times New Roman" w:cs="Times New Roman"/>
          <w:sz w:val="24"/>
          <w:szCs w:val="24"/>
        </w:rPr>
        <w:t xml:space="preserve"> and equipped with essential skills that can enable them in addressing the health needs of the community residents through different approaches. </w:t>
      </w:r>
      <w:r w:rsidR="00436507" w:rsidRPr="00126B4C">
        <w:rPr>
          <w:rFonts w:ascii="Times New Roman" w:hAnsi="Times New Roman" w:cs="Times New Roman"/>
          <w:sz w:val="24"/>
          <w:szCs w:val="24"/>
        </w:rPr>
        <w:t xml:space="preserve">For instance, the APRN are able offer effective health education to the community residents regarding </w:t>
      </w:r>
      <w:r w:rsidR="00232180" w:rsidRPr="00126B4C">
        <w:rPr>
          <w:rFonts w:ascii="Times New Roman" w:hAnsi="Times New Roman" w:cs="Times New Roman"/>
          <w:sz w:val="24"/>
          <w:szCs w:val="24"/>
        </w:rPr>
        <w:t xml:space="preserve">addressing the different health issues or infections that may be distressing the community residents </w:t>
      </w:r>
      <w:r w:rsidR="00773791" w:rsidRPr="00126B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64E8" w:rsidRPr="00CE543F">
        <w:rPr>
          <w:rFonts w:ascii="Times New Roman" w:hAnsi="Times New Roman" w:cs="Times New Roman"/>
          <w:sz w:val="24"/>
          <w:szCs w:val="24"/>
        </w:rPr>
        <w:t>Munira</w:t>
      </w:r>
      <w:proofErr w:type="spellEnd"/>
      <w:r w:rsidR="005A64E8" w:rsidRPr="00126B4C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773791" w:rsidRPr="00126B4C">
        <w:rPr>
          <w:rFonts w:ascii="Times New Roman" w:hAnsi="Times New Roman" w:cs="Times New Roman"/>
          <w:sz w:val="24"/>
          <w:szCs w:val="24"/>
        </w:rPr>
        <w:t xml:space="preserve">). For instance, following the outbreak of the COVID-19 pandemic the APRNs were responsible for engaging their patient population and educating them of the diverse effective approaches of preventing the contraction of the virus. </w:t>
      </w:r>
      <w:r w:rsidR="00FB3AE3" w:rsidRPr="00126B4C">
        <w:rPr>
          <w:rFonts w:ascii="Times New Roman" w:hAnsi="Times New Roman" w:cs="Times New Roman"/>
          <w:sz w:val="24"/>
          <w:szCs w:val="24"/>
        </w:rPr>
        <w:t xml:space="preserve">Besides, the APRNs goes a step further towards advising and encouraging their patients on the need and benefit of accepting chronic illnesses, which </w:t>
      </w:r>
      <w:bookmarkStart w:id="0" w:name="_GoBack"/>
      <w:bookmarkEnd w:id="0"/>
      <w:r w:rsidR="00FB3AE3" w:rsidRPr="00126B4C">
        <w:rPr>
          <w:rFonts w:ascii="Times New Roman" w:hAnsi="Times New Roman" w:cs="Times New Roman"/>
          <w:sz w:val="24"/>
          <w:szCs w:val="24"/>
        </w:rPr>
        <w:t>makes it</w:t>
      </w:r>
      <w:r w:rsidR="00051CC9" w:rsidRPr="00126B4C">
        <w:rPr>
          <w:rFonts w:ascii="Times New Roman" w:hAnsi="Times New Roman" w:cs="Times New Roman"/>
          <w:sz w:val="24"/>
          <w:szCs w:val="24"/>
        </w:rPr>
        <w:t xml:space="preserve"> easier for treatment cooperation and complianc</w:t>
      </w:r>
      <w:r w:rsidR="00C777D2" w:rsidRPr="00126B4C">
        <w:rPr>
          <w:rFonts w:ascii="Times New Roman" w:hAnsi="Times New Roman" w:cs="Times New Roman"/>
          <w:sz w:val="24"/>
          <w:szCs w:val="24"/>
        </w:rPr>
        <w:t xml:space="preserve">e. </w:t>
      </w:r>
    </w:p>
    <w:p w:rsidR="00C777D2" w:rsidRPr="00126B4C" w:rsidRDefault="00C777D2" w:rsidP="00126B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6B4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126B4C">
        <w:rPr>
          <w:rFonts w:ascii="Times New Roman" w:hAnsi="Times New Roman" w:cs="Times New Roman"/>
          <w:sz w:val="24"/>
          <w:szCs w:val="24"/>
        </w:rPr>
        <w:t>the Advanced Practice Registered Nurse</w:t>
      </w:r>
      <w:r w:rsidRPr="00126B4C">
        <w:rPr>
          <w:rFonts w:ascii="Times New Roman" w:hAnsi="Times New Roman" w:cs="Times New Roman"/>
          <w:sz w:val="24"/>
          <w:szCs w:val="24"/>
        </w:rPr>
        <w:t xml:space="preserve">s are engaged in education and positive practice promotion that helps the community residents in understanding the practices that </w:t>
      </w:r>
      <w:r w:rsidR="00564089" w:rsidRPr="00126B4C">
        <w:rPr>
          <w:rFonts w:ascii="Times New Roman" w:hAnsi="Times New Roman" w:cs="Times New Roman"/>
          <w:sz w:val="24"/>
          <w:szCs w:val="24"/>
        </w:rPr>
        <w:t xml:space="preserve">they should eliminate in bid of achieving a healthy community. </w:t>
      </w:r>
      <w:r w:rsidR="00BA452A" w:rsidRPr="00126B4C">
        <w:rPr>
          <w:rFonts w:ascii="Times New Roman" w:hAnsi="Times New Roman" w:cs="Times New Roman"/>
          <w:sz w:val="24"/>
          <w:szCs w:val="24"/>
        </w:rPr>
        <w:t xml:space="preserve">APRNs are engaged in holistically addressing the health </w:t>
      </w:r>
      <w:r w:rsidR="004D534D" w:rsidRPr="00126B4C">
        <w:rPr>
          <w:rFonts w:ascii="Times New Roman" w:hAnsi="Times New Roman" w:cs="Times New Roman"/>
          <w:sz w:val="24"/>
          <w:szCs w:val="24"/>
        </w:rPr>
        <w:t xml:space="preserve">needs of all the community members including protecting the vulnerable individuals through </w:t>
      </w:r>
      <w:r w:rsidR="002042C0" w:rsidRPr="00126B4C">
        <w:rPr>
          <w:rFonts w:ascii="Times New Roman" w:hAnsi="Times New Roman" w:cs="Times New Roman"/>
          <w:sz w:val="24"/>
          <w:szCs w:val="24"/>
        </w:rPr>
        <w:t>de-stigmatization</w:t>
      </w:r>
      <w:r w:rsidR="004D534D" w:rsidRPr="00126B4C">
        <w:rPr>
          <w:rFonts w:ascii="Times New Roman" w:hAnsi="Times New Roman" w:cs="Times New Roman"/>
          <w:sz w:val="24"/>
          <w:szCs w:val="24"/>
        </w:rPr>
        <w:t xml:space="preserve"> of </w:t>
      </w:r>
      <w:r w:rsidR="00D15719" w:rsidRPr="00126B4C">
        <w:rPr>
          <w:rFonts w:ascii="Times New Roman" w:hAnsi="Times New Roman" w:cs="Times New Roman"/>
          <w:sz w:val="24"/>
          <w:szCs w:val="24"/>
        </w:rPr>
        <w:t>HIV, and lung cancer patients (</w:t>
      </w:r>
      <w:proofErr w:type="spellStart"/>
      <w:r w:rsidR="00D71AC7" w:rsidRPr="00126B4C">
        <w:rPr>
          <w:rFonts w:ascii="Times New Roman" w:hAnsi="Times New Roman" w:cs="Times New Roman"/>
          <w:sz w:val="24"/>
          <w:szCs w:val="24"/>
        </w:rPr>
        <w:t>Nyblade</w:t>
      </w:r>
      <w:proofErr w:type="spellEnd"/>
      <w:r w:rsidR="00D71AC7" w:rsidRPr="00126B4C">
        <w:rPr>
          <w:rFonts w:ascii="Times New Roman" w:hAnsi="Times New Roman" w:cs="Times New Roman"/>
          <w:sz w:val="24"/>
          <w:szCs w:val="24"/>
        </w:rPr>
        <w:t xml:space="preserve"> et al., 20</w:t>
      </w:r>
      <w:r w:rsidR="00426E81" w:rsidRPr="00126B4C">
        <w:rPr>
          <w:rFonts w:ascii="Times New Roman" w:hAnsi="Times New Roman" w:cs="Times New Roman"/>
          <w:sz w:val="24"/>
          <w:szCs w:val="24"/>
        </w:rPr>
        <w:t>19</w:t>
      </w:r>
      <w:r w:rsidR="00D15719" w:rsidRPr="00126B4C">
        <w:rPr>
          <w:rFonts w:ascii="Times New Roman" w:hAnsi="Times New Roman" w:cs="Times New Roman"/>
          <w:sz w:val="24"/>
          <w:szCs w:val="24"/>
        </w:rPr>
        <w:t xml:space="preserve">). APRNs are also involved in the efforts of promoting a conducive environment </w:t>
      </w:r>
      <w:r w:rsidR="00381108" w:rsidRPr="00126B4C">
        <w:rPr>
          <w:rFonts w:ascii="Times New Roman" w:hAnsi="Times New Roman" w:cs="Times New Roman"/>
          <w:sz w:val="24"/>
          <w:szCs w:val="24"/>
        </w:rPr>
        <w:t xml:space="preserve">that reduces the risks and increases the awareness towards the different preventive strategies that can safeguard the community members against infections and diseases. </w:t>
      </w:r>
      <w:proofErr w:type="gramStart"/>
      <w:r w:rsidR="00BF30E6" w:rsidRPr="00126B4C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BF30E6" w:rsidRPr="00126B4C">
        <w:rPr>
          <w:rFonts w:ascii="Times New Roman" w:hAnsi="Times New Roman" w:cs="Times New Roman"/>
          <w:sz w:val="24"/>
          <w:szCs w:val="24"/>
        </w:rPr>
        <w:t xml:space="preserve"> the prevention against infections and diseases, the APRNs </w:t>
      </w:r>
      <w:r w:rsidR="00FF69FA" w:rsidRPr="00126B4C">
        <w:rPr>
          <w:rFonts w:ascii="Times New Roman" w:hAnsi="Times New Roman" w:cs="Times New Roman"/>
          <w:sz w:val="24"/>
          <w:szCs w:val="24"/>
        </w:rPr>
        <w:t>recommends the most</w:t>
      </w:r>
      <w:r w:rsidR="00821A94" w:rsidRPr="00126B4C">
        <w:rPr>
          <w:rFonts w:ascii="Times New Roman" w:hAnsi="Times New Roman" w:cs="Times New Roman"/>
          <w:sz w:val="24"/>
          <w:szCs w:val="24"/>
        </w:rPr>
        <w:t xml:space="preserve"> appropriate health standards that should be upheld by the community residents, besides the preventive strategies that would reduce the chances of pandemic outbreak or reoccurrence (</w:t>
      </w:r>
      <w:proofErr w:type="spellStart"/>
      <w:r w:rsidR="00A64B4E" w:rsidRPr="00CE543F">
        <w:rPr>
          <w:rFonts w:ascii="Times New Roman" w:hAnsi="Times New Roman" w:cs="Times New Roman"/>
          <w:sz w:val="24"/>
          <w:szCs w:val="24"/>
        </w:rPr>
        <w:t>Munira</w:t>
      </w:r>
      <w:proofErr w:type="spellEnd"/>
      <w:r w:rsidR="00A64B4E" w:rsidRPr="00126B4C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821A94" w:rsidRPr="00126B4C">
        <w:rPr>
          <w:rFonts w:ascii="Times New Roman" w:hAnsi="Times New Roman" w:cs="Times New Roman"/>
          <w:sz w:val="24"/>
          <w:szCs w:val="24"/>
        </w:rPr>
        <w:t>). As such, APRN</w:t>
      </w:r>
      <w:r w:rsidR="009F6469" w:rsidRPr="00126B4C">
        <w:rPr>
          <w:rFonts w:ascii="Times New Roman" w:hAnsi="Times New Roman" w:cs="Times New Roman"/>
          <w:sz w:val="24"/>
          <w:szCs w:val="24"/>
        </w:rPr>
        <w:t xml:space="preserve">s </w:t>
      </w:r>
      <w:r w:rsidR="009F6469" w:rsidRPr="00126B4C">
        <w:rPr>
          <w:rFonts w:ascii="Times New Roman" w:hAnsi="Times New Roman" w:cs="Times New Roman"/>
          <w:sz w:val="24"/>
          <w:szCs w:val="24"/>
        </w:rPr>
        <w:lastRenderedPageBreak/>
        <w:t xml:space="preserve">are significant healthcare providers </w:t>
      </w:r>
      <w:r w:rsidR="00B22EE7" w:rsidRPr="00126B4C">
        <w:rPr>
          <w:rFonts w:ascii="Times New Roman" w:hAnsi="Times New Roman" w:cs="Times New Roman"/>
          <w:sz w:val="24"/>
          <w:szCs w:val="24"/>
        </w:rPr>
        <w:t xml:space="preserve">who adopts effective EBP strategies in addressing the different community health needs, in addition to guiding on preventive approaches. </w:t>
      </w:r>
    </w:p>
    <w:p w:rsidR="009B5014" w:rsidRPr="00126B4C" w:rsidRDefault="009B5014" w:rsidP="00126B4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B4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26B4C" w:rsidRPr="00126B4C" w:rsidRDefault="00126B4C" w:rsidP="00126B4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E543F">
        <w:rPr>
          <w:rFonts w:ascii="Times New Roman" w:hAnsi="Times New Roman" w:cs="Times New Roman"/>
          <w:sz w:val="24"/>
          <w:szCs w:val="24"/>
        </w:rPr>
        <w:t>Munira</w:t>
      </w:r>
      <w:proofErr w:type="spellEnd"/>
      <w:r w:rsidRPr="00CE543F">
        <w:rPr>
          <w:rFonts w:ascii="Times New Roman" w:hAnsi="Times New Roman" w:cs="Times New Roman"/>
          <w:sz w:val="24"/>
          <w:szCs w:val="24"/>
        </w:rPr>
        <w:t>, A., Al-</w:t>
      </w:r>
      <w:proofErr w:type="spellStart"/>
      <w:r w:rsidRPr="00CE543F">
        <w:rPr>
          <w:rFonts w:ascii="Times New Roman" w:hAnsi="Times New Roman" w:cs="Times New Roman"/>
          <w:sz w:val="24"/>
          <w:szCs w:val="24"/>
        </w:rPr>
        <w:t>RUmhi</w:t>
      </w:r>
      <w:proofErr w:type="spellEnd"/>
      <w:r w:rsidRPr="00CE543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E543F">
        <w:rPr>
          <w:rFonts w:ascii="Times New Roman" w:hAnsi="Times New Roman" w:cs="Times New Roman"/>
          <w:sz w:val="24"/>
          <w:szCs w:val="24"/>
        </w:rPr>
        <w:t>Aldiabat</w:t>
      </w:r>
      <w:proofErr w:type="spellEnd"/>
      <w:r w:rsidRPr="00CE543F">
        <w:rPr>
          <w:rFonts w:ascii="Times New Roman" w:hAnsi="Times New Roman" w:cs="Times New Roman"/>
          <w:sz w:val="24"/>
          <w:szCs w:val="24"/>
        </w:rPr>
        <w:t>, K. M. (2020). </w:t>
      </w:r>
      <w:r w:rsidRPr="00CE543F">
        <w:rPr>
          <w:rFonts w:ascii="Times New Roman" w:hAnsi="Times New Roman" w:cs="Times New Roman"/>
          <w:i/>
          <w:iCs/>
          <w:sz w:val="24"/>
          <w:szCs w:val="24"/>
        </w:rPr>
        <w:t>The Promising Health Promotion Role of Advanced Practice Nurses in the Sultanate of Oman</w:t>
      </w:r>
      <w:r w:rsidRPr="00CE543F">
        <w:rPr>
          <w:rFonts w:ascii="Times New Roman" w:hAnsi="Times New Roman" w:cs="Times New Roman"/>
          <w:sz w:val="24"/>
          <w:szCs w:val="24"/>
        </w:rPr>
        <w:t xml:space="preserve">. ResearchGate | Find and share </w:t>
      </w:r>
      <w:proofErr w:type="gramStart"/>
      <w:r w:rsidRPr="00CE543F">
        <w:rPr>
          <w:rFonts w:ascii="Times New Roman" w:hAnsi="Times New Roman" w:cs="Times New Roman"/>
          <w:sz w:val="24"/>
          <w:szCs w:val="24"/>
        </w:rPr>
        <w:t>research</w:t>
      </w:r>
      <w:r w:rsidRPr="00126B4C">
        <w:rPr>
          <w:rFonts w:ascii="Times New Roman" w:hAnsi="Times New Roman" w:cs="Times New Roman"/>
          <w:sz w:val="24"/>
          <w:szCs w:val="24"/>
        </w:rPr>
        <w:t xml:space="preserve"> </w:t>
      </w:r>
      <w:r w:rsidRPr="00CE5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6B4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E543F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https://www.researchgate.net/publication/346716665_The_Promising_Health_Promotion_Role_of_Advanced_Practice_Nurses_in_the_Sultanate_of_Oman#</w:t>
        </w:r>
      </w:hyperlink>
    </w:p>
    <w:p w:rsidR="00126B4C" w:rsidRPr="00126B4C" w:rsidRDefault="00126B4C" w:rsidP="00126B4C">
      <w:pPr>
        <w:spacing w:after="0"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Nyblade</w:t>
      </w:r>
      <w:proofErr w:type="spellEnd"/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Stockton, M. A., Giger, K., Bond, V., </w:t>
      </w:r>
      <w:proofErr w:type="spellStart"/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Ekstrand</w:t>
      </w:r>
      <w:proofErr w:type="spellEnd"/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L., Lean, R. M., ... &amp; </w:t>
      </w:r>
      <w:proofErr w:type="spellStart"/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Wouters</w:t>
      </w:r>
      <w:proofErr w:type="spellEnd"/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(2019). Stigma in health facilities: why it matters and how we can change it. </w:t>
      </w:r>
      <w:r w:rsidRPr="00126B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medicine</w:t>
      </w:r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26B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126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1-15.</w:t>
      </w:r>
      <w:r w:rsidRPr="00126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Pr="00126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https://doi.org/10.1186/s12916-019-1256-2</w:t>
        </w:r>
      </w:hyperlink>
      <w:r w:rsidRPr="00126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26B4C" w:rsidRPr="00126B4C" w:rsidRDefault="00126B4C" w:rsidP="00126B4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6B4C">
        <w:rPr>
          <w:rFonts w:ascii="Times New Roman" w:hAnsi="Times New Roman" w:cs="Times New Roman"/>
          <w:sz w:val="24"/>
          <w:szCs w:val="24"/>
        </w:rPr>
        <w:t>World Health Organization. (</w:t>
      </w:r>
      <w:proofErr w:type="spellStart"/>
      <w:r w:rsidRPr="00126B4C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126B4C">
        <w:rPr>
          <w:rFonts w:ascii="Times New Roman" w:hAnsi="Times New Roman" w:cs="Times New Roman"/>
          <w:sz w:val="24"/>
          <w:szCs w:val="24"/>
        </w:rPr>
        <w:t xml:space="preserve">). Constitution-WHO remains firmly committed to the principles set out in the preamble to the Constitution. </w:t>
      </w:r>
      <w:r w:rsidRPr="00126B4C">
        <w:rPr>
          <w:rFonts w:ascii="Times New Roman" w:hAnsi="Times New Roman" w:cs="Times New Roman"/>
          <w:i/>
          <w:sz w:val="24"/>
          <w:szCs w:val="24"/>
        </w:rPr>
        <w:t>World Health Organization, Inc</w:t>
      </w:r>
      <w:r w:rsidRPr="00126B4C">
        <w:rPr>
          <w:rFonts w:ascii="Times New Roman" w:hAnsi="Times New Roman" w:cs="Times New Roman"/>
          <w:sz w:val="24"/>
          <w:szCs w:val="24"/>
        </w:rPr>
        <w:t xml:space="preserve">. Available at: </w:t>
      </w:r>
      <w:hyperlink r:id="rId7" w:history="1">
        <w:r w:rsidRPr="00126B4C">
          <w:rPr>
            <w:rStyle w:val="Hyperlink"/>
            <w:rFonts w:ascii="Times New Roman" w:hAnsi="Times New Roman" w:cs="Times New Roman"/>
            <w:sz w:val="24"/>
            <w:szCs w:val="24"/>
          </w:rPr>
          <w:t>https://www.who.int/about/governance/constitution</w:t>
        </w:r>
      </w:hyperlink>
      <w:r w:rsidRPr="00126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E81" w:rsidRPr="00126B4C" w:rsidRDefault="00426E81" w:rsidP="00126B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26E81" w:rsidRPr="0012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E44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0C0D"/>
    <w:rsid w:val="00051CC9"/>
    <w:rsid w:val="000B6F56"/>
    <w:rsid w:val="000F28F4"/>
    <w:rsid w:val="0010007B"/>
    <w:rsid w:val="00126B4C"/>
    <w:rsid w:val="00142E15"/>
    <w:rsid w:val="002042C0"/>
    <w:rsid w:val="00232180"/>
    <w:rsid w:val="002C0739"/>
    <w:rsid w:val="00381108"/>
    <w:rsid w:val="003C27D7"/>
    <w:rsid w:val="00426E81"/>
    <w:rsid w:val="00436507"/>
    <w:rsid w:val="004D534D"/>
    <w:rsid w:val="00552F96"/>
    <w:rsid w:val="00564089"/>
    <w:rsid w:val="005A64E8"/>
    <w:rsid w:val="00647FD8"/>
    <w:rsid w:val="0066593C"/>
    <w:rsid w:val="00697AD7"/>
    <w:rsid w:val="006C1219"/>
    <w:rsid w:val="006D0640"/>
    <w:rsid w:val="0074113A"/>
    <w:rsid w:val="00772ED7"/>
    <w:rsid w:val="00773791"/>
    <w:rsid w:val="00821A94"/>
    <w:rsid w:val="00832600"/>
    <w:rsid w:val="00857823"/>
    <w:rsid w:val="00865699"/>
    <w:rsid w:val="008B5985"/>
    <w:rsid w:val="00905877"/>
    <w:rsid w:val="00954A02"/>
    <w:rsid w:val="009600B5"/>
    <w:rsid w:val="009B5014"/>
    <w:rsid w:val="009E0EEB"/>
    <w:rsid w:val="009F6469"/>
    <w:rsid w:val="00A64B4E"/>
    <w:rsid w:val="00AB2666"/>
    <w:rsid w:val="00B153C8"/>
    <w:rsid w:val="00B22EE7"/>
    <w:rsid w:val="00B65D53"/>
    <w:rsid w:val="00BA452A"/>
    <w:rsid w:val="00BA605A"/>
    <w:rsid w:val="00BE0C0D"/>
    <w:rsid w:val="00BF30E6"/>
    <w:rsid w:val="00C052EC"/>
    <w:rsid w:val="00C777D2"/>
    <w:rsid w:val="00CE543F"/>
    <w:rsid w:val="00D03FC0"/>
    <w:rsid w:val="00D15719"/>
    <w:rsid w:val="00D71AC7"/>
    <w:rsid w:val="00D72AE9"/>
    <w:rsid w:val="00DB57B7"/>
    <w:rsid w:val="00E46139"/>
    <w:rsid w:val="00F33C32"/>
    <w:rsid w:val="00FB3AE3"/>
    <w:rsid w:val="00FF69FA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8233"/>
  <w15:chartTrackingRefBased/>
  <w15:docId w15:val="{F689474A-5B37-4C82-A279-EAC1799C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5424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573123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296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about/governance/constit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2916-019-1256-2" TargetMode="External"/><Relationship Id="rId5" Type="http://schemas.openxmlformats.org/officeDocument/2006/relationships/hyperlink" Target="https://www.researchgate.net/publication/346716665_The_Promising_Health_Promotion_Role_of_Advanced_Practice_Nurses_in_the_Sultanate_of_Oman#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819</Words>
  <Characters>4489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2022-08-29T20:22:00Z</dcterms:created>
  <dcterms:modified xsi:type="dcterms:W3CDTF">2022-08-30T05:21:00Z</dcterms:modified>
</cp:coreProperties>
</file>