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Pr="00942A8C" w:rsidRDefault="00942A8C" w:rsidP="00942A8C">
      <w:pPr>
        <w:spacing w:line="480" w:lineRule="auto"/>
        <w:jc w:val="center"/>
        <w:rPr>
          <w:b/>
          <w:sz w:val="22"/>
          <w:szCs w:val="22"/>
        </w:rPr>
      </w:pPr>
      <w:r w:rsidRPr="00942A8C">
        <w:rPr>
          <w:b/>
          <w:sz w:val="22"/>
          <w:szCs w:val="22"/>
        </w:rPr>
        <w:t xml:space="preserve">Research Appraisal </w:t>
      </w:r>
      <w:r>
        <w:rPr>
          <w:b/>
          <w:sz w:val="22"/>
          <w:szCs w:val="22"/>
        </w:rPr>
        <w:t xml:space="preserve">on Oxytocin </w:t>
      </w:r>
    </w:p>
    <w:p w:rsidR="00942A8C" w:rsidRDefault="00942A8C" w:rsidP="00942A8C">
      <w:pPr>
        <w:spacing w:line="480" w:lineRule="auto"/>
        <w:rPr>
          <w:sz w:val="22"/>
          <w:szCs w:val="22"/>
        </w:rPr>
      </w:pPr>
    </w:p>
    <w:p w:rsidR="00942A8C" w:rsidRDefault="00942A8C" w:rsidP="00942A8C">
      <w:pPr>
        <w:spacing w:line="480" w:lineRule="auto"/>
        <w:jc w:val="center"/>
        <w:rPr>
          <w:sz w:val="22"/>
          <w:szCs w:val="22"/>
        </w:rPr>
      </w:pPr>
      <w:r>
        <w:rPr>
          <w:sz w:val="22"/>
          <w:szCs w:val="22"/>
        </w:rPr>
        <w:t>Name:</w:t>
      </w:r>
    </w:p>
    <w:p w:rsidR="00942A8C" w:rsidRDefault="00942A8C" w:rsidP="00942A8C">
      <w:pPr>
        <w:spacing w:line="480" w:lineRule="auto"/>
        <w:jc w:val="center"/>
        <w:rPr>
          <w:sz w:val="22"/>
          <w:szCs w:val="22"/>
        </w:rPr>
      </w:pPr>
      <w:r>
        <w:rPr>
          <w:sz w:val="22"/>
          <w:szCs w:val="22"/>
        </w:rPr>
        <w:t>Institutional Affiliation:</w:t>
      </w:r>
    </w:p>
    <w:p w:rsidR="00942A8C" w:rsidRDefault="00942A8C" w:rsidP="00942A8C">
      <w:pPr>
        <w:spacing w:line="480" w:lineRule="auto"/>
        <w:jc w:val="center"/>
        <w:rPr>
          <w:sz w:val="22"/>
          <w:szCs w:val="22"/>
        </w:rPr>
      </w:pPr>
      <w:r>
        <w:rPr>
          <w:sz w:val="22"/>
          <w:szCs w:val="22"/>
        </w:rPr>
        <w:t>Course:</w:t>
      </w:r>
    </w:p>
    <w:p w:rsidR="00942A8C" w:rsidRDefault="00942A8C" w:rsidP="00942A8C">
      <w:pPr>
        <w:spacing w:line="480" w:lineRule="auto"/>
        <w:jc w:val="center"/>
        <w:rPr>
          <w:sz w:val="22"/>
          <w:szCs w:val="22"/>
        </w:rPr>
      </w:pPr>
      <w:r>
        <w:rPr>
          <w:sz w:val="22"/>
          <w:szCs w:val="22"/>
        </w:rPr>
        <w:t>Date:</w:t>
      </w: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942A8C">
      <w:pPr>
        <w:rPr>
          <w:sz w:val="22"/>
          <w:szCs w:val="22"/>
        </w:rPr>
      </w:pPr>
    </w:p>
    <w:p w:rsidR="00942A8C" w:rsidRDefault="00942A8C" w:rsidP="00942A8C">
      <w:pP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942A8C" w:rsidRDefault="00942A8C" w:rsidP="00FA173C">
      <w:pPr>
        <w:jc w:val="center"/>
        <w:rPr>
          <w:sz w:val="22"/>
          <w:szCs w:val="22"/>
        </w:rPr>
      </w:pPr>
    </w:p>
    <w:p w:rsidR="00103AAE" w:rsidRPr="00371044" w:rsidRDefault="00FA173C" w:rsidP="00FA173C">
      <w:pPr>
        <w:jc w:val="center"/>
        <w:rPr>
          <w:sz w:val="22"/>
          <w:szCs w:val="22"/>
        </w:rPr>
      </w:pPr>
      <w:r w:rsidRPr="00371044">
        <w:rPr>
          <w:sz w:val="22"/>
          <w:szCs w:val="22"/>
        </w:rPr>
        <w:lastRenderedPageBreak/>
        <w:t xml:space="preserve">University </w:t>
      </w:r>
      <w:r w:rsidR="008762B2">
        <w:rPr>
          <w:sz w:val="22"/>
          <w:szCs w:val="22"/>
        </w:rPr>
        <w:t>o</w:t>
      </w:r>
      <w:r w:rsidRPr="00371044">
        <w:rPr>
          <w:sz w:val="22"/>
          <w:szCs w:val="22"/>
        </w:rPr>
        <w:t>f Maryland School of Nursing</w:t>
      </w:r>
    </w:p>
    <w:p w:rsidR="002311F9" w:rsidRPr="00942A8C" w:rsidRDefault="00FA173C" w:rsidP="00942A8C">
      <w:pPr>
        <w:jc w:val="center"/>
        <w:rPr>
          <w:sz w:val="22"/>
          <w:szCs w:val="22"/>
        </w:rPr>
      </w:pPr>
      <w:r w:rsidRPr="00371044">
        <w:rPr>
          <w:sz w:val="22"/>
          <w:szCs w:val="22"/>
        </w:rPr>
        <w:t>NRSG 790: Methods for Research and Evidence</w:t>
      </w:r>
      <w:r w:rsidR="00942A8C">
        <w:rPr>
          <w:sz w:val="22"/>
          <w:szCs w:val="22"/>
        </w:rPr>
        <w:t>-</w:t>
      </w:r>
      <w:r w:rsidRPr="00371044">
        <w:rPr>
          <w:sz w:val="22"/>
          <w:szCs w:val="22"/>
        </w:rPr>
        <w:t>Based Practice</w:t>
      </w:r>
    </w:p>
    <w:p w:rsidR="00FA173C" w:rsidRPr="002311F9" w:rsidRDefault="00FA173C" w:rsidP="002311F9">
      <w:pPr>
        <w:jc w:val="center"/>
        <w:rPr>
          <w:b/>
          <w:sz w:val="22"/>
          <w:szCs w:val="22"/>
        </w:rPr>
      </w:pPr>
      <w:r w:rsidRPr="00371044">
        <w:rPr>
          <w:b/>
          <w:color w:val="FFFFFF"/>
          <w:sz w:val="22"/>
          <w:szCs w:val="22"/>
        </w:rPr>
        <w:t>TOOL</w:t>
      </w:r>
    </w:p>
    <w:tbl>
      <w:tblPr>
        <w:tblW w:w="9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3503"/>
        <w:gridCol w:w="6212"/>
        <w:gridCol w:w="10"/>
      </w:tblGrid>
      <w:tr w:rsidR="002311F9" w:rsidRPr="00371044" w:rsidTr="00CA7DE5">
        <w:trPr>
          <w:trHeight w:val="584"/>
          <w:jc w:val="center"/>
        </w:trPr>
        <w:tc>
          <w:tcPr>
            <w:tcW w:w="9725" w:type="dxa"/>
            <w:gridSpan w:val="3"/>
            <w:tcBorders>
              <w:bottom w:val="single" w:sz="4" w:space="0" w:color="000000"/>
            </w:tcBorders>
            <w:shd w:val="clear" w:color="auto" w:fill="7F7F7F" w:themeFill="text1" w:themeFillTint="80"/>
            <w:vAlign w:val="center"/>
          </w:tcPr>
          <w:p w:rsidR="002311F9" w:rsidRPr="00371044" w:rsidRDefault="002311F9" w:rsidP="002311F9">
            <w:pPr>
              <w:jc w:val="center"/>
              <w:rPr>
                <w:rFonts w:eastAsia="Calibri"/>
                <w:b/>
              </w:rPr>
            </w:pPr>
            <w:r w:rsidRPr="002311F9">
              <w:rPr>
                <w:rFonts w:eastAsia="Calibri"/>
                <w:b/>
                <w:color w:val="FFFFFF" w:themeColor="background1"/>
                <w:sz w:val="22"/>
                <w:szCs w:val="22"/>
              </w:rPr>
              <w:t>R</w:t>
            </w:r>
            <w:r>
              <w:rPr>
                <w:rFonts w:eastAsia="Calibri"/>
                <w:b/>
                <w:color w:val="FFFFFF" w:themeColor="background1"/>
                <w:sz w:val="22"/>
                <w:szCs w:val="22"/>
              </w:rPr>
              <w:t>ESEARCH APPRAISAL TOOL</w:t>
            </w:r>
          </w:p>
        </w:tc>
      </w:tr>
      <w:tr w:rsidR="00FA173C" w:rsidRPr="00371044" w:rsidTr="00CA7DE5">
        <w:trPr>
          <w:trHeight w:val="584"/>
          <w:jc w:val="center"/>
        </w:trPr>
        <w:tc>
          <w:tcPr>
            <w:tcW w:w="9725" w:type="dxa"/>
            <w:gridSpan w:val="3"/>
            <w:tcBorders>
              <w:bottom w:val="single" w:sz="4" w:space="0" w:color="000000"/>
            </w:tcBorders>
            <w:shd w:val="clear" w:color="auto" w:fill="auto"/>
          </w:tcPr>
          <w:p w:rsidR="009E1465" w:rsidRDefault="008C6F64" w:rsidP="00BB4099">
            <w:r w:rsidRPr="00371044">
              <w:rPr>
                <w:rFonts w:eastAsia="Calibri"/>
                <w:b/>
                <w:sz w:val="22"/>
                <w:szCs w:val="22"/>
              </w:rPr>
              <w:t>Citation:</w:t>
            </w:r>
            <w:r w:rsidR="009E1465">
              <w:t xml:space="preserve"> </w:t>
            </w:r>
          </w:p>
          <w:p w:rsidR="00FA173C" w:rsidRPr="009E1465" w:rsidRDefault="009E1465" w:rsidP="00942A8C">
            <w:pPr>
              <w:ind w:left="720" w:hanging="720"/>
            </w:pPr>
            <w:r w:rsidRPr="009E1465">
              <w:rPr>
                <w:rFonts w:eastAsia="Calibri"/>
                <w:sz w:val="22"/>
                <w:szCs w:val="22"/>
              </w:rPr>
              <w:t xml:space="preserve">Mohta, M., Chowdhury, R. B., Tyagi, A., &amp; Agarwal, R. (2021). Efficacy of different infusion rates of oxytocin for maintaining uterine tone during elective cesarean section: A </w:t>
            </w:r>
            <w:r w:rsidR="006112A2" w:rsidRPr="009E1465">
              <w:rPr>
                <w:rFonts w:eastAsia="Calibri"/>
                <w:sz w:val="22"/>
                <w:szCs w:val="22"/>
              </w:rPr>
              <w:t>randomized</w:t>
            </w:r>
            <w:r w:rsidRPr="009E1465">
              <w:rPr>
                <w:rFonts w:eastAsia="Calibri"/>
                <w:sz w:val="22"/>
                <w:szCs w:val="22"/>
              </w:rPr>
              <w:t xml:space="preserve"> double</w:t>
            </w:r>
            <w:r w:rsidR="00942A8C">
              <w:rPr>
                <w:rFonts w:eastAsia="Calibri"/>
                <w:sz w:val="22"/>
                <w:szCs w:val="22"/>
              </w:rPr>
              <w:t>-</w:t>
            </w:r>
            <w:r w:rsidRPr="009E1465">
              <w:rPr>
                <w:rFonts w:eastAsia="Calibri"/>
                <w:sz w:val="22"/>
                <w:szCs w:val="22"/>
              </w:rPr>
              <w:t xml:space="preserve">blind trial. </w:t>
            </w:r>
            <w:r w:rsidRPr="00942A8C">
              <w:rPr>
                <w:rFonts w:eastAsia="Calibri"/>
                <w:i/>
                <w:sz w:val="22"/>
                <w:szCs w:val="22"/>
              </w:rPr>
              <w:t>Anaesthesia and Intensive Care,</w:t>
            </w:r>
            <w:r w:rsidRPr="009E1465">
              <w:rPr>
                <w:rFonts w:eastAsia="Calibri"/>
                <w:sz w:val="22"/>
                <w:szCs w:val="22"/>
              </w:rPr>
              <w:t xml:space="preserve"> 49(3), 183-189.https://doi.org/10.1177/0310057x20984480</w:t>
            </w:r>
          </w:p>
        </w:tc>
      </w:tr>
      <w:tr w:rsidR="00FA173C" w:rsidRPr="00371044" w:rsidTr="00CA7DE5">
        <w:trPr>
          <w:trHeight w:val="284"/>
          <w:jc w:val="center"/>
        </w:trPr>
        <w:tc>
          <w:tcPr>
            <w:tcW w:w="9725" w:type="dxa"/>
            <w:gridSpan w:val="3"/>
            <w:shd w:val="clear" w:color="auto" w:fill="D0CECE" w:themeFill="background2" w:themeFillShade="E6"/>
          </w:tcPr>
          <w:p w:rsidR="00FA173C" w:rsidRPr="00371044" w:rsidRDefault="00FA173C" w:rsidP="00371044">
            <w:pPr>
              <w:jc w:val="center"/>
              <w:rPr>
                <w:b/>
                <w:bCs/>
              </w:rPr>
            </w:pPr>
            <w:r w:rsidRPr="00371044">
              <w:rPr>
                <w:b/>
                <w:bCs/>
                <w:sz w:val="22"/>
                <w:szCs w:val="22"/>
              </w:rPr>
              <w:t>Background</w:t>
            </w:r>
          </w:p>
        </w:tc>
      </w:tr>
      <w:tr w:rsidR="00FA173C" w:rsidRPr="00371044" w:rsidTr="00CA7DE5">
        <w:trPr>
          <w:trHeight w:val="284"/>
          <w:jc w:val="center"/>
        </w:trPr>
        <w:tc>
          <w:tcPr>
            <w:tcW w:w="9725" w:type="dxa"/>
            <w:gridSpan w:val="3"/>
            <w:shd w:val="clear" w:color="auto" w:fill="auto"/>
          </w:tcPr>
          <w:p w:rsidR="00A5749D" w:rsidRPr="00404F56" w:rsidRDefault="00404F56" w:rsidP="00A5749D">
            <w:r>
              <w:rPr>
                <w:sz w:val="22"/>
                <w:szCs w:val="22"/>
              </w:rPr>
              <w:t>Describe the r</w:t>
            </w:r>
            <w:r w:rsidR="00FA173C" w:rsidRPr="00404F56">
              <w:rPr>
                <w:sz w:val="22"/>
                <w:szCs w:val="22"/>
              </w:rPr>
              <w:t>ationale</w:t>
            </w:r>
            <w:r>
              <w:rPr>
                <w:sz w:val="22"/>
                <w:szCs w:val="22"/>
              </w:rPr>
              <w:t>, s</w:t>
            </w:r>
            <w:r w:rsidR="00FA173C" w:rsidRPr="00404F56">
              <w:rPr>
                <w:sz w:val="22"/>
                <w:szCs w:val="22"/>
              </w:rPr>
              <w:t>ignificance</w:t>
            </w:r>
            <w:r>
              <w:rPr>
                <w:sz w:val="22"/>
                <w:szCs w:val="22"/>
              </w:rPr>
              <w:t>, p</w:t>
            </w:r>
            <w:r w:rsidRPr="00404F56">
              <w:rPr>
                <w:sz w:val="22"/>
                <w:szCs w:val="22"/>
              </w:rPr>
              <w:t>urpose</w:t>
            </w:r>
            <w:r w:rsidR="0098250C">
              <w:rPr>
                <w:sz w:val="22"/>
                <w:szCs w:val="22"/>
              </w:rPr>
              <w:t>, and research question</w:t>
            </w:r>
            <w:r w:rsidR="008F4899">
              <w:rPr>
                <w:sz w:val="22"/>
                <w:szCs w:val="22"/>
              </w:rPr>
              <w:t xml:space="preserve"> or hypothesis</w:t>
            </w:r>
          </w:p>
          <w:p w:rsidR="009E1465" w:rsidRDefault="009E1465" w:rsidP="00376859">
            <w:pPr>
              <w:pBdr>
                <w:top w:val="nil"/>
                <w:left w:val="nil"/>
                <w:bottom w:val="nil"/>
                <w:right w:val="nil"/>
                <w:between w:val="nil"/>
              </w:pBdr>
            </w:pPr>
          </w:p>
          <w:p w:rsidR="00CB411E" w:rsidRDefault="009E1465" w:rsidP="00376859">
            <w:pPr>
              <w:pBdr>
                <w:top w:val="nil"/>
                <w:left w:val="nil"/>
                <w:bottom w:val="nil"/>
                <w:right w:val="nil"/>
                <w:between w:val="nil"/>
              </w:pBdr>
            </w:pPr>
            <w:r>
              <w:t>The purpose of this research was to investigate and</w:t>
            </w:r>
            <w:r w:rsidR="00942A8C">
              <w:t>,</w:t>
            </w:r>
            <w:r>
              <w:t xml:space="preserve"> in turn</w:t>
            </w:r>
            <w:r w:rsidR="00942A8C">
              <w:t>,</w:t>
            </w:r>
            <w:r>
              <w:t xml:space="preserve"> enlighten the efficiency of different infusion rates of oxytocin for maintaining uterine tone during elective cesarean section. As a result, the research is essential and necessary for it helped fill the existing literature and research gap, evident through the absence of a relative study that addresses the optimal rate of oxytocin infusion required for efficiently maintaining adequate uterine tone during elective cesarean section. The primary research question for this research was: What is the optimal oxytocin infusion rate for maintaining adequate uterine contractions for patients undergoing an elective cesarean section? As such, this research is significant in that it unveils and enlightens on the 5 IU/hour as the best oxytocin infusion rate that is efficient for the optimal maintenance of adequate uterine tone for patients during elective cesarean section. The research was based on the hypothesis: There is a strong relationship between the rate of oxytocin infusion and the efficiency </w:t>
            </w:r>
            <w:r w:rsidR="006112A2">
              <w:t>and</w:t>
            </w:r>
            <w:r>
              <w:t xml:space="preserve"> inefficient maintenance of adequate or inadequate uterine tone.</w:t>
            </w:r>
          </w:p>
          <w:p w:rsidR="00CB411E" w:rsidRPr="00404F56" w:rsidRDefault="00CB411E" w:rsidP="00A5749D">
            <w:pPr>
              <w:pBdr>
                <w:top w:val="nil"/>
                <w:left w:val="nil"/>
                <w:bottom w:val="nil"/>
                <w:right w:val="nil"/>
                <w:between w:val="nil"/>
              </w:pBdr>
              <w:ind w:left="720"/>
            </w:pPr>
          </w:p>
        </w:tc>
      </w:tr>
      <w:tr w:rsidR="00FA173C" w:rsidRPr="00371044" w:rsidTr="00CA7DE5">
        <w:trPr>
          <w:trHeight w:val="284"/>
          <w:jc w:val="center"/>
        </w:trPr>
        <w:tc>
          <w:tcPr>
            <w:tcW w:w="9725" w:type="dxa"/>
            <w:gridSpan w:val="3"/>
            <w:shd w:val="clear" w:color="auto" w:fill="D0CECE" w:themeFill="background2" w:themeFillShade="E6"/>
          </w:tcPr>
          <w:p w:rsidR="00FA173C" w:rsidRPr="00371044" w:rsidRDefault="00FA173C" w:rsidP="00371044">
            <w:pPr>
              <w:jc w:val="center"/>
              <w:rPr>
                <w:b/>
              </w:rPr>
            </w:pPr>
            <w:r w:rsidRPr="00371044">
              <w:rPr>
                <w:b/>
                <w:sz w:val="22"/>
                <w:szCs w:val="22"/>
              </w:rPr>
              <w:t>Methodology</w:t>
            </w:r>
          </w:p>
        </w:tc>
      </w:tr>
      <w:tr w:rsidR="00404F56" w:rsidRPr="00371044" w:rsidTr="00CA7DE5">
        <w:trPr>
          <w:trHeight w:val="135"/>
          <w:jc w:val="center"/>
        </w:trPr>
        <w:tc>
          <w:tcPr>
            <w:tcW w:w="9725" w:type="dxa"/>
            <w:gridSpan w:val="3"/>
            <w:shd w:val="clear" w:color="auto" w:fill="auto"/>
          </w:tcPr>
          <w:p w:rsidR="00404F56" w:rsidRPr="00404F56" w:rsidRDefault="00404F56" w:rsidP="00BB4099">
            <w:r w:rsidRPr="00404F56">
              <w:rPr>
                <w:sz w:val="22"/>
                <w:szCs w:val="22"/>
              </w:rPr>
              <w:t>Identify the study design, target population</w:t>
            </w:r>
            <w:r w:rsidR="00942A8C">
              <w:rPr>
                <w:sz w:val="22"/>
                <w:szCs w:val="22"/>
              </w:rPr>
              <w:t>,</w:t>
            </w:r>
            <w:r w:rsidRPr="00404F56">
              <w:rPr>
                <w:sz w:val="22"/>
                <w:szCs w:val="22"/>
              </w:rPr>
              <w:t xml:space="preserve"> and sampling technique</w:t>
            </w:r>
            <w:r w:rsidR="00CB411E">
              <w:rPr>
                <w:sz w:val="22"/>
                <w:szCs w:val="22"/>
              </w:rPr>
              <w:t>.</w:t>
            </w:r>
          </w:p>
          <w:p w:rsidR="00404F56" w:rsidRDefault="00404F56" w:rsidP="00404F56"/>
          <w:p w:rsidR="00CB411E" w:rsidRDefault="009E1465" w:rsidP="00404F56">
            <w:r>
              <w:t>Study Design: The research adopted a randomized</w:t>
            </w:r>
            <w:r w:rsidR="00942A8C">
              <w:t>,</w:t>
            </w:r>
            <w:r>
              <w:t xml:space="preserve"> double</w:t>
            </w:r>
            <w:r w:rsidR="00942A8C">
              <w:t>-</w:t>
            </w:r>
            <w:r>
              <w:t>controlled trial study design, evident through the placing of participants in several groups, among them the control or experimental groups.</w:t>
            </w:r>
          </w:p>
          <w:p w:rsidR="009E1465" w:rsidRDefault="009E1465" w:rsidP="00404F56">
            <w:r>
              <w:t xml:space="preserve">Target participants: The research has its target participants as healthy patients undergoing elective uterine cesarean section. As a result, the </w:t>
            </w:r>
            <w:r w:rsidR="006112A2">
              <w:t>research involved 120 healthy-term pregnant patients without any complication</w:t>
            </w:r>
            <w:r w:rsidR="00942A8C">
              <w:t>s</w:t>
            </w:r>
            <w:r w:rsidR="006112A2">
              <w:t xml:space="preserve"> has</w:t>
            </w:r>
            <w:r>
              <w:t xml:space="preserve"> singleton pregnanc</w:t>
            </w:r>
            <w:r w:rsidR="00942A8C">
              <w:t>ies</w:t>
            </w:r>
            <w:r>
              <w:t xml:space="preserve"> and </w:t>
            </w:r>
            <w:r w:rsidR="00942A8C">
              <w:t xml:space="preserve">were </w:t>
            </w:r>
            <w:r>
              <w:t>scheduled to undergo a cesarean section under spinal anesthesia.</w:t>
            </w:r>
          </w:p>
          <w:p w:rsidR="009E1465" w:rsidRPr="00404F56" w:rsidRDefault="009E1465" w:rsidP="00404F56">
            <w:r>
              <w:t xml:space="preserve">Sampling Technique: The research utilized </w:t>
            </w:r>
            <w:r w:rsidR="00942A8C">
              <w:t xml:space="preserve">a </w:t>
            </w:r>
            <w:r>
              <w:t>random sampling technique evident through the random division of the total number of participants into the three groups. Also, there was the use of computer</w:t>
            </w:r>
            <w:r w:rsidR="00942A8C">
              <w:t>-</w:t>
            </w:r>
            <w:r>
              <w:t xml:space="preserve">generated random numbers, which is another indication of the random sampling technique. </w:t>
            </w:r>
          </w:p>
          <w:p w:rsidR="00404F56" w:rsidRPr="00404F56" w:rsidRDefault="00404F56" w:rsidP="00BB4099">
            <w:pPr>
              <w:rPr>
                <w:rFonts w:eastAsia="Calibri"/>
              </w:rPr>
            </w:pPr>
          </w:p>
        </w:tc>
      </w:tr>
      <w:tr w:rsidR="002311F9" w:rsidRPr="00371044" w:rsidTr="00CA7DE5">
        <w:trPr>
          <w:trHeight w:val="989"/>
          <w:jc w:val="center"/>
        </w:trPr>
        <w:tc>
          <w:tcPr>
            <w:tcW w:w="9725" w:type="dxa"/>
            <w:gridSpan w:val="3"/>
            <w:shd w:val="clear" w:color="auto" w:fill="auto"/>
          </w:tcPr>
          <w:p w:rsidR="002311F9" w:rsidRDefault="00404F56" w:rsidP="00A5749D">
            <w:pPr>
              <w:rPr>
                <w:bCs/>
                <w:color w:val="000000" w:themeColor="text1"/>
                <w:sz w:val="22"/>
                <w:szCs w:val="22"/>
              </w:rPr>
            </w:pPr>
            <w:r w:rsidRPr="00704ECE">
              <w:rPr>
                <w:bCs/>
                <w:color w:val="000000" w:themeColor="text1"/>
                <w:sz w:val="22"/>
                <w:szCs w:val="22"/>
              </w:rPr>
              <w:t>Discuss the sample</w:t>
            </w:r>
            <w:r w:rsidR="00942A8C">
              <w:rPr>
                <w:bCs/>
                <w:color w:val="000000" w:themeColor="text1"/>
                <w:sz w:val="22"/>
                <w:szCs w:val="22"/>
              </w:rPr>
              <w:t>,</w:t>
            </w:r>
            <w:r w:rsidRPr="00704ECE">
              <w:rPr>
                <w:bCs/>
                <w:color w:val="000000" w:themeColor="text1"/>
                <w:sz w:val="22"/>
                <w:szCs w:val="22"/>
              </w:rPr>
              <w:t xml:space="preserve"> including </w:t>
            </w:r>
            <w:r w:rsidR="002311F9" w:rsidRPr="00704ECE">
              <w:rPr>
                <w:bCs/>
                <w:color w:val="000000" w:themeColor="text1"/>
                <w:sz w:val="22"/>
                <w:szCs w:val="22"/>
              </w:rPr>
              <w:t>inclusion/exclusion criteria</w:t>
            </w:r>
            <w:r w:rsidR="00704ECE" w:rsidRPr="00704ECE">
              <w:rPr>
                <w:bCs/>
                <w:color w:val="000000" w:themeColor="text1"/>
                <w:sz w:val="22"/>
                <w:szCs w:val="22"/>
              </w:rPr>
              <w:t xml:space="preserve"> </w:t>
            </w:r>
            <w:r w:rsidR="00942A8C">
              <w:rPr>
                <w:bCs/>
                <w:color w:val="000000" w:themeColor="text1"/>
                <w:sz w:val="22"/>
                <w:szCs w:val="22"/>
              </w:rPr>
              <w:t xml:space="preserve">and </w:t>
            </w:r>
            <w:r w:rsidR="00704ECE" w:rsidRPr="00704ECE">
              <w:rPr>
                <w:bCs/>
                <w:color w:val="000000" w:themeColor="text1"/>
                <w:sz w:val="22"/>
                <w:szCs w:val="22"/>
              </w:rPr>
              <w:t>adequacy of sample size (power analysis)</w:t>
            </w:r>
            <w:r w:rsidR="00CB411E">
              <w:rPr>
                <w:bCs/>
                <w:color w:val="000000" w:themeColor="text1"/>
                <w:sz w:val="22"/>
                <w:szCs w:val="22"/>
              </w:rPr>
              <w:t>.</w:t>
            </w:r>
            <w:r w:rsidR="00594785">
              <w:rPr>
                <w:bCs/>
                <w:color w:val="000000" w:themeColor="text1"/>
                <w:sz w:val="22"/>
                <w:szCs w:val="22"/>
              </w:rPr>
              <w:t xml:space="preserve"> Include a </w:t>
            </w:r>
            <w:r w:rsidR="00594785" w:rsidRPr="0098250C">
              <w:rPr>
                <w:b/>
                <w:color w:val="000000" w:themeColor="text1"/>
                <w:sz w:val="22"/>
                <w:szCs w:val="22"/>
              </w:rPr>
              <w:t>study participant flowchart</w:t>
            </w:r>
            <w:r w:rsidR="00594785">
              <w:rPr>
                <w:bCs/>
                <w:color w:val="000000" w:themeColor="text1"/>
                <w:sz w:val="22"/>
                <w:szCs w:val="22"/>
              </w:rPr>
              <w:t xml:space="preserve"> (see Melnyk pg. 130 and include as an Appendix)</w:t>
            </w:r>
          </w:p>
          <w:p w:rsidR="009E1465" w:rsidRDefault="009E1465" w:rsidP="009E1465">
            <w:pPr>
              <w:rPr>
                <w:bCs/>
                <w:color w:val="000000" w:themeColor="text1"/>
                <w:sz w:val="22"/>
                <w:szCs w:val="22"/>
              </w:rPr>
            </w:pPr>
            <w:r>
              <w:rPr>
                <w:bCs/>
                <w:color w:val="000000" w:themeColor="text1"/>
                <w:sz w:val="22"/>
                <w:szCs w:val="22"/>
              </w:rPr>
              <w:t>The research used computer-generated random number</w:t>
            </w:r>
            <w:r w:rsidR="00942A8C">
              <w:rPr>
                <w:bCs/>
                <w:color w:val="000000" w:themeColor="text1"/>
                <w:sz w:val="22"/>
                <w:szCs w:val="22"/>
              </w:rPr>
              <w:t>s</w:t>
            </w:r>
            <w:r>
              <w:rPr>
                <w:bCs/>
                <w:color w:val="000000" w:themeColor="text1"/>
                <w:sz w:val="22"/>
                <w:szCs w:val="22"/>
              </w:rPr>
              <w:t xml:space="preserve"> in sampling its participants. The numbers were sealed in envelopes to conceal allocation. Randomized controlled trial studies require a large sample size, and thus, the 120 participants w</w:t>
            </w:r>
            <w:r w:rsidR="00942A8C">
              <w:rPr>
                <w:bCs/>
                <w:color w:val="000000" w:themeColor="text1"/>
                <w:sz w:val="22"/>
                <w:szCs w:val="22"/>
              </w:rPr>
              <w:t>ere</w:t>
            </w:r>
            <w:r>
              <w:rPr>
                <w:bCs/>
                <w:color w:val="000000" w:themeColor="text1"/>
                <w:sz w:val="22"/>
                <w:szCs w:val="22"/>
              </w:rPr>
              <w:t xml:space="preserve"> an inadequate sample size for this research.</w:t>
            </w:r>
          </w:p>
          <w:p w:rsidR="009E1465" w:rsidRPr="00CB411E" w:rsidRDefault="009E1465" w:rsidP="009E1465">
            <w:pPr>
              <w:rPr>
                <w:bCs/>
                <w:color w:val="000000" w:themeColor="text1"/>
              </w:rPr>
            </w:pPr>
          </w:p>
        </w:tc>
      </w:tr>
      <w:tr w:rsidR="00FA173C" w:rsidRPr="00371044" w:rsidTr="00CA7DE5">
        <w:trPr>
          <w:trHeight w:val="1152"/>
          <w:jc w:val="center"/>
        </w:trPr>
        <w:tc>
          <w:tcPr>
            <w:tcW w:w="9725" w:type="dxa"/>
            <w:gridSpan w:val="3"/>
            <w:shd w:val="clear" w:color="auto" w:fill="auto"/>
          </w:tcPr>
          <w:p w:rsidR="00FA173C" w:rsidRPr="00704ECE" w:rsidRDefault="00704ECE" w:rsidP="00704ECE">
            <w:r w:rsidRPr="00704ECE">
              <w:rPr>
                <w:sz w:val="22"/>
                <w:szCs w:val="22"/>
              </w:rPr>
              <w:lastRenderedPageBreak/>
              <w:t xml:space="preserve">Discuss group </w:t>
            </w:r>
            <w:r w:rsidR="0049628B">
              <w:rPr>
                <w:sz w:val="22"/>
                <w:szCs w:val="22"/>
              </w:rPr>
              <w:t xml:space="preserve">characteristics and </w:t>
            </w:r>
            <w:r w:rsidRPr="00704ECE">
              <w:rPr>
                <w:sz w:val="22"/>
                <w:szCs w:val="22"/>
              </w:rPr>
              <w:t xml:space="preserve">equivalency at baseline (homogeneity/heterogeneity) and randomization of subjects. </w:t>
            </w:r>
          </w:p>
          <w:p w:rsidR="0038593E" w:rsidRDefault="009E1465" w:rsidP="00BB4099">
            <w:pPr>
              <w:rPr>
                <w:bCs/>
              </w:rPr>
            </w:pPr>
            <w:r>
              <w:rPr>
                <w:bCs/>
              </w:rPr>
              <w:t>The research involved three groups, with each having 40 patients. The groups were named based on the infusion rate, and hence the three groups were – group 1.25, group 2.5</w:t>
            </w:r>
            <w:r w:rsidR="00942A8C">
              <w:rPr>
                <w:bCs/>
              </w:rPr>
              <w:t>,</w:t>
            </w:r>
            <w:r>
              <w:rPr>
                <w:bCs/>
              </w:rPr>
              <w:t xml:space="preserve"> and group 5. The baseline figures of the participant</w:t>
            </w:r>
            <w:r w:rsidR="00942A8C">
              <w:rPr>
                <w:bCs/>
              </w:rPr>
              <w:t>'s</w:t>
            </w:r>
            <w:r>
              <w:rPr>
                <w:bCs/>
              </w:rPr>
              <w:t xml:space="preserve"> heart rate and systolic arterial pressures differ from one another, illustrating the homogeneity of the three participants’ groups.  The entire 120 participants were randomized into the three group</w:t>
            </w:r>
            <w:r w:rsidR="00942A8C">
              <w:rPr>
                <w:bCs/>
              </w:rPr>
              <w:t>s</w:t>
            </w:r>
            <w:r>
              <w:rPr>
                <w:bCs/>
              </w:rPr>
              <w:t xml:space="preserve"> of equal number</w:t>
            </w:r>
            <w:r w:rsidR="00942A8C">
              <w:rPr>
                <w:bCs/>
              </w:rPr>
              <w:t>s</w:t>
            </w:r>
            <w:r>
              <w:rPr>
                <w:bCs/>
              </w:rPr>
              <w:t xml:space="preserve"> participants-40. </w:t>
            </w:r>
          </w:p>
          <w:p w:rsidR="0038593E" w:rsidRDefault="0038593E" w:rsidP="00BB4099">
            <w:pPr>
              <w:rPr>
                <w:bCs/>
              </w:rPr>
            </w:pPr>
          </w:p>
          <w:p w:rsidR="0038593E" w:rsidRPr="00A5749D" w:rsidRDefault="0038593E" w:rsidP="00BB4099">
            <w:pPr>
              <w:rPr>
                <w:bCs/>
              </w:rPr>
            </w:pPr>
          </w:p>
        </w:tc>
      </w:tr>
      <w:tr w:rsidR="004733D2" w:rsidRPr="00371044" w:rsidTr="00CA7DE5">
        <w:trPr>
          <w:trHeight w:val="305"/>
          <w:jc w:val="center"/>
        </w:trPr>
        <w:tc>
          <w:tcPr>
            <w:tcW w:w="9725" w:type="dxa"/>
            <w:gridSpan w:val="3"/>
            <w:shd w:val="clear" w:color="auto" w:fill="D0CECE" w:themeFill="background2" w:themeFillShade="E6"/>
          </w:tcPr>
          <w:p w:rsidR="004733D2" w:rsidRPr="00371044" w:rsidRDefault="004733D2" w:rsidP="00371044">
            <w:pPr>
              <w:jc w:val="center"/>
              <w:rPr>
                <w:b/>
                <w:bCs/>
              </w:rPr>
            </w:pPr>
            <w:r w:rsidRPr="00371044">
              <w:rPr>
                <w:b/>
                <w:sz w:val="22"/>
                <w:szCs w:val="22"/>
              </w:rPr>
              <w:t>Study Variables, Protocols, and Measure</w:t>
            </w:r>
            <w:r w:rsidR="00EF4D7E">
              <w:rPr>
                <w:b/>
                <w:sz w:val="22"/>
                <w:szCs w:val="22"/>
              </w:rPr>
              <w:t>ment</w:t>
            </w:r>
          </w:p>
        </w:tc>
      </w:tr>
      <w:tr w:rsidR="004733D2" w:rsidRPr="00371044" w:rsidTr="00CA7DE5">
        <w:trPr>
          <w:trHeight w:val="674"/>
          <w:jc w:val="center"/>
        </w:trPr>
        <w:tc>
          <w:tcPr>
            <w:tcW w:w="9725" w:type="dxa"/>
            <w:gridSpan w:val="3"/>
            <w:shd w:val="clear" w:color="auto" w:fill="auto"/>
          </w:tcPr>
          <w:p w:rsidR="00A5749D" w:rsidRPr="0015773E" w:rsidRDefault="00704ECE" w:rsidP="00A5749D">
            <w:pPr>
              <w:widowControl w:val="0"/>
              <w:contextualSpacing/>
              <w:rPr>
                <w:bCs/>
              </w:rPr>
            </w:pPr>
            <w:r w:rsidRPr="0015773E">
              <w:rPr>
                <w:bCs/>
                <w:sz w:val="22"/>
                <w:szCs w:val="22"/>
              </w:rPr>
              <w:t>State the i</w:t>
            </w:r>
            <w:r w:rsidR="004733D2" w:rsidRPr="0015773E">
              <w:rPr>
                <w:bCs/>
                <w:sz w:val="22"/>
                <w:szCs w:val="22"/>
              </w:rPr>
              <w:t xml:space="preserve">ndependent </w:t>
            </w:r>
            <w:r w:rsidRPr="0015773E">
              <w:rPr>
                <w:bCs/>
                <w:sz w:val="22"/>
                <w:szCs w:val="22"/>
              </w:rPr>
              <w:t>v</w:t>
            </w:r>
            <w:r w:rsidR="004733D2" w:rsidRPr="0015773E">
              <w:rPr>
                <w:bCs/>
                <w:sz w:val="22"/>
                <w:szCs w:val="22"/>
              </w:rPr>
              <w:t xml:space="preserve">ariable(s) </w:t>
            </w:r>
            <w:r w:rsidR="00A5749D" w:rsidRPr="0015773E">
              <w:rPr>
                <w:bCs/>
                <w:sz w:val="22"/>
                <w:szCs w:val="22"/>
              </w:rPr>
              <w:t xml:space="preserve">and </w:t>
            </w:r>
            <w:r w:rsidRPr="0015773E">
              <w:rPr>
                <w:bCs/>
                <w:sz w:val="22"/>
                <w:szCs w:val="22"/>
              </w:rPr>
              <w:t xml:space="preserve">primary dependent variable. Include the </w:t>
            </w:r>
            <w:r w:rsidR="00E864F9" w:rsidRPr="0015773E">
              <w:rPr>
                <w:bCs/>
                <w:sz w:val="22"/>
                <w:szCs w:val="22"/>
              </w:rPr>
              <w:t>o</w:t>
            </w:r>
            <w:r w:rsidR="00A5749D" w:rsidRPr="0015773E">
              <w:rPr>
                <w:bCs/>
                <w:sz w:val="22"/>
                <w:szCs w:val="22"/>
              </w:rPr>
              <w:t>peration</w:t>
            </w:r>
            <w:r w:rsidR="00FA689E" w:rsidRPr="0015773E">
              <w:rPr>
                <w:bCs/>
                <w:sz w:val="22"/>
                <w:szCs w:val="22"/>
              </w:rPr>
              <w:t>al</w:t>
            </w:r>
            <w:r w:rsidR="00E864F9" w:rsidRPr="0015773E">
              <w:rPr>
                <w:bCs/>
                <w:sz w:val="22"/>
                <w:szCs w:val="22"/>
              </w:rPr>
              <w:t xml:space="preserve"> definition if provided</w:t>
            </w:r>
            <w:r w:rsidR="00CB411E">
              <w:rPr>
                <w:bCs/>
                <w:sz w:val="22"/>
                <w:szCs w:val="22"/>
              </w:rPr>
              <w:t>.</w:t>
            </w:r>
          </w:p>
          <w:p w:rsidR="004733D2" w:rsidRDefault="009E1465" w:rsidP="004733D2">
            <w:pPr>
              <w:rPr>
                <w:bCs/>
              </w:rPr>
            </w:pPr>
            <w:r>
              <w:rPr>
                <w:bCs/>
              </w:rPr>
              <w:t>Independent variable:</w:t>
            </w:r>
            <w:r>
              <w:t xml:space="preserve"> Different </w:t>
            </w:r>
            <w:r w:rsidRPr="009E1465">
              <w:rPr>
                <w:bCs/>
              </w:rPr>
              <w:t>oxy</w:t>
            </w:r>
            <w:r>
              <w:rPr>
                <w:bCs/>
              </w:rPr>
              <w:t>tocin infusion rates- 1.25 IU/hour, 2.5 IU/hour</w:t>
            </w:r>
            <w:r w:rsidR="00942A8C">
              <w:rPr>
                <w:bCs/>
              </w:rPr>
              <w:t>,</w:t>
            </w:r>
            <w:r>
              <w:rPr>
                <w:bCs/>
              </w:rPr>
              <w:t xml:space="preserve"> and 5.0 IU/hour -</w:t>
            </w:r>
            <w:r w:rsidRPr="009E1465">
              <w:rPr>
                <w:bCs/>
              </w:rPr>
              <w:t>for four hour</w:t>
            </w:r>
          </w:p>
          <w:p w:rsidR="009E1465" w:rsidRPr="0015773E" w:rsidRDefault="009E1465" w:rsidP="004733D2">
            <w:pPr>
              <w:rPr>
                <w:bCs/>
              </w:rPr>
            </w:pPr>
            <w:r>
              <w:rPr>
                <w:bCs/>
              </w:rPr>
              <w:t>Dependent variable: Adequate or inadequate uterine tone</w:t>
            </w:r>
          </w:p>
          <w:p w:rsidR="0038593E" w:rsidRDefault="0038593E" w:rsidP="004733D2">
            <w:pPr>
              <w:rPr>
                <w:bCs/>
              </w:rPr>
            </w:pPr>
          </w:p>
          <w:p w:rsidR="00CB411E" w:rsidRPr="0015773E" w:rsidRDefault="00CB411E" w:rsidP="004733D2">
            <w:pPr>
              <w:rPr>
                <w:bCs/>
              </w:rPr>
            </w:pPr>
          </w:p>
        </w:tc>
      </w:tr>
      <w:tr w:rsidR="004733D2" w:rsidRPr="00371044" w:rsidTr="00CA7DE5">
        <w:trPr>
          <w:trHeight w:val="782"/>
          <w:jc w:val="center"/>
        </w:trPr>
        <w:tc>
          <w:tcPr>
            <w:tcW w:w="9725" w:type="dxa"/>
            <w:gridSpan w:val="3"/>
            <w:shd w:val="clear" w:color="auto" w:fill="auto"/>
          </w:tcPr>
          <w:p w:rsidR="004733D2" w:rsidRDefault="00704ECE" w:rsidP="004733D2">
            <w:pPr>
              <w:rPr>
                <w:bCs/>
              </w:rPr>
            </w:pPr>
            <w:r w:rsidRPr="0015773E">
              <w:rPr>
                <w:bCs/>
                <w:sz w:val="22"/>
                <w:szCs w:val="22"/>
              </w:rPr>
              <w:t>Discuss the i</w:t>
            </w:r>
            <w:r w:rsidR="005E7D1C" w:rsidRPr="0015773E">
              <w:rPr>
                <w:bCs/>
                <w:sz w:val="22"/>
                <w:szCs w:val="22"/>
              </w:rPr>
              <w:t xml:space="preserve">ntervention </w:t>
            </w:r>
            <w:r w:rsidR="008F4899">
              <w:rPr>
                <w:bCs/>
                <w:sz w:val="22"/>
                <w:szCs w:val="22"/>
              </w:rPr>
              <w:t xml:space="preserve">and control </w:t>
            </w:r>
            <w:r w:rsidRPr="0015773E">
              <w:rPr>
                <w:bCs/>
                <w:sz w:val="22"/>
                <w:szCs w:val="22"/>
              </w:rPr>
              <w:t>p</w:t>
            </w:r>
            <w:r w:rsidR="00A5749D" w:rsidRPr="0015773E">
              <w:rPr>
                <w:bCs/>
                <w:sz w:val="22"/>
                <w:szCs w:val="22"/>
              </w:rPr>
              <w:t>rotocol</w:t>
            </w:r>
            <w:r w:rsidR="008F4899">
              <w:rPr>
                <w:bCs/>
                <w:sz w:val="22"/>
                <w:szCs w:val="22"/>
              </w:rPr>
              <w:t>s</w:t>
            </w:r>
            <w:r w:rsidR="00D415E4" w:rsidRPr="0015773E">
              <w:rPr>
                <w:bCs/>
                <w:sz w:val="22"/>
                <w:szCs w:val="22"/>
              </w:rPr>
              <w:t xml:space="preserve"> (</w:t>
            </w:r>
            <w:r w:rsidR="0027331F" w:rsidRPr="0015773E">
              <w:rPr>
                <w:bCs/>
                <w:sz w:val="22"/>
                <w:szCs w:val="22"/>
              </w:rPr>
              <w:t>procedure</w:t>
            </w:r>
            <w:r w:rsidR="008F4899">
              <w:rPr>
                <w:bCs/>
                <w:sz w:val="22"/>
                <w:szCs w:val="22"/>
              </w:rPr>
              <w:t>s</w:t>
            </w:r>
            <w:r w:rsidR="0027331F" w:rsidRPr="0015773E">
              <w:rPr>
                <w:bCs/>
                <w:sz w:val="22"/>
                <w:szCs w:val="22"/>
              </w:rPr>
              <w:t xml:space="preserve"> – </w:t>
            </w:r>
            <w:r w:rsidR="00D415E4" w:rsidRPr="0015773E">
              <w:rPr>
                <w:bCs/>
                <w:sz w:val="22"/>
                <w:szCs w:val="22"/>
              </w:rPr>
              <w:t>what was done, how, when, where, by whom)</w:t>
            </w:r>
            <w:r w:rsidR="00CA7DE5">
              <w:rPr>
                <w:bCs/>
                <w:sz w:val="22"/>
                <w:szCs w:val="22"/>
              </w:rPr>
              <w:t xml:space="preserve">. Where </w:t>
            </w:r>
            <w:r w:rsidR="00942A8C">
              <w:rPr>
                <w:bCs/>
                <w:sz w:val="22"/>
                <w:szCs w:val="22"/>
              </w:rPr>
              <w:t xml:space="preserve">are </w:t>
            </w:r>
            <w:r w:rsidR="00CA7DE5">
              <w:rPr>
                <w:bCs/>
                <w:sz w:val="22"/>
                <w:szCs w:val="22"/>
              </w:rPr>
              <w:t>the groups treated equally?</w:t>
            </w:r>
            <w:r w:rsidR="008F4899">
              <w:rPr>
                <w:bCs/>
                <w:sz w:val="22"/>
                <w:szCs w:val="22"/>
              </w:rPr>
              <w:t xml:space="preserve"> How was treatment fidelity maintained</w:t>
            </w:r>
            <w:r w:rsidR="00942A8C">
              <w:rPr>
                <w:bCs/>
                <w:sz w:val="22"/>
                <w:szCs w:val="22"/>
              </w:rPr>
              <w:t>,</w:t>
            </w:r>
            <w:r w:rsidR="008F4899">
              <w:rPr>
                <w:bCs/>
                <w:sz w:val="22"/>
                <w:szCs w:val="22"/>
              </w:rPr>
              <w:t xml:space="preserve"> and why is this important?</w:t>
            </w:r>
          </w:p>
          <w:p w:rsidR="001A66D6" w:rsidRDefault="001A66D6" w:rsidP="004733D2">
            <w:pPr>
              <w:rPr>
                <w:bCs/>
              </w:rPr>
            </w:pPr>
          </w:p>
          <w:p w:rsidR="00CB411E" w:rsidRDefault="009E1465" w:rsidP="004733D2">
            <w:pPr>
              <w:rPr>
                <w:bCs/>
              </w:rPr>
            </w:pPr>
            <w:r>
              <w:rPr>
                <w:bCs/>
              </w:rPr>
              <w:t xml:space="preserve">The participants received an initial oxytocin injection of 1 IU that was meant for initial uterine contractions. Later, the patients were offered </w:t>
            </w:r>
            <w:r w:rsidRPr="009E1465">
              <w:rPr>
                <w:bCs/>
              </w:rPr>
              <w:t xml:space="preserve">oxytocin infusion at </w:t>
            </w:r>
            <w:r>
              <w:rPr>
                <w:bCs/>
              </w:rPr>
              <w:t xml:space="preserve">different </w:t>
            </w:r>
            <w:r w:rsidRPr="009E1465">
              <w:rPr>
                <w:bCs/>
              </w:rPr>
              <w:t>rates of 1.25 IU/hour (group 1.25), 2.5 IU/hour (group</w:t>
            </w:r>
            <w:r>
              <w:rPr>
                <w:bCs/>
              </w:rPr>
              <w:t xml:space="preserve"> 2.5</w:t>
            </w:r>
            <w:r w:rsidR="006112A2">
              <w:rPr>
                <w:bCs/>
              </w:rPr>
              <w:t>)</w:t>
            </w:r>
            <w:r w:rsidR="00942A8C">
              <w:rPr>
                <w:bCs/>
              </w:rPr>
              <w:t>,</w:t>
            </w:r>
            <w:r w:rsidR="006112A2">
              <w:rPr>
                <w:bCs/>
              </w:rPr>
              <w:t xml:space="preserve"> and</w:t>
            </w:r>
            <w:r>
              <w:rPr>
                <w:bCs/>
              </w:rPr>
              <w:t xml:space="preserve"> 5.0 IU/hour (group 5). The intervention procedures included reducing the volume of bupivacaine from 2.2 ml to 2 ml, administering oxygen using </w:t>
            </w:r>
            <w:r w:rsidR="00942A8C">
              <w:rPr>
                <w:bCs/>
              </w:rPr>
              <w:t xml:space="preserve">a </w:t>
            </w:r>
            <w:r>
              <w:rPr>
                <w:bCs/>
              </w:rPr>
              <w:t xml:space="preserve">clear facemask till delivery, </w:t>
            </w:r>
            <w:r w:rsidR="00942A8C">
              <w:rPr>
                <w:bCs/>
              </w:rPr>
              <w:t xml:space="preserve">and </w:t>
            </w:r>
            <w:r>
              <w:rPr>
                <w:bCs/>
              </w:rPr>
              <w:t>administering oxytocin 1 IU during the clamping of the umbilical cord. Control protocols included monitoring the participants’ heart rate, uterine tone, and pulse oximetry.  The groups were treated equally unless in cases where the respective patients developed complications. Treatment fidelity in this research was maintained through the provision of the correct and consistent interventions for all the participants. Maintaining treatment fidelity helped the researchers at knowing when the provided treatment interventions w</w:t>
            </w:r>
            <w:r w:rsidR="00942A8C">
              <w:rPr>
                <w:bCs/>
              </w:rPr>
              <w:t>ere</w:t>
            </w:r>
            <w:r>
              <w:rPr>
                <w:bCs/>
              </w:rPr>
              <w:t xml:space="preserve"> inaccurately delivered or lacked work for </w:t>
            </w:r>
            <w:r w:rsidR="00942A8C">
              <w:rPr>
                <w:bCs/>
              </w:rPr>
              <w:t xml:space="preserve">a </w:t>
            </w:r>
            <w:r>
              <w:rPr>
                <w:bCs/>
              </w:rPr>
              <w:t xml:space="preserve">certain group of participants. It also helped the contextual research to identify the feasibility of the treatment interventions </w:t>
            </w:r>
            <w:r w:rsidR="00942A8C">
              <w:rPr>
                <w:bCs/>
              </w:rPr>
              <w:t>for</w:t>
            </w:r>
            <w:r>
              <w:rPr>
                <w:bCs/>
              </w:rPr>
              <w:t xml:space="preserve"> patients with similar conditions in real-world settings. </w:t>
            </w:r>
          </w:p>
          <w:p w:rsidR="00CB411E" w:rsidRDefault="00CB411E" w:rsidP="004733D2">
            <w:pPr>
              <w:rPr>
                <w:bCs/>
              </w:rPr>
            </w:pPr>
          </w:p>
          <w:p w:rsidR="00CB411E" w:rsidRPr="0015773E" w:rsidRDefault="00CB411E" w:rsidP="004733D2">
            <w:pPr>
              <w:rPr>
                <w:bCs/>
              </w:rPr>
            </w:pPr>
          </w:p>
        </w:tc>
      </w:tr>
      <w:tr w:rsidR="0027331F" w:rsidRPr="00371044" w:rsidTr="00CA7DE5">
        <w:trPr>
          <w:trHeight w:val="809"/>
          <w:jc w:val="center"/>
        </w:trPr>
        <w:tc>
          <w:tcPr>
            <w:tcW w:w="9725" w:type="dxa"/>
            <w:gridSpan w:val="3"/>
            <w:shd w:val="clear" w:color="auto" w:fill="auto"/>
          </w:tcPr>
          <w:p w:rsidR="0027331F" w:rsidRDefault="0015773E" w:rsidP="00371044">
            <w:pPr>
              <w:rPr>
                <w:bCs/>
              </w:rPr>
            </w:pPr>
            <w:r w:rsidRPr="0015773E">
              <w:rPr>
                <w:bCs/>
                <w:sz w:val="22"/>
                <w:szCs w:val="22"/>
              </w:rPr>
              <w:t>State</w:t>
            </w:r>
            <w:r w:rsidR="00704ECE" w:rsidRPr="0015773E">
              <w:rPr>
                <w:bCs/>
                <w:sz w:val="22"/>
                <w:szCs w:val="22"/>
              </w:rPr>
              <w:t xml:space="preserve"> the </w:t>
            </w:r>
            <w:r w:rsidRPr="0015773E">
              <w:rPr>
                <w:bCs/>
                <w:sz w:val="22"/>
                <w:szCs w:val="22"/>
              </w:rPr>
              <w:t>m</w:t>
            </w:r>
            <w:r w:rsidR="0027331F" w:rsidRPr="0015773E">
              <w:rPr>
                <w:bCs/>
                <w:sz w:val="22"/>
                <w:szCs w:val="22"/>
              </w:rPr>
              <w:t xml:space="preserve">easure </w:t>
            </w:r>
            <w:r w:rsidR="008762B2" w:rsidRPr="0015773E">
              <w:rPr>
                <w:bCs/>
                <w:sz w:val="22"/>
                <w:szCs w:val="22"/>
              </w:rPr>
              <w:t>of the</w:t>
            </w:r>
            <w:r w:rsidRPr="0015773E">
              <w:rPr>
                <w:bCs/>
                <w:sz w:val="22"/>
                <w:szCs w:val="22"/>
              </w:rPr>
              <w:t xml:space="preserve"> primary dependent variable</w:t>
            </w:r>
            <w:r w:rsidR="0027331F" w:rsidRPr="0015773E">
              <w:rPr>
                <w:bCs/>
                <w:sz w:val="22"/>
                <w:szCs w:val="22"/>
              </w:rPr>
              <w:t>(</w:t>
            </w:r>
            <w:r w:rsidR="00942A8C">
              <w:rPr>
                <w:bCs/>
                <w:sz w:val="22"/>
                <w:szCs w:val="22"/>
              </w:rPr>
              <w:t xml:space="preserve">the </w:t>
            </w:r>
            <w:r w:rsidR="0027331F" w:rsidRPr="0015773E">
              <w:rPr>
                <w:bCs/>
                <w:sz w:val="22"/>
                <w:szCs w:val="22"/>
              </w:rPr>
              <w:t xml:space="preserve">instrument used to measure the </w:t>
            </w:r>
            <w:r w:rsidRPr="0015773E">
              <w:rPr>
                <w:bCs/>
                <w:sz w:val="22"/>
                <w:szCs w:val="22"/>
              </w:rPr>
              <w:t>dependent variable</w:t>
            </w:r>
            <w:r w:rsidR="0027331F" w:rsidRPr="0015773E">
              <w:rPr>
                <w:bCs/>
                <w:sz w:val="22"/>
                <w:szCs w:val="22"/>
              </w:rPr>
              <w:t>)</w:t>
            </w:r>
            <w:r w:rsidRPr="0015773E">
              <w:rPr>
                <w:bCs/>
                <w:sz w:val="22"/>
                <w:szCs w:val="22"/>
              </w:rPr>
              <w:t>, the measurement protocol (the data collection procedures), and the level of measurement for the primary dependent variable</w:t>
            </w:r>
            <w:r w:rsidR="00CB411E">
              <w:rPr>
                <w:bCs/>
                <w:sz w:val="22"/>
                <w:szCs w:val="22"/>
              </w:rPr>
              <w:t>.</w:t>
            </w:r>
            <w:r w:rsidR="00BF0FFD">
              <w:rPr>
                <w:bCs/>
                <w:sz w:val="22"/>
                <w:szCs w:val="22"/>
              </w:rPr>
              <w:t xml:space="preserve"> Why is knowledge of the level of measurement important?</w:t>
            </w:r>
          </w:p>
          <w:p w:rsidR="001A66D6" w:rsidRDefault="001A66D6" w:rsidP="00371044">
            <w:pPr>
              <w:rPr>
                <w:bCs/>
              </w:rPr>
            </w:pPr>
          </w:p>
          <w:p w:rsidR="00CB411E" w:rsidRDefault="009E1465" w:rsidP="00371044">
            <w:pPr>
              <w:rPr>
                <w:bCs/>
              </w:rPr>
            </w:pPr>
            <w:r>
              <w:rPr>
                <w:bCs/>
              </w:rPr>
              <w:t xml:space="preserve">Measuring the primary dependent variable was through comparing the uterine tone at all the timepoints for </w:t>
            </w:r>
            <w:r w:rsidR="006112A2">
              <w:rPr>
                <w:bCs/>
              </w:rPr>
              <w:t>the entire</w:t>
            </w:r>
            <w:r>
              <w:rPr>
                <w:bCs/>
              </w:rPr>
              <w:t xml:space="preserve"> three </w:t>
            </w:r>
            <w:r w:rsidR="006112A2">
              <w:rPr>
                <w:bCs/>
              </w:rPr>
              <w:t>groups</w:t>
            </w:r>
            <w:r>
              <w:rPr>
                <w:bCs/>
              </w:rPr>
              <w:t xml:space="preserve">, excluding the ninth minute when the uterine tone was identified as inadequate among seven </w:t>
            </w:r>
            <w:r w:rsidR="006112A2">
              <w:rPr>
                <w:bCs/>
              </w:rPr>
              <w:t>participant</w:t>
            </w:r>
            <w:r>
              <w:rPr>
                <w:bCs/>
              </w:rPr>
              <w:t xml:space="preserve"> patients of group 1.25.  The </w:t>
            </w:r>
            <w:r w:rsidR="00942A8C">
              <w:rPr>
                <w:bCs/>
              </w:rPr>
              <w:t>utilized measuring</w:t>
            </w:r>
            <w:r>
              <w:rPr>
                <w:bCs/>
              </w:rPr>
              <w:t xml:space="preserve"> tools such as the SPSS statistical software version 20.0 and   ANOVA when utilizing the Chi-square test and Bonferroni test. </w:t>
            </w:r>
          </w:p>
          <w:p w:rsidR="00CB411E" w:rsidRDefault="00CB411E" w:rsidP="00371044">
            <w:pPr>
              <w:rPr>
                <w:bCs/>
              </w:rPr>
            </w:pPr>
          </w:p>
          <w:p w:rsidR="00CB411E" w:rsidRPr="0015773E" w:rsidRDefault="00CB411E" w:rsidP="00371044">
            <w:pPr>
              <w:rPr>
                <w:bCs/>
              </w:rPr>
            </w:pPr>
          </w:p>
        </w:tc>
      </w:tr>
      <w:tr w:rsidR="004733D2" w:rsidRPr="00371044" w:rsidTr="00CA7DE5">
        <w:trPr>
          <w:trHeight w:val="917"/>
          <w:jc w:val="center"/>
        </w:trPr>
        <w:tc>
          <w:tcPr>
            <w:tcW w:w="9725" w:type="dxa"/>
            <w:gridSpan w:val="3"/>
            <w:shd w:val="clear" w:color="auto" w:fill="auto"/>
          </w:tcPr>
          <w:p w:rsidR="004733D2" w:rsidRDefault="0015773E" w:rsidP="004733D2">
            <w:pPr>
              <w:rPr>
                <w:bCs/>
              </w:rPr>
            </w:pPr>
            <w:r w:rsidRPr="0015773E">
              <w:rPr>
                <w:bCs/>
                <w:sz w:val="22"/>
                <w:szCs w:val="22"/>
              </w:rPr>
              <w:lastRenderedPageBreak/>
              <w:t>Discuss the</w:t>
            </w:r>
            <w:r w:rsidR="00942A8C">
              <w:rPr>
                <w:bCs/>
                <w:sz w:val="22"/>
                <w:szCs w:val="22"/>
              </w:rPr>
              <w:t xml:space="preserve"> </w:t>
            </w:r>
            <w:r w:rsidRPr="0015773E">
              <w:rPr>
                <w:bCs/>
                <w:sz w:val="22"/>
                <w:szCs w:val="22"/>
              </w:rPr>
              <w:t xml:space="preserve">reliability and validity of the </w:t>
            </w:r>
            <w:r w:rsidR="00BF0FFD">
              <w:rPr>
                <w:bCs/>
                <w:sz w:val="22"/>
                <w:szCs w:val="22"/>
              </w:rPr>
              <w:t xml:space="preserve">instrument used to measure the </w:t>
            </w:r>
            <w:r w:rsidRPr="0015773E">
              <w:rPr>
                <w:bCs/>
                <w:sz w:val="22"/>
                <w:szCs w:val="22"/>
              </w:rPr>
              <w:t>primary dependent variable</w:t>
            </w:r>
            <w:r w:rsidR="00CB411E">
              <w:rPr>
                <w:bCs/>
                <w:sz w:val="22"/>
                <w:szCs w:val="22"/>
              </w:rPr>
              <w:t>.</w:t>
            </w:r>
            <w:r w:rsidR="00BF0FFD">
              <w:rPr>
                <w:bCs/>
                <w:sz w:val="22"/>
                <w:szCs w:val="22"/>
              </w:rPr>
              <w:t xml:space="preserve"> What role do instrument reliability and validity play in determining statistical conclusion validity?</w:t>
            </w:r>
          </w:p>
          <w:p w:rsidR="00CB411E" w:rsidRDefault="006112A2" w:rsidP="004733D2">
            <w:pPr>
              <w:rPr>
                <w:bCs/>
              </w:rPr>
            </w:pPr>
            <w:r>
              <w:rPr>
                <w:bCs/>
              </w:rPr>
              <w:t xml:space="preserve"> The statistical instruments and tools used were reliable and valid for measuring the primary dependent variable. For instance, the general linear model of the </w:t>
            </w:r>
            <w:r w:rsidRPr="009E1465">
              <w:rPr>
                <w:bCs/>
                <w:sz w:val="22"/>
                <w:szCs w:val="22"/>
              </w:rPr>
              <w:t>One-way analysis of variance</w:t>
            </w:r>
            <w:r>
              <w:rPr>
                <w:bCs/>
                <w:sz w:val="22"/>
                <w:szCs w:val="22"/>
              </w:rPr>
              <w:t xml:space="preserve"> (ANOVA) and the chi-square test helped in measuring the adequacy of the uterine atony and the post-partum hemorrhage. The reliability and validity of the statistical instruments play a crucial role in determining the statistical conclusion validity. Arguably, reliable and valid statistical instruments will help in measuring the dependent variables and developing solid and valid statistical conclusions.</w:t>
            </w:r>
          </w:p>
          <w:p w:rsidR="00CB411E" w:rsidRPr="0015773E" w:rsidRDefault="00CB411E" w:rsidP="004733D2">
            <w:pPr>
              <w:rPr>
                <w:bCs/>
              </w:rPr>
            </w:pPr>
          </w:p>
        </w:tc>
      </w:tr>
      <w:tr w:rsidR="004733D2" w:rsidRPr="00371044" w:rsidTr="00CA7DE5">
        <w:trPr>
          <w:trHeight w:val="224"/>
          <w:jc w:val="center"/>
        </w:trPr>
        <w:tc>
          <w:tcPr>
            <w:tcW w:w="9725" w:type="dxa"/>
            <w:gridSpan w:val="3"/>
            <w:shd w:val="clear" w:color="auto" w:fill="D0CECE" w:themeFill="background2" w:themeFillShade="E6"/>
          </w:tcPr>
          <w:p w:rsidR="004733D2" w:rsidRPr="00371044" w:rsidRDefault="004733D2" w:rsidP="00371044">
            <w:pPr>
              <w:jc w:val="center"/>
              <w:rPr>
                <w:b/>
              </w:rPr>
            </w:pPr>
            <w:r w:rsidRPr="00371044">
              <w:rPr>
                <w:b/>
                <w:sz w:val="22"/>
                <w:szCs w:val="22"/>
              </w:rPr>
              <w:t>Study Results and Findings</w:t>
            </w:r>
          </w:p>
        </w:tc>
      </w:tr>
      <w:tr w:rsidR="004733D2" w:rsidRPr="00371044" w:rsidTr="00CA7DE5">
        <w:trPr>
          <w:trHeight w:val="1152"/>
          <w:jc w:val="center"/>
        </w:trPr>
        <w:tc>
          <w:tcPr>
            <w:tcW w:w="9725" w:type="dxa"/>
            <w:gridSpan w:val="3"/>
            <w:shd w:val="clear" w:color="auto" w:fill="FFFFFF" w:themeFill="background1"/>
          </w:tcPr>
          <w:p w:rsidR="009E1465" w:rsidRDefault="00BF0FFD" w:rsidP="0015773E">
            <w:pPr>
              <w:rPr>
                <w:bCs/>
                <w:sz w:val="22"/>
                <w:szCs w:val="22"/>
              </w:rPr>
            </w:pPr>
            <w:r w:rsidRPr="005D4FA5">
              <w:rPr>
                <w:b/>
                <w:sz w:val="22"/>
                <w:szCs w:val="22"/>
              </w:rPr>
              <w:t>Data Analysis</w:t>
            </w:r>
            <w:r>
              <w:rPr>
                <w:bCs/>
                <w:sz w:val="22"/>
                <w:szCs w:val="22"/>
              </w:rPr>
              <w:t xml:space="preserve">: </w:t>
            </w:r>
            <w:r w:rsidR="0015773E" w:rsidRPr="001D4CAA">
              <w:rPr>
                <w:bCs/>
                <w:sz w:val="22"/>
                <w:szCs w:val="22"/>
              </w:rPr>
              <w:t>Discuss the type o</w:t>
            </w:r>
            <w:r w:rsidR="001D4CAA">
              <w:rPr>
                <w:bCs/>
                <w:sz w:val="22"/>
                <w:szCs w:val="22"/>
              </w:rPr>
              <w:t>f</w:t>
            </w:r>
            <w:r w:rsidR="0015773E" w:rsidRPr="001D4CAA">
              <w:rPr>
                <w:bCs/>
                <w:sz w:val="22"/>
                <w:szCs w:val="22"/>
              </w:rPr>
              <w:t xml:space="preserve"> statistical procedure used to test the hypothesis and </w:t>
            </w:r>
            <w:r w:rsidR="00942A8C">
              <w:rPr>
                <w:bCs/>
                <w:sz w:val="22"/>
                <w:szCs w:val="22"/>
              </w:rPr>
              <w:t xml:space="preserve">its </w:t>
            </w:r>
            <w:r w:rsidR="0015773E" w:rsidRPr="001D4CAA">
              <w:rPr>
                <w:bCs/>
                <w:sz w:val="22"/>
                <w:szCs w:val="22"/>
              </w:rPr>
              <w:t>appropriateness.</w:t>
            </w:r>
          </w:p>
          <w:p w:rsidR="005D4FA5" w:rsidRDefault="0015773E" w:rsidP="0015773E">
            <w:pPr>
              <w:rPr>
                <w:bCs/>
                <w:sz w:val="22"/>
                <w:szCs w:val="22"/>
              </w:rPr>
            </w:pPr>
            <w:r w:rsidRPr="001D4CAA">
              <w:rPr>
                <w:bCs/>
                <w:sz w:val="22"/>
                <w:szCs w:val="22"/>
              </w:rPr>
              <w:t xml:space="preserve"> </w:t>
            </w:r>
          </w:p>
          <w:p w:rsidR="009E1465" w:rsidRPr="009E1465" w:rsidRDefault="009E1465" w:rsidP="0015773E">
            <w:pPr>
              <w:rPr>
                <w:bCs/>
                <w:sz w:val="22"/>
                <w:szCs w:val="22"/>
              </w:rPr>
            </w:pPr>
            <w:r>
              <w:rPr>
                <w:bCs/>
                <w:sz w:val="22"/>
                <w:szCs w:val="22"/>
              </w:rPr>
              <w:t xml:space="preserve">The research utilized the </w:t>
            </w:r>
            <w:r w:rsidRPr="009E1465">
              <w:rPr>
                <w:bCs/>
                <w:sz w:val="22"/>
                <w:szCs w:val="22"/>
              </w:rPr>
              <w:t xml:space="preserve">One-way analysis of </w:t>
            </w:r>
            <w:r w:rsidR="006112A2" w:rsidRPr="009E1465">
              <w:rPr>
                <w:bCs/>
                <w:sz w:val="22"/>
                <w:szCs w:val="22"/>
              </w:rPr>
              <w:t>variance</w:t>
            </w:r>
            <w:r w:rsidR="006112A2">
              <w:rPr>
                <w:bCs/>
                <w:sz w:val="22"/>
                <w:szCs w:val="22"/>
              </w:rPr>
              <w:t xml:space="preserve"> (</w:t>
            </w:r>
            <w:r>
              <w:rPr>
                <w:bCs/>
                <w:sz w:val="22"/>
                <w:szCs w:val="22"/>
              </w:rPr>
              <w:t>ANOVA), the Tukey test, Bonferroni</w:t>
            </w:r>
            <w:r w:rsidR="00942A8C">
              <w:rPr>
                <w:bCs/>
                <w:sz w:val="22"/>
                <w:szCs w:val="22"/>
              </w:rPr>
              <w:t>,</w:t>
            </w:r>
            <w:r>
              <w:rPr>
                <w:bCs/>
                <w:sz w:val="22"/>
                <w:szCs w:val="22"/>
              </w:rPr>
              <w:t xml:space="preserve"> and chi-square as some of the statistical procedures for testing the research hypothesis. These were appropriate to the contextual research in various ways. For instance, the </w:t>
            </w:r>
            <w:r w:rsidRPr="009E1465">
              <w:rPr>
                <w:bCs/>
                <w:sz w:val="22"/>
                <w:szCs w:val="22"/>
              </w:rPr>
              <w:t xml:space="preserve">One-way analysis of </w:t>
            </w:r>
            <w:r w:rsidR="006112A2" w:rsidRPr="009E1465">
              <w:rPr>
                <w:bCs/>
                <w:sz w:val="22"/>
                <w:szCs w:val="22"/>
              </w:rPr>
              <w:t>variance</w:t>
            </w:r>
            <w:r w:rsidR="006112A2">
              <w:rPr>
                <w:bCs/>
                <w:sz w:val="22"/>
                <w:szCs w:val="22"/>
              </w:rPr>
              <w:t xml:space="preserve"> (</w:t>
            </w:r>
            <w:r>
              <w:rPr>
                <w:bCs/>
                <w:sz w:val="22"/>
                <w:szCs w:val="22"/>
              </w:rPr>
              <w:t>ANOVA) and the Tukey Test helped in comparing the blood loss and demographic profile</w:t>
            </w:r>
            <w:r w:rsidR="00942A8C">
              <w:rPr>
                <w:bCs/>
                <w:sz w:val="22"/>
                <w:szCs w:val="22"/>
              </w:rPr>
              <w:t>s</w:t>
            </w:r>
            <w:r>
              <w:rPr>
                <w:bCs/>
                <w:sz w:val="22"/>
                <w:szCs w:val="22"/>
              </w:rPr>
              <w:t xml:space="preserve"> of the participants</w:t>
            </w:r>
            <w:r w:rsidR="00942A8C">
              <w:rPr>
                <w:bCs/>
                <w:sz w:val="22"/>
                <w:szCs w:val="22"/>
              </w:rPr>
              <w:t>'</w:t>
            </w:r>
            <w:r>
              <w:rPr>
                <w:bCs/>
                <w:sz w:val="22"/>
                <w:szCs w:val="22"/>
              </w:rPr>
              <w:t xml:space="preserve"> </w:t>
            </w:r>
            <w:r w:rsidR="006112A2">
              <w:rPr>
                <w:bCs/>
                <w:sz w:val="22"/>
                <w:szCs w:val="22"/>
              </w:rPr>
              <w:t>groups (</w:t>
            </w:r>
            <w:r>
              <w:rPr>
                <w:bCs/>
                <w:sz w:val="22"/>
                <w:szCs w:val="22"/>
              </w:rPr>
              <w:t xml:space="preserve">Mohta et al., 2021). Through doing so, the </w:t>
            </w:r>
            <w:r w:rsidRPr="009E1465">
              <w:rPr>
                <w:bCs/>
                <w:sz w:val="22"/>
                <w:szCs w:val="22"/>
              </w:rPr>
              <w:t xml:space="preserve">One-way analysis of </w:t>
            </w:r>
            <w:r w:rsidR="006112A2" w:rsidRPr="009E1465">
              <w:rPr>
                <w:bCs/>
                <w:sz w:val="22"/>
                <w:szCs w:val="22"/>
              </w:rPr>
              <w:t>variance</w:t>
            </w:r>
            <w:r w:rsidR="006112A2">
              <w:rPr>
                <w:bCs/>
                <w:sz w:val="22"/>
                <w:szCs w:val="22"/>
              </w:rPr>
              <w:t xml:space="preserve"> (</w:t>
            </w:r>
            <w:r>
              <w:rPr>
                <w:bCs/>
                <w:sz w:val="22"/>
                <w:szCs w:val="22"/>
              </w:rPr>
              <w:t xml:space="preserve">ANOVA) helped in determining the significant difference </w:t>
            </w:r>
            <w:r w:rsidR="00942A8C">
              <w:rPr>
                <w:bCs/>
                <w:sz w:val="22"/>
                <w:szCs w:val="22"/>
              </w:rPr>
              <w:t>in</w:t>
            </w:r>
            <w:r>
              <w:rPr>
                <w:bCs/>
                <w:sz w:val="22"/>
                <w:szCs w:val="22"/>
              </w:rPr>
              <w:t xml:space="preserve"> the statistical evidence relating to the research’s </w:t>
            </w:r>
            <w:r w:rsidR="006112A2">
              <w:rPr>
                <w:bCs/>
                <w:sz w:val="22"/>
                <w:szCs w:val="22"/>
              </w:rPr>
              <w:t>participants (</w:t>
            </w:r>
            <w:r w:rsidRPr="009E1465">
              <w:rPr>
                <w:bCs/>
                <w:sz w:val="22"/>
                <w:szCs w:val="22"/>
              </w:rPr>
              <w:t>Lotsi</w:t>
            </w:r>
            <w:r>
              <w:rPr>
                <w:bCs/>
                <w:sz w:val="22"/>
                <w:szCs w:val="22"/>
              </w:rPr>
              <w:t xml:space="preserve">, 2019).  Likewise, </w:t>
            </w:r>
            <w:r w:rsidR="006112A2">
              <w:rPr>
                <w:bCs/>
                <w:sz w:val="22"/>
                <w:szCs w:val="22"/>
              </w:rPr>
              <w:t>Bonferroni assisted</w:t>
            </w:r>
            <w:r>
              <w:rPr>
                <w:bCs/>
                <w:sz w:val="22"/>
                <w:szCs w:val="22"/>
              </w:rPr>
              <w:t xml:space="preserve"> in reducing the chances of the research data incorrectly appearing as statistically </w:t>
            </w:r>
            <w:r w:rsidR="006112A2">
              <w:rPr>
                <w:bCs/>
                <w:sz w:val="22"/>
                <w:szCs w:val="22"/>
              </w:rPr>
              <w:t>significant (Staffa</w:t>
            </w:r>
            <w:r>
              <w:rPr>
                <w:bCs/>
                <w:sz w:val="22"/>
                <w:szCs w:val="22"/>
              </w:rPr>
              <w:t xml:space="preserve"> &amp;</w:t>
            </w:r>
            <w:r>
              <w:t xml:space="preserve"> </w:t>
            </w:r>
            <w:r w:rsidR="006112A2" w:rsidRPr="009E1465">
              <w:rPr>
                <w:bCs/>
                <w:sz w:val="22"/>
                <w:szCs w:val="22"/>
              </w:rPr>
              <w:t>Zurakowski,</w:t>
            </w:r>
            <w:r>
              <w:rPr>
                <w:bCs/>
                <w:sz w:val="22"/>
                <w:szCs w:val="22"/>
              </w:rPr>
              <w:t xml:space="preserve"> 2020). Such indicates the appropriate use of </w:t>
            </w:r>
            <w:r w:rsidR="006112A2">
              <w:rPr>
                <w:bCs/>
                <w:sz w:val="22"/>
                <w:szCs w:val="22"/>
              </w:rPr>
              <w:t>the One</w:t>
            </w:r>
            <w:r w:rsidRPr="009E1465">
              <w:rPr>
                <w:bCs/>
                <w:sz w:val="22"/>
                <w:szCs w:val="22"/>
              </w:rPr>
              <w:t xml:space="preserve">-way analysis of </w:t>
            </w:r>
            <w:r w:rsidR="006112A2" w:rsidRPr="009E1465">
              <w:rPr>
                <w:bCs/>
                <w:sz w:val="22"/>
                <w:szCs w:val="22"/>
              </w:rPr>
              <w:t>variance</w:t>
            </w:r>
            <w:r w:rsidR="006112A2">
              <w:rPr>
                <w:bCs/>
                <w:sz w:val="22"/>
                <w:szCs w:val="22"/>
              </w:rPr>
              <w:t xml:space="preserve"> (</w:t>
            </w:r>
            <w:r>
              <w:rPr>
                <w:bCs/>
                <w:sz w:val="22"/>
                <w:szCs w:val="22"/>
              </w:rPr>
              <w:t>ANOVA</w:t>
            </w:r>
            <w:r w:rsidR="006112A2">
              <w:rPr>
                <w:bCs/>
                <w:sz w:val="22"/>
                <w:szCs w:val="22"/>
              </w:rPr>
              <w:t>),</w:t>
            </w:r>
            <w:r>
              <w:rPr>
                <w:bCs/>
                <w:sz w:val="22"/>
                <w:szCs w:val="22"/>
              </w:rPr>
              <w:t xml:space="preserve"> Bonferroni</w:t>
            </w:r>
            <w:r w:rsidR="00942A8C">
              <w:rPr>
                <w:bCs/>
                <w:sz w:val="22"/>
                <w:szCs w:val="22"/>
              </w:rPr>
              <w:t>,</w:t>
            </w:r>
            <w:r>
              <w:rPr>
                <w:bCs/>
                <w:sz w:val="22"/>
                <w:szCs w:val="22"/>
              </w:rPr>
              <w:t xml:space="preserve"> and other statistical procedures </w:t>
            </w:r>
            <w:r w:rsidR="00942A8C">
              <w:rPr>
                <w:bCs/>
                <w:sz w:val="22"/>
                <w:szCs w:val="22"/>
              </w:rPr>
              <w:t>in</w:t>
            </w:r>
            <w:r>
              <w:rPr>
                <w:bCs/>
                <w:sz w:val="22"/>
                <w:szCs w:val="22"/>
              </w:rPr>
              <w:t xml:space="preserve"> this research.</w:t>
            </w:r>
          </w:p>
          <w:p w:rsidR="0027331F" w:rsidRDefault="00BF0FFD" w:rsidP="0015773E">
            <w:pPr>
              <w:rPr>
                <w:bCs/>
                <w:sz w:val="22"/>
                <w:szCs w:val="22"/>
              </w:rPr>
            </w:pPr>
            <w:r w:rsidRPr="005D4FA5">
              <w:rPr>
                <w:b/>
                <w:sz w:val="22"/>
                <w:szCs w:val="22"/>
              </w:rPr>
              <w:t>Statistical Significance</w:t>
            </w:r>
            <w:r>
              <w:rPr>
                <w:bCs/>
                <w:sz w:val="22"/>
                <w:szCs w:val="22"/>
              </w:rPr>
              <w:t xml:space="preserve">: </w:t>
            </w:r>
            <w:r w:rsidR="001D4CAA" w:rsidRPr="001D4CAA">
              <w:rPr>
                <w:bCs/>
                <w:sz w:val="22"/>
                <w:szCs w:val="22"/>
              </w:rPr>
              <w:t xml:space="preserve">Provide the study results and conclusions based on the </w:t>
            </w:r>
            <w:r>
              <w:rPr>
                <w:bCs/>
                <w:sz w:val="22"/>
                <w:szCs w:val="22"/>
              </w:rPr>
              <w:t>results</w:t>
            </w:r>
            <w:r w:rsidR="001D4CAA" w:rsidRPr="001D4CAA">
              <w:rPr>
                <w:bCs/>
                <w:sz w:val="22"/>
                <w:szCs w:val="22"/>
              </w:rPr>
              <w:t>.</w:t>
            </w:r>
            <w:r w:rsidR="00942A8C">
              <w:rPr>
                <w:bCs/>
                <w:sz w:val="22"/>
                <w:szCs w:val="22"/>
              </w:rPr>
              <w:t xml:space="preserve"> </w:t>
            </w:r>
            <w:r w:rsidR="005D4FA5">
              <w:rPr>
                <w:bCs/>
                <w:sz w:val="22"/>
                <w:szCs w:val="22"/>
              </w:rPr>
              <w:t>A</w:t>
            </w:r>
            <w:r w:rsidR="00CA7DE5">
              <w:rPr>
                <w:bCs/>
                <w:sz w:val="22"/>
                <w:szCs w:val="22"/>
              </w:rPr>
              <w:t>re the results generalizable to the target population?</w:t>
            </w:r>
            <w:r w:rsidR="005D4FA5">
              <w:rPr>
                <w:bCs/>
                <w:sz w:val="22"/>
                <w:szCs w:val="22"/>
              </w:rPr>
              <w:t xml:space="preserve"> Why or why not?</w:t>
            </w:r>
          </w:p>
          <w:p w:rsidR="00942A8C" w:rsidRDefault="00942A8C" w:rsidP="0015773E">
            <w:pPr>
              <w:rPr>
                <w:bCs/>
              </w:rPr>
            </w:pPr>
          </w:p>
          <w:p w:rsidR="005D4FA5" w:rsidRDefault="00942A8C" w:rsidP="0015773E">
            <w:r>
              <w:rPr>
                <w:b/>
              </w:rPr>
              <w:t xml:space="preserve"> </w:t>
            </w:r>
            <w:r w:rsidRPr="00942A8C">
              <w:t>The study concludes that 5IU/hour of oxytocin is the optimal infusion rate for maintaining adequate uterine tone for patients undergoing elective ceasran section surgery. The results are generalized, considering that the study makes the above conclusion in a collective manner based on the three groups and rather from the individual participants’ perspective</w:t>
            </w:r>
            <w:r>
              <w:t>s</w:t>
            </w:r>
            <w:r w:rsidRPr="00942A8C">
              <w:t xml:space="preserve">. </w:t>
            </w:r>
          </w:p>
          <w:p w:rsidR="00942A8C" w:rsidRPr="00942A8C" w:rsidRDefault="00942A8C" w:rsidP="0015773E"/>
          <w:p w:rsidR="005D4FA5" w:rsidRPr="001D4CAA" w:rsidRDefault="005D4FA5" w:rsidP="0015773E">
            <w:pPr>
              <w:rPr>
                <w:bCs/>
              </w:rPr>
            </w:pPr>
            <w:r w:rsidRPr="005D4FA5">
              <w:rPr>
                <w:b/>
                <w:sz w:val="22"/>
                <w:szCs w:val="22"/>
              </w:rPr>
              <w:t>Clinical Significance</w:t>
            </w:r>
            <w:r>
              <w:rPr>
                <w:bCs/>
                <w:sz w:val="22"/>
                <w:szCs w:val="22"/>
              </w:rPr>
              <w:t>: Was there a treatment effect and state implications for clinical practice</w:t>
            </w:r>
          </w:p>
          <w:p w:rsidR="008762B2" w:rsidRPr="006112A2" w:rsidRDefault="006112A2" w:rsidP="00371044">
            <w:r w:rsidRPr="006112A2">
              <w:t>Yes</w:t>
            </w:r>
            <w:r w:rsidR="00942A8C">
              <w:t>,</w:t>
            </w:r>
            <w:r w:rsidRPr="006112A2">
              <w:t xml:space="preserve"> there was a treatment effect that s</w:t>
            </w:r>
            <w:r w:rsidR="00942A8C">
              <w:t>ought</w:t>
            </w:r>
            <w:r w:rsidRPr="006112A2">
              <w:t xml:space="preserve"> to compare the different infusion rates of oxytocin using the blood loss and hemoglobin values for the three participants</w:t>
            </w:r>
            <w:r w:rsidR="00942A8C">
              <w:t>'</w:t>
            </w:r>
            <w:r w:rsidRPr="006112A2">
              <w:t xml:space="preserve"> grounds. This treatment effect unveils the difference in the effects of the three infusion rates of oxytocin( 1.5, 2.5</w:t>
            </w:r>
            <w:r w:rsidR="00942A8C">
              <w:t>,</w:t>
            </w:r>
            <w:r w:rsidRPr="006112A2">
              <w:t xml:space="preserve"> and 5 IU/hour) on the patients’ blood loss and hemoglobin level as key indicates of determining the effectiveness of the infusion rate in maintaining adequate uterine tone. </w:t>
            </w:r>
          </w:p>
          <w:p w:rsidR="00EF2C5E" w:rsidRPr="0038593E" w:rsidRDefault="00EF2C5E" w:rsidP="009E1465">
            <w:pPr>
              <w:rPr>
                <w:rFonts w:eastAsia="Calibri"/>
                <w:color w:val="000000" w:themeColor="text1"/>
              </w:rPr>
            </w:pPr>
          </w:p>
        </w:tc>
      </w:tr>
      <w:tr w:rsidR="001D4CAA" w:rsidRPr="00371044" w:rsidTr="00CA7DE5">
        <w:trPr>
          <w:trHeight w:val="288"/>
          <w:jc w:val="center"/>
        </w:trPr>
        <w:tc>
          <w:tcPr>
            <w:tcW w:w="9725" w:type="dxa"/>
            <w:gridSpan w:val="3"/>
            <w:shd w:val="clear" w:color="auto" w:fill="D0CECE" w:themeFill="background2" w:themeFillShade="E6"/>
          </w:tcPr>
          <w:p w:rsidR="001D4CAA" w:rsidRPr="00371044" w:rsidRDefault="001D4CAA" w:rsidP="00371044">
            <w:pPr>
              <w:jc w:val="center"/>
              <w:rPr>
                <w:b/>
              </w:rPr>
            </w:pPr>
            <w:r>
              <w:rPr>
                <w:b/>
                <w:sz w:val="22"/>
                <w:szCs w:val="22"/>
              </w:rPr>
              <w:t>Interpretation</w:t>
            </w:r>
          </w:p>
        </w:tc>
      </w:tr>
      <w:tr w:rsidR="002C5C74" w:rsidRPr="00371044" w:rsidTr="005C20EE">
        <w:trPr>
          <w:trHeight w:val="288"/>
          <w:jc w:val="center"/>
        </w:trPr>
        <w:tc>
          <w:tcPr>
            <w:tcW w:w="3503" w:type="dxa"/>
            <w:shd w:val="clear" w:color="auto" w:fill="FFFFFF" w:themeFill="background1"/>
          </w:tcPr>
          <w:p w:rsidR="002C5C74" w:rsidRPr="00371044" w:rsidRDefault="002C5C74" w:rsidP="002C5C74">
            <w:pPr>
              <w:jc w:val="center"/>
              <w:rPr>
                <w:b/>
              </w:rPr>
            </w:pPr>
            <w:r>
              <w:rPr>
                <w:b/>
                <w:sz w:val="22"/>
                <w:szCs w:val="22"/>
              </w:rPr>
              <w:t>Question</w:t>
            </w:r>
          </w:p>
        </w:tc>
        <w:tc>
          <w:tcPr>
            <w:tcW w:w="6222" w:type="dxa"/>
            <w:gridSpan w:val="2"/>
            <w:shd w:val="clear" w:color="auto" w:fill="FFFFFF" w:themeFill="background1"/>
          </w:tcPr>
          <w:p w:rsidR="002C5C74" w:rsidRPr="00371044" w:rsidRDefault="002C5C74" w:rsidP="002C5C74">
            <w:pPr>
              <w:jc w:val="center"/>
              <w:rPr>
                <w:b/>
              </w:rPr>
            </w:pPr>
            <w:r>
              <w:rPr>
                <w:b/>
                <w:sz w:val="22"/>
                <w:szCs w:val="22"/>
              </w:rPr>
              <w:t>Response/Explanation</w:t>
            </w:r>
          </w:p>
        </w:tc>
      </w:tr>
      <w:tr w:rsidR="002C5C74" w:rsidRPr="00371044" w:rsidTr="00CB411E">
        <w:trPr>
          <w:gridAfter w:val="1"/>
          <w:wAfter w:w="10" w:type="dxa"/>
          <w:trHeight w:val="288"/>
          <w:jc w:val="center"/>
        </w:trPr>
        <w:tc>
          <w:tcPr>
            <w:tcW w:w="3503" w:type="dxa"/>
            <w:shd w:val="clear" w:color="auto" w:fill="FFFFFF" w:themeFill="background1"/>
            <w:vAlign w:val="center"/>
          </w:tcPr>
          <w:p w:rsidR="0063699B" w:rsidRPr="0063699B" w:rsidRDefault="0063699B" w:rsidP="00CB411E">
            <w:pPr>
              <w:shd w:val="clear" w:color="auto" w:fill="FFFFFF"/>
              <w:jc w:val="center"/>
              <w:rPr>
                <w:rStyle w:val="Strong"/>
                <w:color w:val="000000"/>
              </w:rPr>
            </w:pPr>
            <w:r w:rsidRPr="0063699B">
              <w:rPr>
                <w:rStyle w:val="Strong"/>
                <w:color w:val="000000"/>
                <w:sz w:val="22"/>
                <w:szCs w:val="22"/>
              </w:rPr>
              <w:t>Validity</w:t>
            </w:r>
          </w:p>
          <w:p w:rsidR="002C5C74" w:rsidRPr="0063699B" w:rsidRDefault="00594785" w:rsidP="00CB411E">
            <w:pPr>
              <w:shd w:val="clear" w:color="auto" w:fill="FFFFFF"/>
              <w:jc w:val="center"/>
              <w:rPr>
                <w:rStyle w:val="Strong"/>
                <w:b w:val="0"/>
                <w:bCs w:val="0"/>
                <w:color w:val="000000"/>
              </w:rPr>
            </w:pPr>
            <w:r w:rsidRPr="0063699B">
              <w:rPr>
                <w:rStyle w:val="Strong"/>
                <w:b w:val="0"/>
                <w:bCs w:val="0"/>
                <w:color w:val="000000"/>
                <w:sz w:val="22"/>
                <w:szCs w:val="22"/>
              </w:rPr>
              <w:t>Are the study results valid</w:t>
            </w:r>
            <w:r w:rsidR="002C5C74" w:rsidRPr="0063699B">
              <w:rPr>
                <w:rStyle w:val="Strong"/>
                <w:b w:val="0"/>
                <w:bCs w:val="0"/>
                <w:color w:val="000000"/>
                <w:sz w:val="22"/>
                <w:szCs w:val="22"/>
              </w:rPr>
              <w:t>?</w:t>
            </w:r>
          </w:p>
          <w:p w:rsidR="00594785" w:rsidRPr="0063699B" w:rsidRDefault="00594785" w:rsidP="00CB411E">
            <w:pPr>
              <w:shd w:val="clear" w:color="auto" w:fill="FFFFFF"/>
              <w:jc w:val="center"/>
              <w:rPr>
                <w:color w:val="000000"/>
              </w:rPr>
            </w:pPr>
            <w:r w:rsidRPr="0063699B">
              <w:rPr>
                <w:rStyle w:val="Strong"/>
                <w:b w:val="0"/>
                <w:bCs w:val="0"/>
                <w:color w:val="000000"/>
                <w:sz w:val="22"/>
                <w:szCs w:val="22"/>
              </w:rPr>
              <w:t>(Melnyk pgs 132 – 136)</w:t>
            </w:r>
          </w:p>
          <w:p w:rsidR="002C5C74" w:rsidRPr="0063699B" w:rsidRDefault="002C5C74" w:rsidP="00CB411E">
            <w:pPr>
              <w:shd w:val="clear" w:color="auto" w:fill="FFFFFF"/>
              <w:ind w:left="1260"/>
              <w:jc w:val="center"/>
            </w:pPr>
          </w:p>
        </w:tc>
        <w:tc>
          <w:tcPr>
            <w:tcW w:w="6212" w:type="dxa"/>
            <w:shd w:val="clear" w:color="auto" w:fill="FFFFFF" w:themeFill="background1"/>
          </w:tcPr>
          <w:p w:rsidR="00CB411E" w:rsidRPr="009E1465" w:rsidRDefault="009E1465" w:rsidP="004733D2">
            <w:r w:rsidRPr="009E1465">
              <w:t xml:space="preserve">Yes. As the contextual research outlines, oxytocin infusion is effective at the rate of 5 IU/hour, than 1.25 IU/hour or 2.5 IU/hour for maintaining adequate uterine tone for patients undergoing elective caesarian section. For instance, oxytocin at the infusion rate of 5 IU/hour decreased </w:t>
            </w:r>
            <w:r w:rsidR="00942A8C">
              <w:t xml:space="preserve">the </w:t>
            </w:r>
            <w:r w:rsidRPr="009E1465">
              <w:t xml:space="preserve">incidence of minor postpartum </w:t>
            </w:r>
            <w:r w:rsidR="006112A2" w:rsidRPr="009E1465">
              <w:t>hemorrhage</w:t>
            </w:r>
            <w:r w:rsidRPr="009E1465">
              <w:t xml:space="preserve"> and lacked placing the patients at the risk of developing major or severe </w:t>
            </w:r>
            <w:r w:rsidR="006112A2" w:rsidRPr="009E1465">
              <w:t>hemorrhage (</w:t>
            </w:r>
            <w:r w:rsidRPr="009E1465">
              <w:t>Mohta et al., 2019).</w:t>
            </w:r>
            <w:r>
              <w:t xml:space="preserve"> Unlike the oxytocin infusion at the rate of </w:t>
            </w:r>
            <w:r w:rsidRPr="009E1465">
              <w:t>1.25 IU/hour or 2.5 IU/hour</w:t>
            </w:r>
            <w:r>
              <w:t xml:space="preserve">, the administration of oxytocin infusion at the rate </w:t>
            </w:r>
            <w:r w:rsidR="00942A8C">
              <w:t xml:space="preserve">of </w:t>
            </w:r>
            <w:r w:rsidRPr="009E1465">
              <w:t>5 IU/hour</w:t>
            </w:r>
            <w:r>
              <w:t xml:space="preserve"> helped </w:t>
            </w:r>
            <w:r w:rsidR="00942A8C">
              <w:t xml:space="preserve">to </w:t>
            </w:r>
            <w:r>
              <w:t xml:space="preserve">significantly </w:t>
            </w:r>
            <w:r w:rsidR="00942A8C">
              <w:t>reduce</w:t>
            </w:r>
            <w:r>
              <w:t xml:space="preserve"> </w:t>
            </w:r>
            <w:r>
              <w:lastRenderedPageBreak/>
              <w:t>intraoperative blood loss and had a significant difference in the adequacy of uterine tone for the three involved groups (</w:t>
            </w:r>
            <w:r w:rsidRPr="009E1465">
              <w:t>Mohta et al., 2019</w:t>
            </w:r>
            <w:r>
              <w:t xml:space="preserve">). As a result, it is valid to argue that the optimal infusion rate of oxytocin for maintaining adequate uterine tone is </w:t>
            </w:r>
            <w:r w:rsidRPr="009E1465">
              <w:t>5 IU/hour</w:t>
            </w:r>
            <w:r>
              <w:t xml:space="preserve">, which was evident with the contextual research participants. </w:t>
            </w:r>
          </w:p>
          <w:p w:rsidR="00CB411E" w:rsidRDefault="00CB411E" w:rsidP="004733D2">
            <w:pPr>
              <w:rPr>
                <w:b/>
              </w:rPr>
            </w:pPr>
          </w:p>
          <w:p w:rsidR="00CB411E" w:rsidRDefault="00CB411E" w:rsidP="004733D2">
            <w:pPr>
              <w:rPr>
                <w:b/>
              </w:rPr>
            </w:pPr>
          </w:p>
          <w:p w:rsidR="00CB411E" w:rsidRDefault="00CB411E" w:rsidP="004733D2">
            <w:pPr>
              <w:rPr>
                <w:b/>
              </w:rPr>
            </w:pPr>
          </w:p>
          <w:p w:rsidR="00CB411E" w:rsidRDefault="00CB411E" w:rsidP="004733D2">
            <w:pPr>
              <w:rPr>
                <w:b/>
              </w:rPr>
            </w:pPr>
          </w:p>
          <w:p w:rsidR="00CB411E" w:rsidRDefault="00CB411E" w:rsidP="004733D2">
            <w:pPr>
              <w:rPr>
                <w:b/>
              </w:rPr>
            </w:pPr>
          </w:p>
          <w:p w:rsidR="00CB411E" w:rsidRDefault="00CB411E" w:rsidP="004733D2">
            <w:pPr>
              <w:rPr>
                <w:b/>
              </w:rPr>
            </w:pPr>
          </w:p>
          <w:p w:rsidR="00376859" w:rsidRDefault="00376859" w:rsidP="004733D2">
            <w:pPr>
              <w:rPr>
                <w:b/>
              </w:rPr>
            </w:pPr>
          </w:p>
          <w:p w:rsidR="00CB411E" w:rsidRPr="00371044" w:rsidRDefault="00CB411E" w:rsidP="004733D2">
            <w:pPr>
              <w:rPr>
                <w:b/>
              </w:rPr>
            </w:pPr>
          </w:p>
        </w:tc>
      </w:tr>
      <w:tr w:rsidR="002C5C74" w:rsidRPr="00371044" w:rsidTr="00CB411E">
        <w:trPr>
          <w:gridAfter w:val="1"/>
          <w:wAfter w:w="10" w:type="dxa"/>
          <w:trHeight w:val="288"/>
          <w:jc w:val="center"/>
        </w:trPr>
        <w:tc>
          <w:tcPr>
            <w:tcW w:w="3503" w:type="dxa"/>
            <w:shd w:val="clear" w:color="auto" w:fill="FFFFFF" w:themeFill="background1"/>
            <w:vAlign w:val="center"/>
          </w:tcPr>
          <w:p w:rsidR="0063699B" w:rsidRPr="0063699B" w:rsidRDefault="0063699B" w:rsidP="00594785">
            <w:pPr>
              <w:shd w:val="clear" w:color="auto" w:fill="FFFFFF"/>
              <w:jc w:val="center"/>
              <w:rPr>
                <w:rStyle w:val="Strong"/>
                <w:color w:val="000000"/>
              </w:rPr>
            </w:pPr>
            <w:r w:rsidRPr="0063699B">
              <w:rPr>
                <w:rStyle w:val="Strong"/>
                <w:color w:val="000000"/>
                <w:sz w:val="22"/>
                <w:szCs w:val="22"/>
              </w:rPr>
              <w:lastRenderedPageBreak/>
              <w:t>Reliability</w:t>
            </w:r>
          </w:p>
          <w:p w:rsidR="002C5C74" w:rsidRPr="0063699B" w:rsidRDefault="00594785" w:rsidP="00594785">
            <w:pPr>
              <w:shd w:val="clear" w:color="auto" w:fill="FFFFFF"/>
              <w:jc w:val="center"/>
              <w:rPr>
                <w:rStyle w:val="Strong"/>
                <w:b w:val="0"/>
                <w:bCs w:val="0"/>
                <w:color w:val="000000"/>
              </w:rPr>
            </w:pPr>
            <w:r w:rsidRPr="0063699B">
              <w:rPr>
                <w:rStyle w:val="Strong"/>
                <w:b w:val="0"/>
                <w:bCs w:val="0"/>
                <w:color w:val="000000"/>
                <w:sz w:val="22"/>
                <w:szCs w:val="22"/>
              </w:rPr>
              <w:t>What are the results</w:t>
            </w:r>
            <w:r w:rsidR="002C5C74" w:rsidRPr="0063699B">
              <w:rPr>
                <w:rStyle w:val="Strong"/>
                <w:b w:val="0"/>
                <w:bCs w:val="0"/>
                <w:color w:val="000000"/>
                <w:sz w:val="22"/>
                <w:szCs w:val="22"/>
              </w:rPr>
              <w:t>?</w:t>
            </w:r>
          </w:p>
          <w:p w:rsidR="00594785" w:rsidRPr="0063699B" w:rsidRDefault="00594785" w:rsidP="00594785">
            <w:pPr>
              <w:shd w:val="clear" w:color="auto" w:fill="FFFFFF"/>
              <w:jc w:val="center"/>
              <w:rPr>
                <w:color w:val="000000"/>
              </w:rPr>
            </w:pPr>
            <w:r w:rsidRPr="0063699B">
              <w:rPr>
                <w:rStyle w:val="Strong"/>
                <w:b w:val="0"/>
                <w:bCs w:val="0"/>
                <w:sz w:val="22"/>
                <w:szCs w:val="22"/>
              </w:rPr>
              <w:t>(Melnyk pgs 136 – 141)</w:t>
            </w:r>
          </w:p>
          <w:p w:rsidR="002C5C74" w:rsidRPr="0063699B" w:rsidRDefault="002C5C74" w:rsidP="00CB411E">
            <w:pPr>
              <w:jc w:val="center"/>
            </w:pPr>
          </w:p>
        </w:tc>
        <w:tc>
          <w:tcPr>
            <w:tcW w:w="6212" w:type="dxa"/>
            <w:shd w:val="clear" w:color="auto" w:fill="FFFFFF" w:themeFill="background1"/>
          </w:tcPr>
          <w:p w:rsidR="002C5C74" w:rsidRDefault="002C5C74" w:rsidP="004733D2">
            <w:pPr>
              <w:rPr>
                <w:b/>
              </w:rPr>
            </w:pPr>
          </w:p>
          <w:p w:rsidR="00CB411E" w:rsidRDefault="00CB411E" w:rsidP="004733D2">
            <w:pPr>
              <w:rPr>
                <w:b/>
              </w:rPr>
            </w:pPr>
          </w:p>
          <w:p w:rsidR="00CB411E" w:rsidRPr="009E1465" w:rsidRDefault="009E1465" w:rsidP="004733D2">
            <w:r w:rsidRPr="009E1465">
              <w:t>The results of the research suggest that the optimal infusion rate of oxytocin for maintaining adequate uterine tone is 5 IU/hour. These results are reliable</w:t>
            </w:r>
            <w:r w:rsidR="00942A8C">
              <w:t>,</w:t>
            </w:r>
            <w:r w:rsidRPr="009E1465">
              <w:t xml:space="preserve"> for they are supported by various findings on the positivity of the 5 IU/</w:t>
            </w:r>
            <w:r w:rsidR="006112A2" w:rsidRPr="009E1465">
              <w:t>hour oxytocin</w:t>
            </w:r>
            <w:r w:rsidRPr="009E1465">
              <w:t xml:space="preserve"> infusion rate to the maintenance of </w:t>
            </w:r>
            <w:r w:rsidR="006112A2" w:rsidRPr="009E1465">
              <w:t>adequate uterine tone</w:t>
            </w:r>
            <w:r w:rsidRPr="009E1465">
              <w:t xml:space="preserve">. As the research unveils, the provision of oxytocin at the infusion rate of 5 IU/hour reduces the chances of </w:t>
            </w:r>
            <w:r w:rsidR="00942A8C">
              <w:t xml:space="preserve">the </w:t>
            </w:r>
            <w:r w:rsidRPr="009E1465">
              <w:t xml:space="preserve">patient encountering intra-operative blood loss and minor postpartum </w:t>
            </w:r>
            <w:r w:rsidR="006112A2" w:rsidRPr="009E1465">
              <w:t>hemorrhage</w:t>
            </w:r>
            <w:r w:rsidRPr="009E1465">
              <w:t>, and these are unachieved by the 1.</w:t>
            </w:r>
            <w:r w:rsidR="001A66D6">
              <w:t>2</w:t>
            </w:r>
            <w:r w:rsidRPr="009E1465">
              <w:t xml:space="preserve">5 IU/hour and 2.5 IU/hour infusion </w:t>
            </w:r>
            <w:r w:rsidR="006112A2" w:rsidRPr="009E1465">
              <w:t>rates (Mohta</w:t>
            </w:r>
            <w:r w:rsidRPr="009E1465">
              <w:t xml:space="preserve"> et al., 2019). In agreement, Maqbool &amp; </w:t>
            </w:r>
            <w:r w:rsidR="006112A2" w:rsidRPr="009E1465">
              <w:t>Shafqat (</w:t>
            </w:r>
            <w:r w:rsidRPr="009E1465">
              <w:t xml:space="preserve">2020) acknowledges the effectiveness of oxytocin at the infusion rate of 5 IU/hour in maintaining </w:t>
            </w:r>
            <w:r w:rsidR="00942A8C">
              <w:t>an</w:t>
            </w:r>
            <w:r w:rsidRPr="009E1465">
              <w:t xml:space="preserve"> adequate uterine tone. Such indicates that this research’s results are supported by other evidence-based materials, thus increasing the validity of the results. </w:t>
            </w:r>
          </w:p>
          <w:p w:rsidR="00CB411E" w:rsidRDefault="00CB411E" w:rsidP="004733D2">
            <w:pPr>
              <w:rPr>
                <w:b/>
              </w:rPr>
            </w:pPr>
          </w:p>
          <w:p w:rsidR="00CB411E" w:rsidRDefault="00CB411E" w:rsidP="004733D2">
            <w:pPr>
              <w:rPr>
                <w:b/>
              </w:rPr>
            </w:pPr>
          </w:p>
          <w:p w:rsidR="00376859" w:rsidRDefault="00376859" w:rsidP="004733D2">
            <w:pPr>
              <w:rPr>
                <w:b/>
              </w:rPr>
            </w:pPr>
          </w:p>
          <w:p w:rsidR="00CB411E" w:rsidRDefault="00CB411E" w:rsidP="004733D2">
            <w:pPr>
              <w:rPr>
                <w:b/>
              </w:rPr>
            </w:pPr>
          </w:p>
          <w:p w:rsidR="00CB411E" w:rsidRPr="00371044" w:rsidRDefault="00CB411E" w:rsidP="004733D2">
            <w:pPr>
              <w:rPr>
                <w:b/>
              </w:rPr>
            </w:pPr>
          </w:p>
        </w:tc>
      </w:tr>
      <w:tr w:rsidR="002C5C74" w:rsidRPr="00371044" w:rsidTr="00CB411E">
        <w:trPr>
          <w:gridAfter w:val="1"/>
          <w:wAfter w:w="10" w:type="dxa"/>
          <w:trHeight w:val="288"/>
          <w:jc w:val="center"/>
        </w:trPr>
        <w:tc>
          <w:tcPr>
            <w:tcW w:w="3503" w:type="dxa"/>
            <w:shd w:val="clear" w:color="auto" w:fill="FFFFFF" w:themeFill="background1"/>
            <w:vAlign w:val="center"/>
          </w:tcPr>
          <w:p w:rsidR="0063699B" w:rsidRPr="0063699B" w:rsidRDefault="0063699B" w:rsidP="0063699B">
            <w:pPr>
              <w:shd w:val="clear" w:color="auto" w:fill="FFFFFF"/>
              <w:jc w:val="center"/>
              <w:rPr>
                <w:rStyle w:val="Strong"/>
                <w:color w:val="000000"/>
              </w:rPr>
            </w:pPr>
            <w:r w:rsidRPr="0063699B">
              <w:rPr>
                <w:rStyle w:val="Strong"/>
                <w:color w:val="000000"/>
                <w:sz w:val="22"/>
                <w:szCs w:val="22"/>
              </w:rPr>
              <w:t>Applicability</w:t>
            </w:r>
          </w:p>
          <w:p w:rsidR="002C5C74" w:rsidRPr="0063699B" w:rsidRDefault="002C5C74" w:rsidP="0063699B">
            <w:pPr>
              <w:shd w:val="clear" w:color="auto" w:fill="FFFFFF"/>
              <w:jc w:val="center"/>
              <w:rPr>
                <w:rStyle w:val="Strong"/>
                <w:b w:val="0"/>
                <w:bCs w:val="0"/>
                <w:color w:val="000000"/>
              </w:rPr>
            </w:pPr>
            <w:r w:rsidRPr="0063699B">
              <w:rPr>
                <w:rStyle w:val="Strong"/>
                <w:b w:val="0"/>
                <w:bCs w:val="0"/>
                <w:color w:val="000000"/>
                <w:sz w:val="22"/>
                <w:szCs w:val="22"/>
              </w:rPr>
              <w:t xml:space="preserve">Will the results help </w:t>
            </w:r>
            <w:r w:rsidR="0063699B" w:rsidRPr="0063699B">
              <w:rPr>
                <w:rStyle w:val="Strong"/>
                <w:b w:val="0"/>
                <w:bCs w:val="0"/>
                <w:color w:val="000000"/>
                <w:sz w:val="22"/>
                <w:szCs w:val="22"/>
              </w:rPr>
              <w:t xml:space="preserve">me in caring for my </w:t>
            </w:r>
            <w:r w:rsidRPr="0063699B">
              <w:rPr>
                <w:rStyle w:val="Strong"/>
                <w:b w:val="0"/>
                <w:bCs w:val="0"/>
                <w:color w:val="000000"/>
                <w:sz w:val="22"/>
                <w:szCs w:val="22"/>
              </w:rPr>
              <w:t>patients?</w:t>
            </w:r>
          </w:p>
          <w:p w:rsidR="0063699B" w:rsidRPr="0063699B" w:rsidRDefault="0063699B" w:rsidP="0063699B">
            <w:pPr>
              <w:shd w:val="clear" w:color="auto" w:fill="FFFFFF"/>
              <w:jc w:val="center"/>
              <w:rPr>
                <w:b/>
                <w:bCs/>
                <w:color w:val="000000"/>
              </w:rPr>
            </w:pPr>
            <w:r w:rsidRPr="0063699B">
              <w:rPr>
                <w:rStyle w:val="Strong"/>
                <w:b w:val="0"/>
                <w:bCs w:val="0"/>
                <w:sz w:val="22"/>
                <w:szCs w:val="22"/>
              </w:rPr>
              <w:t>(Melnyk pg 148</w:t>
            </w:r>
            <w:r>
              <w:rPr>
                <w:rStyle w:val="Strong"/>
                <w:b w:val="0"/>
                <w:bCs w:val="0"/>
                <w:sz w:val="22"/>
                <w:szCs w:val="22"/>
              </w:rPr>
              <w:t>)</w:t>
            </w:r>
          </w:p>
          <w:p w:rsidR="002C5C74" w:rsidRPr="0063699B" w:rsidRDefault="002C5C74" w:rsidP="00CB411E">
            <w:pPr>
              <w:shd w:val="clear" w:color="auto" w:fill="FFFFFF"/>
              <w:ind w:left="1260"/>
              <w:jc w:val="center"/>
              <w:rPr>
                <w:rStyle w:val="Strong"/>
                <w:b w:val="0"/>
                <w:bCs w:val="0"/>
                <w:color w:val="000000"/>
              </w:rPr>
            </w:pPr>
          </w:p>
        </w:tc>
        <w:tc>
          <w:tcPr>
            <w:tcW w:w="6212" w:type="dxa"/>
            <w:shd w:val="clear" w:color="auto" w:fill="FFFFFF" w:themeFill="background1"/>
          </w:tcPr>
          <w:p w:rsidR="002C5C74" w:rsidRDefault="002C5C74" w:rsidP="004733D2">
            <w:pPr>
              <w:rPr>
                <w:b/>
              </w:rPr>
            </w:pPr>
          </w:p>
          <w:p w:rsidR="00CB411E" w:rsidRDefault="00CB411E" w:rsidP="004733D2">
            <w:pPr>
              <w:rPr>
                <w:b/>
              </w:rPr>
            </w:pPr>
          </w:p>
          <w:p w:rsidR="00CB411E" w:rsidRPr="009E1465" w:rsidRDefault="009E1465" w:rsidP="004733D2">
            <w:r w:rsidRPr="009E1465">
              <w:t>The results are important and helpful in caring for the patients. Mainly, this research’s results ha</w:t>
            </w:r>
            <w:r w:rsidR="00942A8C">
              <w:t>ve</w:t>
            </w:r>
            <w:r w:rsidRPr="009E1465">
              <w:t xml:space="preserve"> enlightened the efficient infusion rate of oxytocin for maintaining </w:t>
            </w:r>
            <w:r w:rsidR="00942A8C">
              <w:t>an</w:t>
            </w:r>
            <w:r w:rsidRPr="009E1465">
              <w:t xml:space="preserve"> adequate uterine tone. As a result, the results will help one to administer oxytocin at 5IU/hour for such an efficient infusion rate that will enable the optimal maintenance of adequate uterine tone without placing the patient at the risk of developing postpartum </w:t>
            </w:r>
            <w:r w:rsidR="006112A2" w:rsidRPr="009E1465">
              <w:t>hemorrhage</w:t>
            </w:r>
            <w:r w:rsidRPr="009E1465">
              <w:t xml:space="preserve"> or intra-operative blood </w:t>
            </w:r>
            <w:r w:rsidRPr="009E1465">
              <w:lastRenderedPageBreak/>
              <w:t xml:space="preserve">loss.  </w:t>
            </w:r>
          </w:p>
          <w:p w:rsidR="00CB411E" w:rsidRDefault="00CB411E" w:rsidP="004733D2">
            <w:pPr>
              <w:rPr>
                <w:b/>
              </w:rPr>
            </w:pPr>
          </w:p>
          <w:p w:rsidR="00CB411E" w:rsidRDefault="00CB411E" w:rsidP="004733D2">
            <w:pPr>
              <w:rPr>
                <w:b/>
              </w:rPr>
            </w:pPr>
          </w:p>
          <w:p w:rsidR="00CB411E" w:rsidRDefault="00CB411E" w:rsidP="004733D2">
            <w:pPr>
              <w:rPr>
                <w:b/>
              </w:rPr>
            </w:pPr>
          </w:p>
          <w:p w:rsidR="00CB411E" w:rsidRDefault="00CB411E" w:rsidP="004733D2">
            <w:pPr>
              <w:rPr>
                <w:b/>
              </w:rPr>
            </w:pPr>
          </w:p>
          <w:p w:rsidR="00CB411E" w:rsidRDefault="00CB411E" w:rsidP="004733D2">
            <w:pPr>
              <w:rPr>
                <w:b/>
              </w:rPr>
            </w:pPr>
          </w:p>
          <w:p w:rsidR="00CB411E" w:rsidRDefault="00CB411E" w:rsidP="004733D2">
            <w:pPr>
              <w:rPr>
                <w:b/>
              </w:rPr>
            </w:pPr>
          </w:p>
          <w:p w:rsidR="00CB411E" w:rsidRDefault="00CB411E" w:rsidP="004733D2">
            <w:pPr>
              <w:rPr>
                <w:b/>
              </w:rPr>
            </w:pPr>
          </w:p>
          <w:p w:rsidR="00CB411E" w:rsidRDefault="00CB411E" w:rsidP="004733D2">
            <w:pPr>
              <w:rPr>
                <w:b/>
              </w:rPr>
            </w:pPr>
          </w:p>
          <w:p w:rsidR="00376859" w:rsidRDefault="00376859" w:rsidP="004733D2">
            <w:pPr>
              <w:rPr>
                <w:b/>
              </w:rPr>
            </w:pPr>
          </w:p>
          <w:p w:rsidR="00CB411E" w:rsidRPr="00371044" w:rsidRDefault="00CB411E" w:rsidP="004733D2">
            <w:pPr>
              <w:rPr>
                <w:b/>
              </w:rPr>
            </w:pPr>
          </w:p>
        </w:tc>
      </w:tr>
      <w:tr w:rsidR="00D415E4" w:rsidRPr="00371044" w:rsidTr="00CA7DE5">
        <w:trPr>
          <w:trHeight w:val="288"/>
          <w:jc w:val="center"/>
        </w:trPr>
        <w:tc>
          <w:tcPr>
            <w:tcW w:w="9725" w:type="dxa"/>
            <w:gridSpan w:val="3"/>
            <w:shd w:val="clear" w:color="auto" w:fill="FFFFFF" w:themeFill="background1"/>
          </w:tcPr>
          <w:p w:rsidR="00D415E4" w:rsidRDefault="00D415E4" w:rsidP="004733D2">
            <w:pPr>
              <w:rPr>
                <w:b/>
                <w:sz w:val="22"/>
                <w:szCs w:val="22"/>
              </w:rPr>
            </w:pPr>
            <w:r>
              <w:rPr>
                <w:b/>
                <w:sz w:val="22"/>
                <w:szCs w:val="22"/>
              </w:rPr>
              <w:lastRenderedPageBreak/>
              <w:t xml:space="preserve">Level </w:t>
            </w:r>
            <w:r w:rsidR="005D4FA5">
              <w:rPr>
                <w:b/>
                <w:sz w:val="22"/>
                <w:szCs w:val="22"/>
              </w:rPr>
              <w:t xml:space="preserve">and Quality </w:t>
            </w:r>
            <w:r w:rsidR="00CA7DE5">
              <w:rPr>
                <w:b/>
                <w:sz w:val="22"/>
                <w:szCs w:val="22"/>
              </w:rPr>
              <w:t>r</w:t>
            </w:r>
            <w:r>
              <w:rPr>
                <w:b/>
                <w:sz w:val="22"/>
                <w:szCs w:val="22"/>
              </w:rPr>
              <w:t>ating</w:t>
            </w:r>
            <w:r w:rsidR="00CA7DE5">
              <w:rPr>
                <w:b/>
                <w:sz w:val="22"/>
                <w:szCs w:val="22"/>
              </w:rPr>
              <w:t xml:space="preserve"> and rationale</w:t>
            </w:r>
            <w:r w:rsidR="005D4FA5">
              <w:rPr>
                <w:b/>
                <w:sz w:val="22"/>
                <w:szCs w:val="22"/>
              </w:rPr>
              <w:t xml:space="preserve"> (use JHNEBP Model)</w:t>
            </w:r>
            <w:r>
              <w:rPr>
                <w:b/>
                <w:sz w:val="22"/>
                <w:szCs w:val="22"/>
              </w:rPr>
              <w:t>:</w:t>
            </w:r>
          </w:p>
          <w:p w:rsidR="009E1465" w:rsidRPr="009E1465" w:rsidRDefault="009E1465" w:rsidP="004733D2">
            <w:r w:rsidRPr="009E1465">
              <w:rPr>
                <w:sz w:val="22"/>
                <w:szCs w:val="22"/>
              </w:rPr>
              <w:t>The research article only uses the randomized controlled trials research design, a feature that prevails in all level 1</w:t>
            </w:r>
            <w:r w:rsidR="00942A8C">
              <w:rPr>
                <w:sz w:val="22"/>
                <w:szCs w:val="22"/>
              </w:rPr>
              <w:t xml:space="preserve"> </w:t>
            </w:r>
            <w:r w:rsidRPr="009E1465">
              <w:rPr>
                <w:sz w:val="22"/>
                <w:szCs w:val="22"/>
              </w:rPr>
              <w:t>evidence research article</w:t>
            </w:r>
            <w:r w:rsidR="00942A8C">
              <w:rPr>
                <w:sz w:val="22"/>
                <w:szCs w:val="22"/>
              </w:rPr>
              <w:t>s</w:t>
            </w:r>
            <w:r w:rsidRPr="009E1465">
              <w:rPr>
                <w:sz w:val="22"/>
                <w:szCs w:val="22"/>
              </w:rPr>
              <w:t xml:space="preserve">. As such, based on the Johns Hopkins Nursing Evidence-Based Practice </w:t>
            </w:r>
            <w:r w:rsidR="006112A2" w:rsidRPr="009E1465">
              <w:rPr>
                <w:sz w:val="22"/>
                <w:szCs w:val="22"/>
              </w:rPr>
              <w:t>Model,</w:t>
            </w:r>
            <w:r w:rsidRPr="009E1465">
              <w:rPr>
                <w:sz w:val="22"/>
                <w:szCs w:val="22"/>
              </w:rPr>
              <w:t xml:space="preserve"> this is a level 1 evidence research article.  However, this research article is of low quality</w:t>
            </w:r>
            <w:r w:rsidR="00942A8C">
              <w:rPr>
                <w:sz w:val="22"/>
                <w:szCs w:val="22"/>
              </w:rPr>
              <w:t>,</w:t>
            </w:r>
            <w:r w:rsidRPr="009E1465">
              <w:rPr>
                <w:sz w:val="22"/>
                <w:szCs w:val="22"/>
              </w:rPr>
              <w:t xml:space="preserve"> for it features several flaws. For instance, as earlier mentioned, this research article lacks a sufficient sample size considering it us</w:t>
            </w:r>
            <w:r w:rsidR="00942A8C">
              <w:rPr>
                <w:sz w:val="22"/>
                <w:szCs w:val="22"/>
              </w:rPr>
              <w:t>es</w:t>
            </w:r>
            <w:r w:rsidRPr="009E1465">
              <w:rPr>
                <w:sz w:val="22"/>
                <w:szCs w:val="22"/>
              </w:rPr>
              <w:t xml:space="preserve"> the randomized controlled trial research design that requires a large sample size. Altogether, there is little evidence</w:t>
            </w:r>
            <w:r w:rsidR="00942A8C">
              <w:rPr>
                <w:sz w:val="22"/>
                <w:szCs w:val="22"/>
              </w:rPr>
              <w:t>,</w:t>
            </w:r>
            <w:r w:rsidRPr="009E1465">
              <w:rPr>
                <w:sz w:val="22"/>
                <w:szCs w:val="22"/>
              </w:rPr>
              <w:t xml:space="preserve"> if any</w:t>
            </w:r>
            <w:r w:rsidR="00942A8C">
              <w:rPr>
                <w:sz w:val="22"/>
                <w:szCs w:val="22"/>
              </w:rPr>
              <w:t>,</w:t>
            </w:r>
            <w:r w:rsidRPr="009E1465">
              <w:rPr>
                <w:sz w:val="22"/>
                <w:szCs w:val="22"/>
              </w:rPr>
              <w:t xml:space="preserve"> on the resultant effects of administering oxytocin at </w:t>
            </w:r>
            <w:r w:rsidR="00942A8C">
              <w:rPr>
                <w:sz w:val="22"/>
                <w:szCs w:val="22"/>
              </w:rPr>
              <w:t xml:space="preserve">a </w:t>
            </w:r>
            <w:r w:rsidRPr="009E1465">
              <w:rPr>
                <w:sz w:val="22"/>
                <w:szCs w:val="22"/>
              </w:rPr>
              <w:t xml:space="preserve">2.5IU/hour infusion rate to patients and whether or not this infusion rate places the patients at the risk of developing postpartum </w:t>
            </w:r>
            <w:r w:rsidR="006112A2" w:rsidRPr="009E1465">
              <w:rPr>
                <w:sz w:val="22"/>
                <w:szCs w:val="22"/>
              </w:rPr>
              <w:t>hemorrhage</w:t>
            </w:r>
            <w:r w:rsidRPr="009E1465">
              <w:rPr>
                <w:sz w:val="22"/>
                <w:szCs w:val="22"/>
              </w:rPr>
              <w:t xml:space="preserve"> and intra-operative blood loss. Despite the research article fa</w:t>
            </w:r>
            <w:r w:rsidR="00942A8C">
              <w:rPr>
                <w:sz w:val="22"/>
                <w:szCs w:val="22"/>
              </w:rPr>
              <w:t>i</w:t>
            </w:r>
            <w:r w:rsidRPr="009E1465">
              <w:rPr>
                <w:sz w:val="22"/>
                <w:szCs w:val="22"/>
              </w:rPr>
              <w:t xml:space="preserve">ling to provide </w:t>
            </w:r>
            <w:r w:rsidR="006112A2" w:rsidRPr="009E1465">
              <w:rPr>
                <w:sz w:val="22"/>
                <w:szCs w:val="22"/>
              </w:rPr>
              <w:t>outstanding</w:t>
            </w:r>
            <w:r w:rsidRPr="009E1465">
              <w:rPr>
                <w:sz w:val="22"/>
                <w:szCs w:val="22"/>
              </w:rPr>
              <w:t xml:space="preserve"> evidence on the infusion of 2.5 IU/hour of oxytocin to patients, the article still makes a conclusion </w:t>
            </w:r>
            <w:r w:rsidR="00942A8C">
              <w:rPr>
                <w:sz w:val="22"/>
                <w:szCs w:val="22"/>
              </w:rPr>
              <w:t>that</w:t>
            </w:r>
            <w:r w:rsidRPr="009E1465">
              <w:rPr>
                <w:sz w:val="22"/>
                <w:szCs w:val="22"/>
              </w:rPr>
              <w:t xml:space="preserve"> 5IU/hour </w:t>
            </w:r>
            <w:r w:rsidR="00942A8C">
              <w:rPr>
                <w:sz w:val="22"/>
                <w:szCs w:val="22"/>
              </w:rPr>
              <w:t>i</w:t>
            </w:r>
            <w:r w:rsidRPr="009E1465">
              <w:rPr>
                <w:sz w:val="22"/>
                <w:szCs w:val="22"/>
              </w:rPr>
              <w:t>s the optimal infusion rate of oxytocin for maintaining adequate uterine tone.</w:t>
            </w:r>
          </w:p>
          <w:p w:rsidR="00E864F9" w:rsidRPr="00371044" w:rsidRDefault="00E864F9" w:rsidP="004733D2">
            <w:pPr>
              <w:rPr>
                <w:b/>
              </w:rPr>
            </w:pPr>
          </w:p>
        </w:tc>
      </w:tr>
    </w:tbl>
    <w:p w:rsidR="00CB7015" w:rsidRDefault="00CB7015"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Default="006112A2" w:rsidP="005D4FA5">
      <w:pPr>
        <w:rPr>
          <w:sz w:val="22"/>
          <w:szCs w:val="22"/>
        </w:rPr>
      </w:pPr>
    </w:p>
    <w:p w:rsidR="006112A2" w:rsidRPr="001A66D6" w:rsidRDefault="006112A2" w:rsidP="001A66D6">
      <w:pPr>
        <w:tabs>
          <w:tab w:val="left" w:pos="3064"/>
        </w:tabs>
        <w:spacing w:line="480" w:lineRule="auto"/>
        <w:jc w:val="center"/>
        <w:rPr>
          <w:b/>
        </w:rPr>
      </w:pPr>
      <w:r w:rsidRPr="001A66D6">
        <w:rPr>
          <w:b/>
        </w:rPr>
        <w:lastRenderedPageBreak/>
        <w:t>References</w:t>
      </w:r>
    </w:p>
    <w:p w:rsidR="006112A2" w:rsidRDefault="006112A2" w:rsidP="006112A2">
      <w:pPr>
        <w:tabs>
          <w:tab w:val="left" w:pos="3064"/>
        </w:tabs>
        <w:spacing w:line="480" w:lineRule="auto"/>
        <w:ind w:left="720" w:hanging="720"/>
      </w:pPr>
      <w:r w:rsidRPr="00DF3BFD">
        <w:t xml:space="preserve">Lotsi, A. (2019). Statistical analysis of factors affecting grade point average of level 100 students: A case study of University of Ghana Legon Campus. </w:t>
      </w:r>
      <w:r w:rsidRPr="006112A2">
        <w:rPr>
          <w:i/>
        </w:rPr>
        <w:t>Journal of Mathematics Education</w:t>
      </w:r>
      <w:r w:rsidRPr="00DF3BFD">
        <w:t>, 4(2), 87-96.https://doi.org/10.31327/jomedu.v4i2.1013</w:t>
      </w:r>
    </w:p>
    <w:p w:rsidR="006112A2" w:rsidRDefault="006112A2" w:rsidP="006112A2">
      <w:pPr>
        <w:tabs>
          <w:tab w:val="left" w:pos="3064"/>
        </w:tabs>
        <w:spacing w:line="480" w:lineRule="auto"/>
        <w:ind w:left="720" w:hanging="720"/>
      </w:pPr>
      <w:r w:rsidRPr="00AF1C66">
        <w:t xml:space="preserve">Maqbool, M. S., &amp; Shafqat, H. (2020). Comparison of Varying Bolus Doses of Oxytocin in Patients Undergoing Caesarean Spinal Delivery. </w:t>
      </w:r>
      <w:r w:rsidRPr="006112A2">
        <w:rPr>
          <w:i/>
        </w:rPr>
        <w:t>Journal of Bahria University Medical and Dental College,</w:t>
      </w:r>
      <w:r w:rsidRPr="00AF1C66">
        <w:t xml:space="preserve"> 10(4), 261-265.https://doi.org/10.51985/jbumdc2020018</w:t>
      </w:r>
    </w:p>
    <w:p w:rsidR="006112A2" w:rsidRDefault="006112A2" w:rsidP="006112A2">
      <w:pPr>
        <w:tabs>
          <w:tab w:val="left" w:pos="3064"/>
        </w:tabs>
        <w:spacing w:line="480" w:lineRule="auto"/>
        <w:ind w:left="720" w:hanging="720"/>
      </w:pPr>
      <w:r w:rsidRPr="00AF1C66">
        <w:t xml:space="preserve">Mohta, M., Chowdhury, R. B., Tyagi, A., &amp; Agarwal, R. (2021). Efficacy of different infusion rates of oxytocin for maintaining uterine tone during elective caesarean section: A randomized double blind trial. </w:t>
      </w:r>
      <w:r w:rsidRPr="006112A2">
        <w:rPr>
          <w:i/>
        </w:rPr>
        <w:t>Anaesthesia and Intensive Care, 49</w:t>
      </w:r>
      <w:r w:rsidRPr="00AF1C66">
        <w:t>(3), 183-189.https://doi.org/10.1177/0310057x20984480</w:t>
      </w:r>
    </w:p>
    <w:p w:rsidR="006112A2" w:rsidRDefault="006112A2" w:rsidP="006112A2">
      <w:pPr>
        <w:tabs>
          <w:tab w:val="left" w:pos="3064"/>
        </w:tabs>
        <w:spacing w:line="480" w:lineRule="auto"/>
        <w:ind w:left="720" w:hanging="720"/>
      </w:pPr>
      <w:r w:rsidRPr="004C07E1">
        <w:t xml:space="preserve">Staffa, S. J., &amp; Zurakowski, D. (2020). Strategies in adjusting for multiple comparisons: a primer for pediatric surgeons. </w:t>
      </w:r>
      <w:r w:rsidRPr="006112A2">
        <w:rPr>
          <w:i/>
        </w:rPr>
        <w:t>Journal of Pediatric Surgery,</w:t>
      </w:r>
      <w:r w:rsidRPr="004C07E1">
        <w:t xml:space="preserve"> 55(9), 1699-1705.https://doi.org/10.1016/j.jpedsurg.2020.01.003</w:t>
      </w:r>
    </w:p>
    <w:p w:rsidR="006112A2" w:rsidRDefault="006112A2" w:rsidP="006112A2">
      <w:pPr>
        <w:tabs>
          <w:tab w:val="left" w:pos="3064"/>
        </w:tabs>
        <w:spacing w:line="480" w:lineRule="auto"/>
      </w:pPr>
    </w:p>
    <w:p w:rsidR="006112A2" w:rsidRDefault="006112A2" w:rsidP="005D4FA5">
      <w:pPr>
        <w:rPr>
          <w:sz w:val="22"/>
          <w:szCs w:val="22"/>
        </w:rPr>
      </w:pPr>
    </w:p>
    <w:p w:rsidR="001A66D6" w:rsidRDefault="001A66D6" w:rsidP="005D4FA5">
      <w:pPr>
        <w:rPr>
          <w:sz w:val="22"/>
          <w:szCs w:val="22"/>
        </w:rPr>
      </w:pPr>
    </w:p>
    <w:p w:rsidR="001A66D6" w:rsidRDefault="001A66D6" w:rsidP="005D4FA5">
      <w:pPr>
        <w:rPr>
          <w:sz w:val="22"/>
          <w:szCs w:val="22"/>
        </w:rPr>
      </w:pPr>
    </w:p>
    <w:p w:rsidR="001A66D6" w:rsidRDefault="001A66D6" w:rsidP="005D4FA5">
      <w:pPr>
        <w:rPr>
          <w:sz w:val="22"/>
          <w:szCs w:val="22"/>
        </w:rPr>
      </w:pPr>
    </w:p>
    <w:p w:rsidR="001A66D6" w:rsidRDefault="001A66D6" w:rsidP="005D4FA5">
      <w:pPr>
        <w:rPr>
          <w:sz w:val="22"/>
          <w:szCs w:val="22"/>
        </w:rPr>
      </w:pPr>
    </w:p>
    <w:p w:rsidR="001A66D6" w:rsidRDefault="001A66D6" w:rsidP="005D4FA5">
      <w:pPr>
        <w:rPr>
          <w:sz w:val="22"/>
          <w:szCs w:val="22"/>
        </w:rPr>
      </w:pPr>
    </w:p>
    <w:p w:rsidR="001A66D6" w:rsidRDefault="001A66D6" w:rsidP="005D4FA5">
      <w:pPr>
        <w:rPr>
          <w:sz w:val="22"/>
          <w:szCs w:val="22"/>
        </w:rPr>
      </w:pPr>
    </w:p>
    <w:p w:rsidR="001A66D6" w:rsidRDefault="001A66D6" w:rsidP="005D4FA5">
      <w:pPr>
        <w:rPr>
          <w:sz w:val="22"/>
          <w:szCs w:val="22"/>
        </w:rPr>
      </w:pPr>
    </w:p>
    <w:p w:rsidR="001A66D6" w:rsidRDefault="001A66D6" w:rsidP="005D4FA5">
      <w:pPr>
        <w:rPr>
          <w:sz w:val="22"/>
          <w:szCs w:val="22"/>
        </w:rPr>
      </w:pPr>
    </w:p>
    <w:p w:rsidR="001A66D6" w:rsidRDefault="001A66D6" w:rsidP="005D4FA5">
      <w:pPr>
        <w:rPr>
          <w:sz w:val="22"/>
          <w:szCs w:val="22"/>
        </w:rPr>
      </w:pPr>
    </w:p>
    <w:p w:rsidR="001A66D6" w:rsidRDefault="001A66D6" w:rsidP="005D4FA5">
      <w:pPr>
        <w:rPr>
          <w:sz w:val="22"/>
          <w:szCs w:val="22"/>
        </w:rPr>
      </w:pPr>
    </w:p>
    <w:p w:rsidR="001A66D6" w:rsidRDefault="001A66D6" w:rsidP="005D4FA5">
      <w:pPr>
        <w:rPr>
          <w:sz w:val="22"/>
          <w:szCs w:val="22"/>
        </w:rPr>
      </w:pPr>
    </w:p>
    <w:p w:rsidR="001A66D6" w:rsidRDefault="001A66D6" w:rsidP="005D4FA5">
      <w:pPr>
        <w:rPr>
          <w:sz w:val="22"/>
          <w:szCs w:val="22"/>
        </w:rPr>
      </w:pPr>
    </w:p>
    <w:p w:rsidR="001A66D6" w:rsidRDefault="001A66D6" w:rsidP="001A66D6">
      <w:pPr>
        <w:jc w:val="center"/>
        <w:rPr>
          <w:b/>
          <w:sz w:val="22"/>
          <w:szCs w:val="22"/>
        </w:rPr>
        <w:sectPr w:rsidR="001A66D6" w:rsidSect="008254EC">
          <w:headerReference w:type="default" r:id="rId7"/>
          <w:pgSz w:w="12240" w:h="15840"/>
          <w:pgMar w:top="1440" w:right="1440" w:bottom="1440" w:left="1440" w:header="720" w:footer="720" w:gutter="0"/>
          <w:cols w:space="720"/>
          <w:docGrid w:linePitch="360"/>
        </w:sectPr>
      </w:pPr>
    </w:p>
    <w:p w:rsidR="001A66D6" w:rsidRPr="001A66D6" w:rsidRDefault="001A66D6" w:rsidP="001A66D6">
      <w:pPr>
        <w:jc w:val="center"/>
        <w:rPr>
          <w:b/>
          <w:sz w:val="22"/>
          <w:szCs w:val="22"/>
        </w:rPr>
      </w:pPr>
      <w:r w:rsidRPr="001A66D6">
        <w:rPr>
          <w:b/>
          <w:sz w:val="22"/>
          <w:szCs w:val="22"/>
        </w:rPr>
        <w:lastRenderedPageBreak/>
        <w:t>Appendix</w:t>
      </w:r>
    </w:p>
    <w:p w:rsidR="001A66D6" w:rsidRPr="001A66D6" w:rsidRDefault="001A66D6" w:rsidP="005D4FA5">
      <w:pPr>
        <w:rPr>
          <w:b/>
          <w:u w:val="single"/>
        </w:rPr>
      </w:pPr>
      <w:r w:rsidRPr="001A66D6">
        <w:rPr>
          <w:b/>
          <w:u w:val="single"/>
        </w:rPr>
        <w:t>Study Participant Flowchart</w:t>
      </w:r>
    </w:p>
    <w:p w:rsidR="001A66D6" w:rsidRPr="001A66D6" w:rsidRDefault="001A66D6" w:rsidP="005D4FA5">
      <w:pPr>
        <w:rPr>
          <w:b/>
          <w:sz w:val="22"/>
          <w:szCs w:val="22"/>
        </w:rPr>
      </w:pPr>
      <w:r>
        <w:rPr>
          <w:b/>
          <w:noProof/>
          <w:sz w:val="22"/>
          <w:szCs w:val="22"/>
        </w:rPr>
        <w:pict>
          <v:roundrect id="_x0000_s1026" style="position:absolute;margin-left:-64.45pt;margin-top:19.9pt;width:764.35pt;height:405.2pt;z-index:251658240" arcsize="10923f"/>
        </w:pict>
      </w:r>
      <w:r>
        <w:rPr>
          <w:b/>
          <w:noProof/>
          <w:sz w:val="22"/>
          <w:szCs w:val="22"/>
        </w:rPr>
        <w:pict>
          <v:roundrect id="_x0000_s1055" style="position:absolute;margin-left:167.45pt;margin-top:213.35pt;width:101.3pt;height:34.3pt;z-index:251687936" arcsize="10923f">
            <v:textbox>
              <w:txbxContent>
                <w:p w:rsidR="001A66D6" w:rsidRPr="001A66D6" w:rsidRDefault="001A66D6">
                  <w:pPr>
                    <w:rPr>
                      <w:b/>
                    </w:rPr>
                  </w:pPr>
                  <w:r>
                    <w:rPr>
                      <w:b/>
                    </w:rPr>
                    <w:t>FOLLOW-UP</w:t>
                  </w:r>
                </w:p>
              </w:txbxContent>
            </v:textbox>
          </v:roundrect>
        </w:pict>
      </w:r>
      <w:r>
        <w:rPr>
          <w:b/>
          <w:noProof/>
          <w:sz w:val="22"/>
          <w:szCs w:val="22"/>
        </w:rPr>
        <w:pict>
          <v:roundrect id="_x0000_s1054" style="position:absolute;margin-left:167.45pt;margin-top:323pt;width:101.3pt;height:30.1pt;z-index:251686912" arcsize="10923f">
            <v:textbox>
              <w:txbxContent>
                <w:p w:rsidR="001A66D6" w:rsidRPr="001A66D6" w:rsidRDefault="001A66D6">
                  <w:pPr>
                    <w:rPr>
                      <w:b/>
                    </w:rPr>
                  </w:pPr>
                  <w:r>
                    <w:rPr>
                      <w:b/>
                    </w:rPr>
                    <w:t>ANALYSIS</w:t>
                  </w:r>
                </w:p>
              </w:txbxContent>
            </v:textbox>
          </v:roundrect>
        </w:pict>
      </w:r>
      <w:r>
        <w:rPr>
          <w:b/>
          <w:noProof/>
          <w:sz w:val="22"/>
          <w:szCs w:val="22"/>
        </w:rPr>
        <w:pict>
          <v:roundrect id="_x0000_s1033" style="position:absolute;margin-left:-8.35pt;margin-top:359.8pt;width:168.55pt;height:42.7pt;z-index:251665408" arcsize="10923f">
            <v:textbox>
              <w:txbxContent>
                <w:p w:rsidR="001A66D6" w:rsidRDefault="001A66D6">
                  <w:pPr>
                    <w:rPr>
                      <w:b/>
                    </w:rPr>
                  </w:pPr>
                  <w:r>
                    <w:rPr>
                      <w:b/>
                    </w:rPr>
                    <w:t>Analysed(n=40)</w:t>
                  </w:r>
                </w:p>
                <w:p w:rsidR="001A66D6" w:rsidRPr="001A66D6" w:rsidRDefault="001A66D6">
                  <w:r>
                    <w:t>Excluded from analysis(n=0)</w:t>
                  </w:r>
                </w:p>
              </w:txbxContent>
            </v:textbox>
          </v:roundrect>
        </w:pict>
      </w:r>
      <w:r>
        <w:rPr>
          <w:b/>
          <w:noProof/>
          <w:sz w:val="22"/>
          <w:szCs w:val="22"/>
        </w:rPr>
        <w:pict>
          <v:shapetype id="_x0000_t32" coordsize="21600,21600" o:spt="32" o:oned="t" path="m,l21600,21600e" filled="f">
            <v:path arrowok="t" fillok="f" o:connecttype="none"/>
            <o:lock v:ext="edit" shapetype="t"/>
          </v:shapetype>
          <v:shape id="_x0000_s1048" type="#_x0000_t32" style="position:absolute;margin-left:90.4pt;margin-top:302.9pt;width:0;height:56.9pt;z-index:251680768" o:connectortype="straight"/>
        </w:pict>
      </w:r>
      <w:r>
        <w:rPr>
          <w:b/>
          <w:noProof/>
          <w:sz w:val="22"/>
          <w:szCs w:val="22"/>
        </w:rPr>
        <w:pict>
          <v:roundrect id="_x0000_s1032" style="position:absolute;margin-left:-1.65pt;margin-top:260.2pt;width:173.85pt;height:42.7pt;z-index:251664384" arcsize="10923f">
            <v:textbox>
              <w:txbxContent>
                <w:p w:rsidR="001A66D6" w:rsidRDefault="001A66D6">
                  <w:pPr>
                    <w:rPr>
                      <w:b/>
                    </w:rPr>
                  </w:pPr>
                  <w:r>
                    <w:rPr>
                      <w:b/>
                    </w:rPr>
                    <w:t>Lost to Follow-up(n=0)</w:t>
                  </w:r>
                </w:p>
                <w:p w:rsidR="001A66D6" w:rsidRPr="001A66D6" w:rsidRDefault="001A66D6">
                  <w:r>
                    <w:t>Discontinued intervention (n=0)</w:t>
                  </w:r>
                </w:p>
              </w:txbxContent>
            </v:textbox>
          </v:roundrect>
        </w:pict>
      </w:r>
      <w:r>
        <w:rPr>
          <w:b/>
          <w:noProof/>
          <w:sz w:val="22"/>
          <w:szCs w:val="22"/>
        </w:rPr>
        <w:pict>
          <v:roundrect id="_x0000_s1038" style="position:absolute;margin-left:257.85pt;margin-top:364.85pt;width:181.7pt;height:45.2pt;z-index:251670528" arcsize="10923f">
            <v:textbox>
              <w:txbxContent>
                <w:p w:rsidR="001A66D6" w:rsidRDefault="001A66D6">
                  <w:pPr>
                    <w:rPr>
                      <w:b/>
                    </w:rPr>
                  </w:pPr>
                  <w:r>
                    <w:rPr>
                      <w:b/>
                    </w:rPr>
                    <w:t>Analyzed (n=40)</w:t>
                  </w:r>
                </w:p>
                <w:p w:rsidR="001A66D6" w:rsidRPr="001A66D6" w:rsidRDefault="001A66D6">
                  <w:r>
                    <w:t>Excluded from analysis (n=0)</w:t>
                  </w:r>
                </w:p>
              </w:txbxContent>
            </v:textbox>
          </v:roundrect>
        </w:pict>
      </w:r>
      <w:r>
        <w:rPr>
          <w:b/>
          <w:noProof/>
          <w:sz w:val="22"/>
          <w:szCs w:val="22"/>
        </w:rPr>
        <w:pict>
          <v:roundrect id="_x0000_s1036" style="position:absolute;margin-left:257.85pt;margin-top:260.2pt;width:177.5pt;height:42.7pt;z-index:251668480" arcsize="10923f">
            <v:textbox>
              <w:txbxContent>
                <w:p w:rsidR="001A66D6" w:rsidRDefault="001A66D6">
                  <w:pPr>
                    <w:rPr>
                      <w:b/>
                    </w:rPr>
                  </w:pPr>
                  <w:r>
                    <w:rPr>
                      <w:b/>
                    </w:rPr>
                    <w:t>Lost to follow-up(n-0)</w:t>
                  </w:r>
                </w:p>
                <w:p w:rsidR="001A66D6" w:rsidRPr="001A66D6" w:rsidRDefault="001A66D6">
                  <w:r>
                    <w:t>Discontinued intervention (n-0)</w:t>
                  </w:r>
                </w:p>
              </w:txbxContent>
            </v:textbox>
          </v:roundrect>
        </w:pict>
      </w:r>
      <w:r>
        <w:rPr>
          <w:b/>
          <w:noProof/>
          <w:sz w:val="22"/>
          <w:szCs w:val="22"/>
        </w:rPr>
        <w:pict>
          <v:shape id="_x0000_s1050" type="#_x0000_t32" style="position:absolute;margin-left:341.6pt;margin-top:219.15pt;width:0;height:41.05pt;z-index:251682816" o:connectortype="straight"/>
        </w:pict>
      </w:r>
      <w:r>
        <w:rPr>
          <w:b/>
          <w:noProof/>
          <w:sz w:val="22"/>
          <w:szCs w:val="22"/>
        </w:rPr>
        <w:pict>
          <v:shape id="_x0000_s1052" type="#_x0000_t32" style="position:absolute;margin-left:522.4pt;margin-top:318.8pt;width:.85pt;height:46.05pt;z-index:251684864" o:connectortype="straight"/>
        </w:pict>
      </w:r>
      <w:r>
        <w:rPr>
          <w:b/>
          <w:noProof/>
          <w:sz w:val="22"/>
          <w:szCs w:val="22"/>
        </w:rPr>
        <w:pict>
          <v:roundrect id="_x0000_s1039" style="position:absolute;margin-left:476.1pt;margin-top:364.85pt;width:174.15pt;height:49.4pt;z-index:251671552" arcsize="10923f">
            <v:textbox>
              <w:txbxContent>
                <w:p w:rsidR="001A66D6" w:rsidRDefault="001A66D6">
                  <w:pPr>
                    <w:rPr>
                      <w:b/>
                    </w:rPr>
                  </w:pPr>
                  <w:r>
                    <w:rPr>
                      <w:b/>
                    </w:rPr>
                    <w:t>Analyzed (n=40)</w:t>
                  </w:r>
                </w:p>
                <w:p w:rsidR="001A66D6" w:rsidRPr="001A66D6" w:rsidRDefault="001A66D6">
                  <w:r>
                    <w:t>Excluded from analysis (n-0)</w:t>
                  </w:r>
                </w:p>
              </w:txbxContent>
            </v:textbox>
          </v:roundrect>
        </w:pict>
      </w:r>
      <w:r>
        <w:rPr>
          <w:b/>
          <w:noProof/>
          <w:sz w:val="22"/>
          <w:szCs w:val="22"/>
        </w:rPr>
        <w:pict>
          <v:roundrect id="_x0000_s1037" style="position:absolute;margin-left:476.1pt;margin-top:273.6pt;width:190.3pt;height:45.2pt;z-index:251669504" arcsize="10923f">
            <v:textbox>
              <w:txbxContent>
                <w:p w:rsidR="001A66D6" w:rsidRDefault="001A66D6">
                  <w:pPr>
                    <w:rPr>
                      <w:b/>
                    </w:rPr>
                  </w:pPr>
                  <w:r>
                    <w:rPr>
                      <w:b/>
                    </w:rPr>
                    <w:t>Lost to follow-up(n=0)</w:t>
                  </w:r>
                </w:p>
                <w:p w:rsidR="001A66D6" w:rsidRPr="001A66D6" w:rsidRDefault="001A66D6">
                  <w:r>
                    <w:t>Discontinued intervention (n=0)</w:t>
                  </w:r>
                </w:p>
              </w:txbxContent>
            </v:textbox>
          </v:roundrect>
        </w:pict>
      </w:r>
      <w:r>
        <w:rPr>
          <w:b/>
          <w:noProof/>
          <w:sz w:val="22"/>
          <w:szCs w:val="22"/>
        </w:rPr>
        <w:pict>
          <v:roundrect id="_x0000_s1040" style="position:absolute;margin-left:476.1pt;margin-top:78.5pt;width:202.05pt;height:61.95pt;z-index:251672576" arcsize="10923f">
            <v:textbox>
              <w:txbxContent>
                <w:p w:rsidR="001A66D6" w:rsidRDefault="001A66D6">
                  <w:pPr>
                    <w:rPr>
                      <w:b/>
                    </w:rPr>
                  </w:pPr>
                  <w:r w:rsidRPr="001A66D6">
                    <w:rPr>
                      <w:b/>
                    </w:rPr>
                    <w:t>Excluded =11</w:t>
                  </w:r>
                </w:p>
                <w:p w:rsidR="001A66D6" w:rsidRDefault="001A66D6">
                  <w:r>
                    <w:t>Lacked meeting inclusion criteria=7</w:t>
                  </w:r>
                </w:p>
                <w:p w:rsidR="001A66D6" w:rsidRPr="001A66D6" w:rsidRDefault="001A66D6">
                  <w:r>
                    <w:t>Failed spinal Anaesthesia=4</w:t>
                  </w:r>
                </w:p>
              </w:txbxContent>
            </v:textbox>
          </v:roundrect>
        </w:pict>
      </w:r>
      <w:r>
        <w:rPr>
          <w:b/>
          <w:noProof/>
          <w:sz w:val="22"/>
          <w:szCs w:val="22"/>
        </w:rPr>
        <w:pict>
          <v:shape id="_x0000_s1053" type="#_x0000_t32" style="position:absolute;margin-left:353.3pt;margin-top:92.75pt;width:122.8pt;height:.85pt;z-index:251685888" o:connectortype="straight"/>
        </w:pict>
      </w:r>
      <w:r>
        <w:rPr>
          <w:b/>
          <w:noProof/>
          <w:sz w:val="22"/>
          <w:szCs w:val="22"/>
        </w:rPr>
        <w:pict>
          <v:shape id="_x0000_s1051" type="#_x0000_t32" style="position:absolute;margin-left:522.4pt;margin-top:213.35pt;width:0;height:60.25pt;z-index:251683840" o:connectortype="straight"/>
        </w:pict>
      </w:r>
      <w:r>
        <w:rPr>
          <w:b/>
          <w:noProof/>
          <w:sz w:val="22"/>
          <w:szCs w:val="22"/>
        </w:rPr>
        <w:pict>
          <v:shape id="_x0000_s1049" type="#_x0000_t32" style="position:absolute;margin-left:341.6pt;margin-top:302.9pt;width:0;height:61.95pt;z-index:251681792" o:connectortype="straight"/>
        </w:pict>
      </w:r>
      <w:r>
        <w:rPr>
          <w:b/>
          <w:noProof/>
          <w:sz w:val="22"/>
          <w:szCs w:val="22"/>
        </w:rPr>
        <w:pict>
          <v:shape id="_x0000_s1047" type="#_x0000_t32" style="position:absolute;margin-left:90.4pt;margin-top:205.75pt;width:0;height:54.45pt;z-index:251679744" o:connectortype="straight"/>
        </w:pict>
      </w:r>
      <w:r>
        <w:rPr>
          <w:b/>
          <w:noProof/>
          <w:sz w:val="22"/>
          <w:szCs w:val="22"/>
        </w:rPr>
        <w:pict>
          <v:shape id="_x0000_s1046" type="#_x0000_t32" style="position:absolute;margin-left:522.4pt;margin-top:160.55pt;width:0;height:23.5pt;z-index:251678720" o:connectortype="straight"/>
        </w:pict>
      </w:r>
      <w:r>
        <w:rPr>
          <w:b/>
          <w:noProof/>
          <w:sz w:val="22"/>
          <w:szCs w:val="22"/>
        </w:rPr>
        <w:pict>
          <v:shape id="_x0000_s1045" type="#_x0000_t32" style="position:absolute;margin-left:341.6pt;margin-top:160.55pt;width:0;height:29.3pt;z-index:251677696" o:connectortype="straight"/>
        </w:pict>
      </w:r>
      <w:r>
        <w:rPr>
          <w:b/>
          <w:noProof/>
          <w:sz w:val="22"/>
          <w:szCs w:val="22"/>
        </w:rPr>
        <w:pict>
          <v:shape id="_x0000_s1044" type="#_x0000_t32" style="position:absolute;margin-left:90.4pt;margin-top:160.55pt;width:6in;height:0;z-index:251676672" o:connectortype="straight"/>
        </w:pict>
      </w:r>
      <w:r>
        <w:rPr>
          <w:b/>
          <w:noProof/>
          <w:sz w:val="22"/>
          <w:szCs w:val="22"/>
        </w:rPr>
        <w:pict>
          <v:shape id="_x0000_s1042" type="#_x0000_t32" style="position:absolute;margin-left:341.6pt;margin-top:145.75pt;width:0;height:13.15pt;z-index:251674624" o:connectortype="straight"/>
        </w:pict>
      </w:r>
      <w:r>
        <w:rPr>
          <w:b/>
          <w:noProof/>
          <w:sz w:val="22"/>
          <w:szCs w:val="22"/>
        </w:rPr>
        <w:pict>
          <v:shape id="_x0000_s1043" type="#_x0000_t32" style="position:absolute;margin-left:90.4pt;margin-top:160.55pt;width:0;height:15.9pt;z-index:251675648" o:connectortype="straight"/>
        </w:pict>
      </w:r>
      <w:r>
        <w:rPr>
          <w:b/>
          <w:noProof/>
          <w:sz w:val="22"/>
          <w:szCs w:val="22"/>
        </w:rPr>
        <w:pict>
          <v:roundrect id="_x0000_s1030" style="position:absolute;margin-left:282.15pt;margin-top:116.45pt;width:135.05pt;height:29.3pt;z-index:251662336" arcsize="10923f">
            <v:textbox>
              <w:txbxContent>
                <w:p w:rsidR="001A66D6" w:rsidRPr="001A66D6" w:rsidRDefault="001A66D6">
                  <w:pPr>
                    <w:rPr>
                      <w:b/>
                    </w:rPr>
                  </w:pPr>
                  <w:r>
                    <w:rPr>
                      <w:b/>
                    </w:rPr>
                    <w:t>Randomized(120)</w:t>
                  </w:r>
                </w:p>
              </w:txbxContent>
            </v:textbox>
          </v:roundrect>
        </w:pict>
      </w:r>
      <w:r>
        <w:rPr>
          <w:b/>
          <w:noProof/>
          <w:sz w:val="22"/>
          <w:szCs w:val="22"/>
        </w:rPr>
        <w:pict>
          <v:shape id="_x0000_s1041" type="#_x0000_t32" style="position:absolute;margin-left:353.3pt;margin-top:71.8pt;width:0;height:44.65pt;z-index:251673600" o:connectortype="straight"/>
        </w:pict>
      </w:r>
      <w:r>
        <w:rPr>
          <w:b/>
          <w:noProof/>
          <w:sz w:val="22"/>
          <w:szCs w:val="22"/>
        </w:rPr>
        <w:pict>
          <v:roundrect id="_x0000_s1029" style="position:absolute;margin-left:276.3pt;margin-top:33.3pt;width:210.1pt;height:38.5pt;z-index:251661312" arcsize="10923f">
            <v:textbox>
              <w:txbxContent>
                <w:p w:rsidR="001A66D6" w:rsidRPr="001A66D6" w:rsidRDefault="001A66D6">
                  <w:pPr>
                    <w:rPr>
                      <w:b/>
                    </w:rPr>
                  </w:pPr>
                  <w:r>
                    <w:rPr>
                      <w:b/>
                    </w:rPr>
                    <w:t>Assessed for Eligibility (131)</w:t>
                  </w:r>
                </w:p>
              </w:txbxContent>
            </v:textbox>
          </v:roundrect>
        </w:pict>
      </w:r>
      <w:r>
        <w:rPr>
          <w:b/>
          <w:noProof/>
          <w:sz w:val="22"/>
          <w:szCs w:val="22"/>
        </w:rPr>
        <w:pict>
          <v:roundrect id="_x0000_s1035" style="position:absolute;margin-left:481.4pt;margin-top:184.05pt;width:114.7pt;height:29.3pt;z-index:251667456" arcsize="10923f">
            <v:textbox>
              <w:txbxContent>
                <w:p w:rsidR="001A66D6" w:rsidRPr="001A66D6" w:rsidRDefault="001A66D6">
                  <w:pPr>
                    <w:rPr>
                      <w:b/>
                    </w:rPr>
                  </w:pPr>
                  <w:r w:rsidRPr="001A66D6">
                    <w:rPr>
                      <w:b/>
                    </w:rPr>
                    <w:t>Group 5(n=40)</w:t>
                  </w:r>
                </w:p>
              </w:txbxContent>
            </v:textbox>
          </v:roundrect>
        </w:pict>
      </w:r>
      <w:r>
        <w:rPr>
          <w:b/>
          <w:noProof/>
          <w:sz w:val="22"/>
          <w:szCs w:val="22"/>
        </w:rPr>
        <w:pict>
          <v:roundrect id="_x0000_s1034" style="position:absolute;margin-left:288.85pt;margin-top:189.85pt;width:114.7pt;height:29.3pt;z-index:251666432" arcsize="10923f">
            <v:textbox>
              <w:txbxContent>
                <w:p w:rsidR="001A66D6" w:rsidRPr="001A66D6" w:rsidRDefault="001A66D6">
                  <w:pPr>
                    <w:rPr>
                      <w:b/>
                    </w:rPr>
                  </w:pPr>
                  <w:r>
                    <w:rPr>
                      <w:b/>
                    </w:rPr>
                    <w:t>Group 2.5(n=40)</w:t>
                  </w:r>
                </w:p>
              </w:txbxContent>
            </v:textbox>
          </v:roundrect>
        </w:pict>
      </w:r>
      <w:r>
        <w:rPr>
          <w:b/>
          <w:noProof/>
          <w:sz w:val="22"/>
          <w:szCs w:val="22"/>
        </w:rPr>
        <w:pict>
          <v:roundrect id="_x0000_s1031" style="position:absolute;margin-left:45.5pt;margin-top:176.45pt;width:114.7pt;height:29.3pt;z-index:251663360" arcsize="10923f">
            <v:textbox>
              <w:txbxContent>
                <w:p w:rsidR="001A66D6" w:rsidRPr="001A66D6" w:rsidRDefault="001A66D6">
                  <w:pPr>
                    <w:rPr>
                      <w:b/>
                    </w:rPr>
                  </w:pPr>
                  <w:r>
                    <w:rPr>
                      <w:b/>
                    </w:rPr>
                    <w:t>Group 1.25(n=40)</w:t>
                  </w:r>
                </w:p>
              </w:txbxContent>
            </v:textbox>
          </v:roundrect>
        </w:pict>
      </w:r>
      <w:r>
        <w:rPr>
          <w:b/>
          <w:noProof/>
          <w:sz w:val="22"/>
          <w:szCs w:val="22"/>
        </w:rPr>
        <w:pict>
          <v:roundrect id="_x0000_s1028" style="position:absolute;margin-left:45.5pt;margin-top:87.15pt;width:114.7pt;height:29.3pt;z-index:251660288" arcsize="10923f">
            <v:textbox>
              <w:txbxContent>
                <w:p w:rsidR="001A66D6" w:rsidRPr="001A66D6" w:rsidRDefault="001A66D6">
                  <w:pPr>
                    <w:rPr>
                      <w:b/>
                    </w:rPr>
                  </w:pPr>
                  <w:r>
                    <w:rPr>
                      <w:b/>
                    </w:rPr>
                    <w:t>Allocation</w:t>
                  </w:r>
                </w:p>
              </w:txbxContent>
            </v:textbox>
          </v:roundrect>
        </w:pict>
      </w:r>
      <w:r>
        <w:rPr>
          <w:b/>
          <w:noProof/>
          <w:sz w:val="22"/>
          <w:szCs w:val="22"/>
        </w:rPr>
        <w:pict>
          <v:roundrect id="_x0000_s1027" style="position:absolute;margin-left:52.75pt;margin-top:33.3pt;width:114.7pt;height:29.3pt;z-index:251659264" arcsize="10923f">
            <v:textbox>
              <w:txbxContent>
                <w:p w:rsidR="001A66D6" w:rsidRPr="001A66D6" w:rsidRDefault="001A66D6">
                  <w:pPr>
                    <w:rPr>
                      <w:b/>
                    </w:rPr>
                  </w:pPr>
                  <w:r>
                    <w:rPr>
                      <w:b/>
                    </w:rPr>
                    <w:t xml:space="preserve">Enrolment </w:t>
                  </w:r>
                </w:p>
              </w:txbxContent>
            </v:textbox>
          </v:roundrect>
        </w:pict>
      </w:r>
    </w:p>
    <w:sectPr w:rsidR="001A66D6" w:rsidRPr="001A66D6" w:rsidSect="001A66D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C87" w:rsidRDefault="00B52C87" w:rsidP="00942A8C">
      <w:r>
        <w:separator/>
      </w:r>
    </w:p>
  </w:endnote>
  <w:endnote w:type="continuationSeparator" w:id="1">
    <w:p w:rsidR="00B52C87" w:rsidRDefault="00B52C87" w:rsidP="00942A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C87" w:rsidRDefault="00B52C87" w:rsidP="00942A8C">
      <w:r>
        <w:separator/>
      </w:r>
    </w:p>
  </w:footnote>
  <w:footnote w:type="continuationSeparator" w:id="1">
    <w:p w:rsidR="00B52C87" w:rsidRDefault="00B52C87" w:rsidP="00942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16063"/>
      <w:docPartObj>
        <w:docPartGallery w:val="Page Numbers (Top of Page)"/>
        <w:docPartUnique/>
      </w:docPartObj>
    </w:sdtPr>
    <w:sdtContent>
      <w:p w:rsidR="00942A8C" w:rsidRDefault="00942A8C">
        <w:pPr>
          <w:pStyle w:val="Header"/>
          <w:jc w:val="right"/>
        </w:pPr>
        <w:fldSimple w:instr=" PAGE   \* MERGEFORMAT ">
          <w:r>
            <w:rPr>
              <w:noProof/>
            </w:rPr>
            <w:t>8</w:t>
          </w:r>
        </w:fldSimple>
      </w:p>
    </w:sdtContent>
  </w:sdt>
  <w:p w:rsidR="00942A8C" w:rsidRDefault="00942A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9631B"/>
    <w:multiLevelType w:val="hybridMultilevel"/>
    <w:tmpl w:val="8EE0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21656"/>
    <w:multiLevelType w:val="hybridMultilevel"/>
    <w:tmpl w:val="0C28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E01007"/>
    <w:multiLevelType w:val="hybridMultilevel"/>
    <w:tmpl w:val="1082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790325"/>
    <w:multiLevelType w:val="hybridMultilevel"/>
    <w:tmpl w:val="7CE876FA"/>
    <w:lvl w:ilvl="0" w:tplc="9B70BE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E2087B"/>
    <w:multiLevelType w:val="hybridMultilevel"/>
    <w:tmpl w:val="0000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B51C78"/>
    <w:multiLevelType w:val="hybridMultilevel"/>
    <w:tmpl w:val="99DC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5E532D"/>
    <w:multiLevelType w:val="hybridMultilevel"/>
    <w:tmpl w:val="D7D224C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510C70B9"/>
    <w:multiLevelType w:val="hybridMultilevel"/>
    <w:tmpl w:val="DC58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874679"/>
    <w:multiLevelType w:val="multilevel"/>
    <w:tmpl w:val="9B0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E65441"/>
    <w:multiLevelType w:val="hybridMultilevel"/>
    <w:tmpl w:val="2588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C92F48"/>
    <w:multiLevelType w:val="hybridMultilevel"/>
    <w:tmpl w:val="52ECBA6A"/>
    <w:lvl w:ilvl="0" w:tplc="9B70BE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4A0393"/>
    <w:multiLevelType w:val="hybridMultilevel"/>
    <w:tmpl w:val="9962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174FFA"/>
    <w:multiLevelType w:val="multilevel"/>
    <w:tmpl w:val="C2FCA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1"/>
  </w:num>
  <w:num w:numId="3">
    <w:abstractNumId w:val="4"/>
  </w:num>
  <w:num w:numId="4">
    <w:abstractNumId w:val="2"/>
  </w:num>
  <w:num w:numId="5">
    <w:abstractNumId w:val="0"/>
  </w:num>
  <w:num w:numId="6">
    <w:abstractNumId w:val="7"/>
  </w:num>
  <w:num w:numId="7">
    <w:abstractNumId w:val="1"/>
  </w:num>
  <w:num w:numId="8">
    <w:abstractNumId w:val="5"/>
  </w:num>
  <w:num w:numId="9">
    <w:abstractNumId w:val="9"/>
  </w:num>
  <w:num w:numId="10">
    <w:abstractNumId w:val="6"/>
  </w:num>
  <w:num w:numId="11">
    <w:abstractNumId w:val="10"/>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BAILY3NzQzNjAxNTCyUdpeDU4uLM/DyQAsNaANyCz8EsAAAA"/>
  </w:docVars>
  <w:rsids>
    <w:rsidRoot w:val="00FA173C"/>
    <w:rsid w:val="00103AAE"/>
    <w:rsid w:val="0015773E"/>
    <w:rsid w:val="001A66D6"/>
    <w:rsid w:val="001D4CAA"/>
    <w:rsid w:val="002311F9"/>
    <w:rsid w:val="002728B7"/>
    <w:rsid w:val="0027331F"/>
    <w:rsid w:val="002C5C74"/>
    <w:rsid w:val="00371044"/>
    <w:rsid w:val="00376859"/>
    <w:rsid w:val="00384050"/>
    <w:rsid w:val="0038593E"/>
    <w:rsid w:val="00404F56"/>
    <w:rsid w:val="004733D2"/>
    <w:rsid w:val="0049628B"/>
    <w:rsid w:val="004A66DB"/>
    <w:rsid w:val="004E72C9"/>
    <w:rsid w:val="005228FD"/>
    <w:rsid w:val="00594785"/>
    <w:rsid w:val="005D4FA5"/>
    <w:rsid w:val="005E7D1C"/>
    <w:rsid w:val="006112A2"/>
    <w:rsid w:val="0063699B"/>
    <w:rsid w:val="006630C0"/>
    <w:rsid w:val="006A33F6"/>
    <w:rsid w:val="00704ECE"/>
    <w:rsid w:val="00817FBA"/>
    <w:rsid w:val="008254EC"/>
    <w:rsid w:val="008762B2"/>
    <w:rsid w:val="008C6F64"/>
    <w:rsid w:val="008F4899"/>
    <w:rsid w:val="00942A8C"/>
    <w:rsid w:val="0098250C"/>
    <w:rsid w:val="009E1465"/>
    <w:rsid w:val="00A5749D"/>
    <w:rsid w:val="00B06B39"/>
    <w:rsid w:val="00B42F32"/>
    <w:rsid w:val="00B52C87"/>
    <w:rsid w:val="00BF0FFD"/>
    <w:rsid w:val="00C17A40"/>
    <w:rsid w:val="00CA7DE5"/>
    <w:rsid w:val="00CB411E"/>
    <w:rsid w:val="00CB7015"/>
    <w:rsid w:val="00D17474"/>
    <w:rsid w:val="00D415E4"/>
    <w:rsid w:val="00E21136"/>
    <w:rsid w:val="00E864F9"/>
    <w:rsid w:val="00E92E30"/>
    <w:rsid w:val="00EA3CD6"/>
    <w:rsid w:val="00EA5B61"/>
    <w:rsid w:val="00ED4C47"/>
    <w:rsid w:val="00EF2C5E"/>
    <w:rsid w:val="00EF4D7E"/>
    <w:rsid w:val="00F13939"/>
    <w:rsid w:val="00F758AC"/>
    <w:rsid w:val="00FA173C"/>
    <w:rsid w:val="00FA68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41"/>
        <o:r id="V:Rule4" type="connector" idref="#_x0000_s1042"/>
        <o:r id="V:Rule6" type="connector" idref="#_x0000_s1043"/>
        <o:r id="V:Rule8" type="connector" idref="#_x0000_s1044"/>
        <o:r id="V:Rule10" type="connector" idref="#_x0000_s1045"/>
        <o:r id="V:Rule12" type="connector" idref="#_x0000_s1046"/>
        <o:r id="V:Rule14" type="connector" idref="#_x0000_s1047"/>
        <o:r id="V:Rule16" type="connector" idref="#_x0000_s1048"/>
        <o:r id="V:Rule18" type="connector" idref="#_x0000_s1049"/>
        <o:r id="V:Rule20" type="connector" idref="#_x0000_s1050"/>
        <o:r id="V:Rule22" type="connector" idref="#_x0000_s1051"/>
        <o:r id="V:Rule24" type="connector" idref="#_x0000_s1052"/>
        <o:r id="V:Rule26"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73C"/>
    <w:pPr>
      <w:ind w:left="720"/>
      <w:contextualSpacing/>
    </w:pPr>
  </w:style>
  <w:style w:type="character" w:customStyle="1" w:styleId="f1207">
    <w:name w:val="f1207"/>
    <w:basedOn w:val="DefaultParagraphFont"/>
    <w:rsid w:val="008C6F64"/>
  </w:style>
  <w:style w:type="character" w:customStyle="1" w:styleId="sp">
    <w:name w:val="sp"/>
    <w:basedOn w:val="DefaultParagraphFont"/>
    <w:rsid w:val="008C6F64"/>
  </w:style>
  <w:style w:type="character" w:styleId="Hyperlink">
    <w:name w:val="Hyperlink"/>
    <w:basedOn w:val="DefaultParagraphFont"/>
    <w:uiPriority w:val="99"/>
    <w:unhideWhenUsed/>
    <w:rsid w:val="00ED4C47"/>
    <w:rPr>
      <w:color w:val="0563C1" w:themeColor="hyperlink"/>
      <w:u w:val="single"/>
    </w:rPr>
  </w:style>
  <w:style w:type="character" w:customStyle="1" w:styleId="UnresolvedMention">
    <w:name w:val="Unresolved Mention"/>
    <w:basedOn w:val="DefaultParagraphFont"/>
    <w:uiPriority w:val="99"/>
    <w:semiHidden/>
    <w:unhideWhenUsed/>
    <w:rsid w:val="00ED4C47"/>
    <w:rPr>
      <w:color w:val="605E5C"/>
      <w:shd w:val="clear" w:color="auto" w:fill="E1DFDD"/>
    </w:rPr>
  </w:style>
  <w:style w:type="paragraph" w:styleId="NormalWeb">
    <w:name w:val="Normal (Web)"/>
    <w:basedOn w:val="Normal"/>
    <w:uiPriority w:val="99"/>
    <w:unhideWhenUsed/>
    <w:rsid w:val="00B42F32"/>
    <w:pPr>
      <w:spacing w:before="100" w:beforeAutospacing="1" w:after="100" w:afterAutospacing="1"/>
    </w:pPr>
  </w:style>
  <w:style w:type="character" w:styleId="FollowedHyperlink">
    <w:name w:val="FollowedHyperlink"/>
    <w:basedOn w:val="DefaultParagraphFont"/>
    <w:uiPriority w:val="99"/>
    <w:semiHidden/>
    <w:unhideWhenUsed/>
    <w:rsid w:val="00384050"/>
    <w:rPr>
      <w:color w:val="954F72" w:themeColor="followedHyperlink"/>
      <w:u w:val="single"/>
    </w:rPr>
  </w:style>
  <w:style w:type="character" w:styleId="Strong">
    <w:name w:val="Strong"/>
    <w:basedOn w:val="DefaultParagraphFont"/>
    <w:uiPriority w:val="22"/>
    <w:qFormat/>
    <w:rsid w:val="00CA7DE5"/>
    <w:rPr>
      <w:b/>
      <w:bCs/>
    </w:rPr>
  </w:style>
  <w:style w:type="paragraph" w:styleId="Header">
    <w:name w:val="header"/>
    <w:basedOn w:val="Normal"/>
    <w:link w:val="HeaderChar"/>
    <w:uiPriority w:val="99"/>
    <w:unhideWhenUsed/>
    <w:rsid w:val="00942A8C"/>
    <w:pPr>
      <w:tabs>
        <w:tab w:val="center" w:pos="4680"/>
        <w:tab w:val="right" w:pos="9360"/>
      </w:tabs>
    </w:pPr>
  </w:style>
  <w:style w:type="character" w:customStyle="1" w:styleId="HeaderChar">
    <w:name w:val="Header Char"/>
    <w:basedOn w:val="DefaultParagraphFont"/>
    <w:link w:val="Header"/>
    <w:uiPriority w:val="99"/>
    <w:rsid w:val="00942A8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42A8C"/>
    <w:pPr>
      <w:tabs>
        <w:tab w:val="center" w:pos="4680"/>
        <w:tab w:val="right" w:pos="9360"/>
      </w:tabs>
    </w:pPr>
  </w:style>
  <w:style w:type="character" w:customStyle="1" w:styleId="FooterChar">
    <w:name w:val="Footer Char"/>
    <w:basedOn w:val="DefaultParagraphFont"/>
    <w:link w:val="Footer"/>
    <w:uiPriority w:val="99"/>
    <w:semiHidden/>
    <w:rsid w:val="00942A8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508682">
      <w:bodyDiv w:val="1"/>
      <w:marLeft w:val="0"/>
      <w:marRight w:val="0"/>
      <w:marTop w:val="0"/>
      <w:marBottom w:val="0"/>
      <w:divBdr>
        <w:top w:val="none" w:sz="0" w:space="0" w:color="auto"/>
        <w:left w:val="none" w:sz="0" w:space="0" w:color="auto"/>
        <w:bottom w:val="none" w:sz="0" w:space="0" w:color="auto"/>
        <w:right w:val="none" w:sz="0" w:space="0" w:color="auto"/>
      </w:divBdr>
      <w:divsChild>
        <w:div w:id="1408191770">
          <w:marLeft w:val="0"/>
          <w:marRight w:val="0"/>
          <w:marTop w:val="0"/>
          <w:marBottom w:val="0"/>
          <w:divBdr>
            <w:top w:val="none" w:sz="0" w:space="0" w:color="auto"/>
            <w:left w:val="none" w:sz="0" w:space="0" w:color="auto"/>
            <w:bottom w:val="none" w:sz="0" w:space="0" w:color="auto"/>
            <w:right w:val="none" w:sz="0" w:space="0" w:color="auto"/>
          </w:divBdr>
          <w:divsChild>
            <w:div w:id="789275590">
              <w:marLeft w:val="0"/>
              <w:marRight w:val="0"/>
              <w:marTop w:val="0"/>
              <w:marBottom w:val="0"/>
              <w:divBdr>
                <w:top w:val="none" w:sz="0" w:space="0" w:color="auto"/>
                <w:left w:val="none" w:sz="0" w:space="0" w:color="auto"/>
                <w:bottom w:val="none" w:sz="0" w:space="0" w:color="auto"/>
                <w:right w:val="none" w:sz="0" w:space="0" w:color="auto"/>
              </w:divBdr>
              <w:divsChild>
                <w:div w:id="178857100">
                  <w:marLeft w:val="0"/>
                  <w:marRight w:val="0"/>
                  <w:marTop w:val="0"/>
                  <w:marBottom w:val="0"/>
                  <w:divBdr>
                    <w:top w:val="none" w:sz="0" w:space="0" w:color="auto"/>
                    <w:left w:val="none" w:sz="0" w:space="0" w:color="auto"/>
                    <w:bottom w:val="none" w:sz="0" w:space="0" w:color="auto"/>
                    <w:right w:val="none" w:sz="0" w:space="0" w:color="auto"/>
                  </w:divBdr>
                  <w:divsChild>
                    <w:div w:id="1711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5582">
      <w:bodyDiv w:val="1"/>
      <w:marLeft w:val="0"/>
      <w:marRight w:val="0"/>
      <w:marTop w:val="0"/>
      <w:marBottom w:val="0"/>
      <w:divBdr>
        <w:top w:val="none" w:sz="0" w:space="0" w:color="auto"/>
        <w:left w:val="none" w:sz="0" w:space="0" w:color="auto"/>
        <w:bottom w:val="none" w:sz="0" w:space="0" w:color="auto"/>
        <w:right w:val="none" w:sz="0" w:space="0" w:color="auto"/>
      </w:divBdr>
      <w:divsChild>
        <w:div w:id="1032802100">
          <w:marLeft w:val="0"/>
          <w:marRight w:val="0"/>
          <w:marTop w:val="0"/>
          <w:marBottom w:val="0"/>
          <w:divBdr>
            <w:top w:val="none" w:sz="0" w:space="0" w:color="auto"/>
            <w:left w:val="none" w:sz="0" w:space="0" w:color="auto"/>
            <w:bottom w:val="none" w:sz="0" w:space="0" w:color="auto"/>
            <w:right w:val="none" w:sz="0" w:space="0" w:color="auto"/>
          </w:divBdr>
          <w:divsChild>
            <w:div w:id="1332609429">
              <w:marLeft w:val="0"/>
              <w:marRight w:val="0"/>
              <w:marTop w:val="0"/>
              <w:marBottom w:val="0"/>
              <w:divBdr>
                <w:top w:val="none" w:sz="0" w:space="0" w:color="auto"/>
                <w:left w:val="none" w:sz="0" w:space="0" w:color="auto"/>
                <w:bottom w:val="none" w:sz="0" w:space="0" w:color="auto"/>
                <w:right w:val="none" w:sz="0" w:space="0" w:color="auto"/>
              </w:divBdr>
              <w:divsChild>
                <w:div w:id="1225599491">
                  <w:marLeft w:val="0"/>
                  <w:marRight w:val="0"/>
                  <w:marTop w:val="0"/>
                  <w:marBottom w:val="0"/>
                  <w:divBdr>
                    <w:top w:val="none" w:sz="0" w:space="0" w:color="auto"/>
                    <w:left w:val="none" w:sz="0" w:space="0" w:color="auto"/>
                    <w:bottom w:val="none" w:sz="0" w:space="0" w:color="auto"/>
                    <w:right w:val="none" w:sz="0" w:space="0" w:color="auto"/>
                  </w:divBdr>
                  <w:divsChild>
                    <w:div w:id="20889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45934">
      <w:bodyDiv w:val="1"/>
      <w:marLeft w:val="0"/>
      <w:marRight w:val="0"/>
      <w:marTop w:val="0"/>
      <w:marBottom w:val="0"/>
      <w:divBdr>
        <w:top w:val="none" w:sz="0" w:space="0" w:color="auto"/>
        <w:left w:val="none" w:sz="0" w:space="0" w:color="auto"/>
        <w:bottom w:val="none" w:sz="0" w:space="0" w:color="auto"/>
        <w:right w:val="none" w:sz="0" w:space="0" w:color="auto"/>
      </w:divBdr>
      <w:divsChild>
        <w:div w:id="1782259935">
          <w:marLeft w:val="0"/>
          <w:marRight w:val="0"/>
          <w:marTop w:val="0"/>
          <w:marBottom w:val="0"/>
          <w:divBdr>
            <w:top w:val="none" w:sz="0" w:space="0" w:color="auto"/>
            <w:left w:val="none" w:sz="0" w:space="0" w:color="auto"/>
            <w:bottom w:val="none" w:sz="0" w:space="0" w:color="auto"/>
            <w:right w:val="none" w:sz="0" w:space="0" w:color="auto"/>
          </w:divBdr>
          <w:divsChild>
            <w:div w:id="1588035209">
              <w:marLeft w:val="0"/>
              <w:marRight w:val="0"/>
              <w:marTop w:val="0"/>
              <w:marBottom w:val="0"/>
              <w:divBdr>
                <w:top w:val="none" w:sz="0" w:space="0" w:color="auto"/>
                <w:left w:val="none" w:sz="0" w:space="0" w:color="auto"/>
                <w:bottom w:val="none" w:sz="0" w:space="0" w:color="auto"/>
                <w:right w:val="none" w:sz="0" w:space="0" w:color="auto"/>
              </w:divBdr>
              <w:divsChild>
                <w:div w:id="1192374948">
                  <w:marLeft w:val="0"/>
                  <w:marRight w:val="0"/>
                  <w:marTop w:val="0"/>
                  <w:marBottom w:val="0"/>
                  <w:divBdr>
                    <w:top w:val="none" w:sz="0" w:space="0" w:color="auto"/>
                    <w:left w:val="none" w:sz="0" w:space="0" w:color="auto"/>
                    <w:bottom w:val="none" w:sz="0" w:space="0" w:color="auto"/>
                    <w:right w:val="none" w:sz="0" w:space="0" w:color="auto"/>
                  </w:divBdr>
                  <w:divsChild>
                    <w:div w:id="14967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226813">
      <w:bodyDiv w:val="1"/>
      <w:marLeft w:val="0"/>
      <w:marRight w:val="0"/>
      <w:marTop w:val="0"/>
      <w:marBottom w:val="0"/>
      <w:divBdr>
        <w:top w:val="none" w:sz="0" w:space="0" w:color="auto"/>
        <w:left w:val="none" w:sz="0" w:space="0" w:color="auto"/>
        <w:bottom w:val="none" w:sz="0" w:space="0" w:color="auto"/>
        <w:right w:val="none" w:sz="0" w:space="0" w:color="auto"/>
      </w:divBdr>
      <w:divsChild>
        <w:div w:id="14885284">
          <w:marLeft w:val="0"/>
          <w:marRight w:val="0"/>
          <w:marTop w:val="0"/>
          <w:marBottom w:val="0"/>
          <w:divBdr>
            <w:top w:val="none" w:sz="0" w:space="0" w:color="auto"/>
            <w:left w:val="none" w:sz="0" w:space="0" w:color="auto"/>
            <w:bottom w:val="none" w:sz="0" w:space="0" w:color="auto"/>
            <w:right w:val="none" w:sz="0" w:space="0" w:color="auto"/>
          </w:divBdr>
          <w:divsChild>
            <w:div w:id="913900204">
              <w:marLeft w:val="0"/>
              <w:marRight w:val="0"/>
              <w:marTop w:val="0"/>
              <w:marBottom w:val="0"/>
              <w:divBdr>
                <w:top w:val="none" w:sz="0" w:space="0" w:color="auto"/>
                <w:left w:val="none" w:sz="0" w:space="0" w:color="auto"/>
                <w:bottom w:val="none" w:sz="0" w:space="0" w:color="auto"/>
                <w:right w:val="none" w:sz="0" w:space="0" w:color="auto"/>
              </w:divBdr>
              <w:divsChild>
                <w:div w:id="965745370">
                  <w:marLeft w:val="0"/>
                  <w:marRight w:val="0"/>
                  <w:marTop w:val="0"/>
                  <w:marBottom w:val="0"/>
                  <w:divBdr>
                    <w:top w:val="none" w:sz="0" w:space="0" w:color="auto"/>
                    <w:left w:val="none" w:sz="0" w:space="0" w:color="auto"/>
                    <w:bottom w:val="none" w:sz="0" w:space="0" w:color="auto"/>
                    <w:right w:val="none" w:sz="0" w:space="0" w:color="auto"/>
                  </w:divBdr>
                  <w:divsChild>
                    <w:div w:id="14648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6729">
      <w:bodyDiv w:val="1"/>
      <w:marLeft w:val="0"/>
      <w:marRight w:val="0"/>
      <w:marTop w:val="0"/>
      <w:marBottom w:val="0"/>
      <w:divBdr>
        <w:top w:val="none" w:sz="0" w:space="0" w:color="auto"/>
        <w:left w:val="none" w:sz="0" w:space="0" w:color="auto"/>
        <w:bottom w:val="none" w:sz="0" w:space="0" w:color="auto"/>
        <w:right w:val="none" w:sz="0" w:space="0" w:color="auto"/>
      </w:divBdr>
      <w:divsChild>
        <w:div w:id="237906755">
          <w:marLeft w:val="0"/>
          <w:marRight w:val="0"/>
          <w:marTop w:val="0"/>
          <w:marBottom w:val="0"/>
          <w:divBdr>
            <w:top w:val="none" w:sz="0" w:space="0" w:color="auto"/>
            <w:left w:val="none" w:sz="0" w:space="0" w:color="auto"/>
            <w:bottom w:val="none" w:sz="0" w:space="0" w:color="auto"/>
            <w:right w:val="none" w:sz="0" w:space="0" w:color="auto"/>
          </w:divBdr>
          <w:divsChild>
            <w:div w:id="1616474040">
              <w:marLeft w:val="0"/>
              <w:marRight w:val="0"/>
              <w:marTop w:val="0"/>
              <w:marBottom w:val="0"/>
              <w:divBdr>
                <w:top w:val="none" w:sz="0" w:space="0" w:color="auto"/>
                <w:left w:val="none" w:sz="0" w:space="0" w:color="auto"/>
                <w:bottom w:val="none" w:sz="0" w:space="0" w:color="auto"/>
                <w:right w:val="none" w:sz="0" w:space="0" w:color="auto"/>
              </w:divBdr>
              <w:divsChild>
                <w:div w:id="2030176679">
                  <w:marLeft w:val="0"/>
                  <w:marRight w:val="0"/>
                  <w:marTop w:val="0"/>
                  <w:marBottom w:val="0"/>
                  <w:divBdr>
                    <w:top w:val="none" w:sz="0" w:space="0" w:color="auto"/>
                    <w:left w:val="none" w:sz="0" w:space="0" w:color="auto"/>
                    <w:bottom w:val="none" w:sz="0" w:space="0" w:color="auto"/>
                    <w:right w:val="none" w:sz="0" w:space="0" w:color="auto"/>
                  </w:divBdr>
                  <w:divsChild>
                    <w:div w:id="18618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11471">
      <w:bodyDiv w:val="1"/>
      <w:marLeft w:val="0"/>
      <w:marRight w:val="0"/>
      <w:marTop w:val="0"/>
      <w:marBottom w:val="0"/>
      <w:divBdr>
        <w:top w:val="none" w:sz="0" w:space="0" w:color="auto"/>
        <w:left w:val="none" w:sz="0" w:space="0" w:color="auto"/>
        <w:bottom w:val="none" w:sz="0" w:space="0" w:color="auto"/>
        <w:right w:val="none" w:sz="0" w:space="0" w:color="auto"/>
      </w:divBdr>
    </w:div>
    <w:div w:id="1484077516">
      <w:bodyDiv w:val="1"/>
      <w:marLeft w:val="0"/>
      <w:marRight w:val="0"/>
      <w:marTop w:val="0"/>
      <w:marBottom w:val="0"/>
      <w:divBdr>
        <w:top w:val="none" w:sz="0" w:space="0" w:color="auto"/>
        <w:left w:val="none" w:sz="0" w:space="0" w:color="auto"/>
        <w:bottom w:val="none" w:sz="0" w:space="0" w:color="auto"/>
        <w:right w:val="none" w:sz="0" w:space="0" w:color="auto"/>
      </w:divBdr>
      <w:divsChild>
        <w:div w:id="1900551686">
          <w:marLeft w:val="0"/>
          <w:marRight w:val="0"/>
          <w:marTop w:val="0"/>
          <w:marBottom w:val="0"/>
          <w:divBdr>
            <w:top w:val="none" w:sz="0" w:space="0" w:color="auto"/>
            <w:left w:val="none" w:sz="0" w:space="0" w:color="auto"/>
            <w:bottom w:val="none" w:sz="0" w:space="0" w:color="auto"/>
            <w:right w:val="none" w:sz="0" w:space="0" w:color="auto"/>
          </w:divBdr>
          <w:divsChild>
            <w:div w:id="316571369">
              <w:marLeft w:val="0"/>
              <w:marRight w:val="0"/>
              <w:marTop w:val="0"/>
              <w:marBottom w:val="0"/>
              <w:divBdr>
                <w:top w:val="none" w:sz="0" w:space="0" w:color="auto"/>
                <w:left w:val="none" w:sz="0" w:space="0" w:color="auto"/>
                <w:bottom w:val="none" w:sz="0" w:space="0" w:color="auto"/>
                <w:right w:val="none" w:sz="0" w:space="0" w:color="auto"/>
              </w:divBdr>
              <w:divsChild>
                <w:div w:id="585304909">
                  <w:marLeft w:val="0"/>
                  <w:marRight w:val="0"/>
                  <w:marTop w:val="0"/>
                  <w:marBottom w:val="0"/>
                  <w:divBdr>
                    <w:top w:val="none" w:sz="0" w:space="0" w:color="auto"/>
                    <w:left w:val="none" w:sz="0" w:space="0" w:color="auto"/>
                    <w:bottom w:val="none" w:sz="0" w:space="0" w:color="auto"/>
                    <w:right w:val="none" w:sz="0" w:space="0" w:color="auto"/>
                  </w:divBdr>
                  <w:divsChild>
                    <w:div w:id="19855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8653">
      <w:bodyDiv w:val="1"/>
      <w:marLeft w:val="0"/>
      <w:marRight w:val="0"/>
      <w:marTop w:val="0"/>
      <w:marBottom w:val="0"/>
      <w:divBdr>
        <w:top w:val="none" w:sz="0" w:space="0" w:color="auto"/>
        <w:left w:val="none" w:sz="0" w:space="0" w:color="auto"/>
        <w:bottom w:val="none" w:sz="0" w:space="0" w:color="auto"/>
        <w:right w:val="none" w:sz="0" w:space="0" w:color="auto"/>
      </w:divBdr>
      <w:divsChild>
        <w:div w:id="1452749930">
          <w:marLeft w:val="0"/>
          <w:marRight w:val="0"/>
          <w:marTop w:val="0"/>
          <w:marBottom w:val="0"/>
          <w:divBdr>
            <w:top w:val="none" w:sz="0" w:space="0" w:color="auto"/>
            <w:left w:val="none" w:sz="0" w:space="0" w:color="auto"/>
            <w:bottom w:val="none" w:sz="0" w:space="0" w:color="auto"/>
            <w:right w:val="none" w:sz="0" w:space="0" w:color="auto"/>
          </w:divBdr>
          <w:divsChild>
            <w:div w:id="1251430388">
              <w:marLeft w:val="0"/>
              <w:marRight w:val="0"/>
              <w:marTop w:val="0"/>
              <w:marBottom w:val="0"/>
              <w:divBdr>
                <w:top w:val="none" w:sz="0" w:space="0" w:color="auto"/>
                <w:left w:val="none" w:sz="0" w:space="0" w:color="auto"/>
                <w:bottom w:val="none" w:sz="0" w:space="0" w:color="auto"/>
                <w:right w:val="none" w:sz="0" w:space="0" w:color="auto"/>
              </w:divBdr>
              <w:divsChild>
                <w:div w:id="1724791083">
                  <w:marLeft w:val="0"/>
                  <w:marRight w:val="0"/>
                  <w:marTop w:val="0"/>
                  <w:marBottom w:val="0"/>
                  <w:divBdr>
                    <w:top w:val="none" w:sz="0" w:space="0" w:color="auto"/>
                    <w:left w:val="none" w:sz="0" w:space="0" w:color="auto"/>
                    <w:bottom w:val="none" w:sz="0" w:space="0" w:color="auto"/>
                    <w:right w:val="none" w:sz="0" w:space="0" w:color="auto"/>
                  </w:divBdr>
                  <w:divsChild>
                    <w:div w:id="2870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172116">
      <w:bodyDiv w:val="1"/>
      <w:marLeft w:val="0"/>
      <w:marRight w:val="0"/>
      <w:marTop w:val="0"/>
      <w:marBottom w:val="0"/>
      <w:divBdr>
        <w:top w:val="none" w:sz="0" w:space="0" w:color="auto"/>
        <w:left w:val="none" w:sz="0" w:space="0" w:color="auto"/>
        <w:bottom w:val="none" w:sz="0" w:space="0" w:color="auto"/>
        <w:right w:val="none" w:sz="0" w:space="0" w:color="auto"/>
      </w:divBdr>
      <w:divsChild>
        <w:div w:id="1029378959">
          <w:marLeft w:val="0"/>
          <w:marRight w:val="0"/>
          <w:marTop w:val="0"/>
          <w:marBottom w:val="0"/>
          <w:divBdr>
            <w:top w:val="none" w:sz="0" w:space="0" w:color="auto"/>
            <w:left w:val="none" w:sz="0" w:space="0" w:color="auto"/>
            <w:bottom w:val="none" w:sz="0" w:space="0" w:color="auto"/>
            <w:right w:val="none" w:sz="0" w:space="0" w:color="auto"/>
          </w:divBdr>
          <w:divsChild>
            <w:div w:id="1718973383">
              <w:marLeft w:val="0"/>
              <w:marRight w:val="0"/>
              <w:marTop w:val="0"/>
              <w:marBottom w:val="0"/>
              <w:divBdr>
                <w:top w:val="none" w:sz="0" w:space="0" w:color="auto"/>
                <w:left w:val="none" w:sz="0" w:space="0" w:color="auto"/>
                <w:bottom w:val="none" w:sz="0" w:space="0" w:color="auto"/>
                <w:right w:val="none" w:sz="0" w:space="0" w:color="auto"/>
              </w:divBdr>
              <w:divsChild>
                <w:div w:id="1712418326">
                  <w:marLeft w:val="0"/>
                  <w:marRight w:val="0"/>
                  <w:marTop w:val="0"/>
                  <w:marBottom w:val="0"/>
                  <w:divBdr>
                    <w:top w:val="none" w:sz="0" w:space="0" w:color="auto"/>
                    <w:left w:val="none" w:sz="0" w:space="0" w:color="auto"/>
                    <w:bottom w:val="none" w:sz="0" w:space="0" w:color="auto"/>
                    <w:right w:val="none" w:sz="0" w:space="0" w:color="auto"/>
                  </w:divBdr>
                  <w:divsChild>
                    <w:div w:id="206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13963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Franquiz, Renee</dc:creator>
  <cp:lastModifiedBy>admin</cp:lastModifiedBy>
  <cp:revision>2</cp:revision>
  <dcterms:created xsi:type="dcterms:W3CDTF">2022-06-18T08:40:00Z</dcterms:created>
  <dcterms:modified xsi:type="dcterms:W3CDTF">2022-06-18T08:40:00Z</dcterms:modified>
</cp:coreProperties>
</file>