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9BB9" w14:textId="0560E3F1" w:rsidR="00715CA0" w:rsidRPr="0042325C" w:rsidRDefault="009A5BA9" w:rsidP="00042858">
      <w:pPr>
        <w:jc w:val="center"/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2325C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PRAC 6635</w:t>
      </w:r>
      <w:r w:rsidR="00042858" w:rsidRPr="0042325C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Clinical Skills Self-Assessment</w:t>
      </w:r>
      <w:r w:rsidR="0005382F" w:rsidRPr="0042325C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Form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2875"/>
        <w:gridCol w:w="1710"/>
        <w:gridCol w:w="1710"/>
        <w:gridCol w:w="1710"/>
        <w:gridCol w:w="1710"/>
      </w:tblGrid>
      <w:tr w:rsidR="00964360" w:rsidRPr="0042325C" w14:paraId="79E0F33A" w14:textId="77777777" w:rsidTr="009108CB">
        <w:tc>
          <w:tcPr>
            <w:tcW w:w="2875" w:type="dxa"/>
            <w:shd w:val="clear" w:color="auto" w:fill="F2F2F2" w:themeFill="background1" w:themeFillShade="F2"/>
          </w:tcPr>
          <w:p w14:paraId="09440D03" w14:textId="77777777" w:rsidR="00964360" w:rsidRPr="0042325C" w:rsidRDefault="00964360" w:rsidP="0091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Clinical Skills for Students to Achieve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2B3F380" w14:textId="77777777" w:rsidR="00964360" w:rsidRPr="0042325C" w:rsidRDefault="00964360" w:rsidP="0091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Confident </w:t>
            </w: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(Can complete independently)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C912CF3" w14:textId="77777777" w:rsidR="00964360" w:rsidRPr="0042325C" w:rsidRDefault="00964360" w:rsidP="0091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Mostly confident </w:t>
            </w: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(Can complete with supervision)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87629A4" w14:textId="77777777" w:rsidR="00964360" w:rsidRPr="0042325C" w:rsidRDefault="00964360" w:rsidP="0091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Beginning </w:t>
            </w: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(Have performed with supervision or need supervision to feel confident)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828375E" w14:textId="77777777" w:rsidR="00964360" w:rsidRPr="0042325C" w:rsidRDefault="00964360" w:rsidP="0091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(Have never performed or does not apply)</w:t>
            </w:r>
          </w:p>
        </w:tc>
      </w:tr>
      <w:tr w:rsidR="009A5BA9" w:rsidRPr="0042325C" w14:paraId="7CA3A075" w14:textId="77777777" w:rsidTr="00964360">
        <w:tc>
          <w:tcPr>
            <w:tcW w:w="2875" w:type="dxa"/>
          </w:tcPr>
          <w:p w14:paraId="4A833C87" w14:textId="58BBB3FE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Comprehensive psychiatric evaluation skills in: </w:t>
            </w:r>
          </w:p>
        </w:tc>
        <w:tc>
          <w:tcPr>
            <w:tcW w:w="1710" w:type="dxa"/>
          </w:tcPr>
          <w:p w14:paraId="3FD2F155" w14:textId="53F3C96D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81306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29E5A8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5C57DE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0FCD8B68" w14:textId="77777777" w:rsidTr="00964360">
        <w:tc>
          <w:tcPr>
            <w:tcW w:w="2875" w:type="dxa"/>
          </w:tcPr>
          <w:p w14:paraId="09D41502" w14:textId="33F4EC78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Recognizing clinical signs and symptoms of psychiatric illness </w:t>
            </w:r>
          </w:p>
        </w:tc>
        <w:tc>
          <w:tcPr>
            <w:tcW w:w="1710" w:type="dxa"/>
          </w:tcPr>
          <w:p w14:paraId="5CC5AD90" w14:textId="3E2772D7" w:rsidR="009A5BA9" w:rsidRPr="0042325C" w:rsidRDefault="0047267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26A0546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D33DF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FC6C25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2CE7CB4A" w14:textId="77777777" w:rsidTr="00964360">
        <w:tc>
          <w:tcPr>
            <w:tcW w:w="2875" w:type="dxa"/>
          </w:tcPr>
          <w:p w14:paraId="516609FC" w14:textId="56207F3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Differentiating between pathophysiological and psychopathological conditions </w:t>
            </w:r>
          </w:p>
        </w:tc>
        <w:tc>
          <w:tcPr>
            <w:tcW w:w="1710" w:type="dxa"/>
          </w:tcPr>
          <w:p w14:paraId="0E919F91" w14:textId="1FACCD65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A332BB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1F9F33" w14:textId="279F2720" w:rsidR="009A5BA9" w:rsidRPr="0042325C" w:rsidRDefault="00CA4408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032B3DA0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194C3704" w14:textId="77777777" w:rsidTr="00964360">
        <w:tc>
          <w:tcPr>
            <w:tcW w:w="2875" w:type="dxa"/>
          </w:tcPr>
          <w:p w14:paraId="782F37DC" w14:textId="37BDA06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comprehensive and/or interval history and physical examination (including laboratory and diagnostic studies) </w:t>
            </w:r>
          </w:p>
        </w:tc>
        <w:tc>
          <w:tcPr>
            <w:tcW w:w="1710" w:type="dxa"/>
          </w:tcPr>
          <w:p w14:paraId="54A95F4D" w14:textId="3BBC4F83" w:rsidR="009A5BA9" w:rsidRPr="0042325C" w:rsidRDefault="0068697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00B9E64B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7570F3" w14:textId="507F390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7B17C7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38AA635E" w14:textId="77777777" w:rsidTr="00964360">
        <w:tc>
          <w:tcPr>
            <w:tcW w:w="2875" w:type="dxa"/>
          </w:tcPr>
          <w:p w14:paraId="10EE3108" w14:textId="00C02C9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mental status examination </w:t>
            </w:r>
          </w:p>
        </w:tc>
        <w:tc>
          <w:tcPr>
            <w:tcW w:w="1710" w:type="dxa"/>
          </w:tcPr>
          <w:p w14:paraId="11F05073" w14:textId="34A2FBF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4AF49D" w14:textId="6BA90AC5" w:rsidR="009A5BA9" w:rsidRPr="0042325C" w:rsidRDefault="0068697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5D9A376F" w14:textId="102B484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4D8315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6423909" w14:textId="77777777" w:rsidTr="00964360">
        <w:tc>
          <w:tcPr>
            <w:tcW w:w="2875" w:type="dxa"/>
          </w:tcPr>
          <w:p w14:paraId="3363A970" w14:textId="677BA97E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psychosocial assessment and family psychiatric history </w:t>
            </w:r>
          </w:p>
        </w:tc>
        <w:tc>
          <w:tcPr>
            <w:tcW w:w="1710" w:type="dxa"/>
          </w:tcPr>
          <w:p w14:paraId="4407C1BC" w14:textId="4F0F11D0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A0254E" w14:textId="0D936A92" w:rsidR="009A5BA9" w:rsidRPr="0042325C" w:rsidRDefault="00C9667B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32C423A3" w14:textId="6B6C217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97F94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73EDE519" w14:textId="77777777" w:rsidTr="00964360">
        <w:tc>
          <w:tcPr>
            <w:tcW w:w="2875" w:type="dxa"/>
          </w:tcPr>
          <w:p w14:paraId="5EB37AB0" w14:textId="0E2244A8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functional assessment (activities of daily living, occupational, social, leisure, educational).</w:t>
            </w:r>
          </w:p>
        </w:tc>
        <w:tc>
          <w:tcPr>
            <w:tcW w:w="1710" w:type="dxa"/>
          </w:tcPr>
          <w:p w14:paraId="18CD3E0D" w14:textId="5CA7387B" w:rsidR="009A5BA9" w:rsidRPr="0042325C" w:rsidRDefault="00C9667B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14D228E8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6DB4B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BB27AD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2725FBFB" w14:textId="77777777" w:rsidTr="00964360">
        <w:tc>
          <w:tcPr>
            <w:tcW w:w="2875" w:type="dxa"/>
          </w:tcPr>
          <w:p w14:paraId="2F80A493" w14:textId="53B0A5F7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Diagnostic reasoning skill in: </w:t>
            </w:r>
          </w:p>
        </w:tc>
        <w:tc>
          <w:tcPr>
            <w:tcW w:w="1710" w:type="dxa"/>
          </w:tcPr>
          <w:p w14:paraId="6B30C294" w14:textId="26769D63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A591B7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446CCE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0F0B01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296ECBB8" w14:textId="77777777" w:rsidTr="00964360">
        <w:tc>
          <w:tcPr>
            <w:tcW w:w="2875" w:type="dxa"/>
          </w:tcPr>
          <w:p w14:paraId="43C40E23" w14:textId="3ADBD2C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2325C">
              <w:rPr>
                <w:rFonts w:ascii="Times New Roman" w:eastAsia="Times New Roman" w:hAnsi="Times New Roman" w:cs="Times New Roman"/>
                <w:sz w:val="24"/>
                <w:szCs w:val="24"/>
              </w:rPr>
              <w:t>emonstrate knowledge of psychopathology of mental illnesses through discussion for different age groups and mental illnesses</w:t>
            </w:r>
          </w:p>
        </w:tc>
        <w:tc>
          <w:tcPr>
            <w:tcW w:w="1710" w:type="dxa"/>
          </w:tcPr>
          <w:p w14:paraId="060B8768" w14:textId="75366B6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565F0D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AAFEF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038E17" w14:textId="4DFA120D" w:rsidR="009A5BA9" w:rsidRPr="0042325C" w:rsidRDefault="00C9667B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5BA9" w:rsidRPr="0042325C" w14:paraId="71C655BA" w14:textId="77777777" w:rsidTr="00964360">
        <w:tc>
          <w:tcPr>
            <w:tcW w:w="2875" w:type="dxa"/>
          </w:tcPr>
          <w:p w14:paraId="05E5CB20" w14:textId="1E31817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Developing and prioritizing a differential diagnoses list</w:t>
            </w:r>
          </w:p>
        </w:tc>
        <w:tc>
          <w:tcPr>
            <w:tcW w:w="1710" w:type="dxa"/>
          </w:tcPr>
          <w:p w14:paraId="434B3AF6" w14:textId="5355D7C8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21D68B" w14:textId="52701624" w:rsidR="009A5BA9" w:rsidRPr="0042325C" w:rsidRDefault="00566CB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053070E9" w14:textId="0C03930B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684907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0129E0A0" w14:textId="77777777" w:rsidTr="00964360">
        <w:tc>
          <w:tcPr>
            <w:tcW w:w="2875" w:type="dxa"/>
          </w:tcPr>
          <w:p w14:paraId="43FC1ADD" w14:textId="5CE1D95D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Formulating diagnoses according to DSM 5</w:t>
            </w:r>
            <w:r w:rsidR="003771D4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-TR</w:t>
            </w: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based on assessment data </w:t>
            </w:r>
          </w:p>
        </w:tc>
        <w:tc>
          <w:tcPr>
            <w:tcW w:w="1710" w:type="dxa"/>
          </w:tcPr>
          <w:p w14:paraId="2CD7B165" w14:textId="0D1E0295" w:rsidR="009A5BA9" w:rsidRPr="0042325C" w:rsidRDefault="00566CB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69BD2809" w14:textId="310E4FF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B5D1E4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41CB88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005DB33D" w14:textId="77777777" w:rsidTr="00964360">
        <w:tc>
          <w:tcPr>
            <w:tcW w:w="2875" w:type="dxa"/>
          </w:tcPr>
          <w:p w14:paraId="31F6B379" w14:textId="08E1DFCF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Differentiating between normal/abnormal age-related physiological and psychological symptoms/changes</w:t>
            </w:r>
          </w:p>
        </w:tc>
        <w:tc>
          <w:tcPr>
            <w:tcW w:w="1710" w:type="dxa"/>
          </w:tcPr>
          <w:p w14:paraId="28DA8CFC" w14:textId="6D240AA5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635F562B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79996B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FF89FE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62C63D77" w14:textId="77777777" w:rsidTr="00964360">
        <w:tc>
          <w:tcPr>
            <w:tcW w:w="2875" w:type="dxa"/>
          </w:tcPr>
          <w:p w14:paraId="77126E97" w14:textId="5C53CE8E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Psychotherapeutic Treatment Planning: </w:t>
            </w:r>
          </w:p>
        </w:tc>
        <w:tc>
          <w:tcPr>
            <w:tcW w:w="1710" w:type="dxa"/>
          </w:tcPr>
          <w:p w14:paraId="60E09836" w14:textId="604FF90E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3C3931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6AE404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BA57C7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83652FB" w14:textId="77777777" w:rsidTr="00964360">
        <w:tc>
          <w:tcPr>
            <w:tcW w:w="2875" w:type="dxa"/>
          </w:tcPr>
          <w:p w14:paraId="6B4FEF4C" w14:textId="4D367E8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 psychoeducation to individuals </w:t>
            </w:r>
            <w:r w:rsidR="00CF1D9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and/or any caregivers</w:t>
            </w:r>
          </w:p>
        </w:tc>
        <w:tc>
          <w:tcPr>
            <w:tcW w:w="1710" w:type="dxa"/>
          </w:tcPr>
          <w:p w14:paraId="57678EF6" w14:textId="19299543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E44650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6A47D2" w14:textId="1AB9587A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22523E8C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12B8C7FD" w14:textId="77777777" w:rsidTr="00964360">
        <w:tc>
          <w:tcPr>
            <w:tcW w:w="2875" w:type="dxa"/>
          </w:tcPr>
          <w:p w14:paraId="267CCC12" w14:textId="1984DD28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Promote health and disease prevention techniques</w:t>
            </w:r>
          </w:p>
        </w:tc>
        <w:tc>
          <w:tcPr>
            <w:tcW w:w="1710" w:type="dxa"/>
          </w:tcPr>
          <w:p w14:paraId="300DD6CC" w14:textId="5383EF99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1DF61FC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2D3E0B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B1DEB0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74CDE4D6" w14:textId="77777777" w:rsidTr="00964360">
        <w:tc>
          <w:tcPr>
            <w:tcW w:w="2875" w:type="dxa"/>
          </w:tcPr>
          <w:p w14:paraId="48981728" w14:textId="19250114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Self Assessment</w:t>
            </w:r>
            <w:proofErr w:type="spellEnd"/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skill: </w:t>
            </w:r>
          </w:p>
        </w:tc>
        <w:tc>
          <w:tcPr>
            <w:tcW w:w="1710" w:type="dxa"/>
          </w:tcPr>
          <w:p w14:paraId="5C89173A" w14:textId="1CAD8A1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4CF31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16D68E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031E29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102D9628" w14:textId="77777777" w:rsidTr="00964360">
        <w:tc>
          <w:tcPr>
            <w:tcW w:w="2875" w:type="dxa"/>
          </w:tcPr>
          <w:p w14:paraId="30A1BB94" w14:textId="3BA722EC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 SMART goals for practicum experiences </w:t>
            </w:r>
          </w:p>
        </w:tc>
        <w:tc>
          <w:tcPr>
            <w:tcW w:w="1710" w:type="dxa"/>
          </w:tcPr>
          <w:p w14:paraId="36C0275D" w14:textId="0DBD4236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B2EFFC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AD37D0" w14:textId="078BB207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13431948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6F6E4D1B" w14:textId="77777777" w:rsidTr="00964360">
        <w:tc>
          <w:tcPr>
            <w:tcW w:w="2875" w:type="dxa"/>
          </w:tcPr>
          <w:p w14:paraId="43547C9A" w14:textId="15F39C9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Evaluating outcomes of practicum goals and modify plan as necessary </w:t>
            </w:r>
          </w:p>
        </w:tc>
        <w:tc>
          <w:tcPr>
            <w:tcW w:w="1710" w:type="dxa"/>
          </w:tcPr>
          <w:p w14:paraId="7723392E" w14:textId="47A5EBD1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55A20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34E9C9" w14:textId="15396A2C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7DF9B3A9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DD7949B" w14:textId="77777777" w:rsidTr="00964360">
        <w:tc>
          <w:tcPr>
            <w:tcW w:w="2875" w:type="dxa"/>
          </w:tcPr>
          <w:p w14:paraId="0FE8076F" w14:textId="3DCB1310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Documenting and reflecting on learning experiences</w:t>
            </w:r>
          </w:p>
        </w:tc>
        <w:tc>
          <w:tcPr>
            <w:tcW w:w="1710" w:type="dxa"/>
          </w:tcPr>
          <w:p w14:paraId="3A205169" w14:textId="1B3D0B52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DFF4F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C5C768" w14:textId="56AAD33B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247F972E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75B34CA" w14:textId="77777777" w:rsidTr="00964360">
        <w:tc>
          <w:tcPr>
            <w:tcW w:w="2875" w:type="dxa"/>
          </w:tcPr>
          <w:p w14:paraId="51EF73F9" w14:textId="32A72E38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Professional skills: </w:t>
            </w:r>
          </w:p>
        </w:tc>
        <w:tc>
          <w:tcPr>
            <w:tcW w:w="1710" w:type="dxa"/>
          </w:tcPr>
          <w:p w14:paraId="4677B40C" w14:textId="5371DB1B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430F71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B44F26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4D2A4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15330A54" w14:textId="77777777" w:rsidTr="00964360">
        <w:tc>
          <w:tcPr>
            <w:tcW w:w="2875" w:type="dxa"/>
          </w:tcPr>
          <w:p w14:paraId="5955F831" w14:textId="52A4F94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Maintains professional boundaries </w:t>
            </w: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and therapeutic relationship</w:t>
            </w:r>
            <w:r w:rsidRPr="00423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with clients and staff</w:t>
            </w:r>
          </w:p>
        </w:tc>
        <w:tc>
          <w:tcPr>
            <w:tcW w:w="1710" w:type="dxa"/>
          </w:tcPr>
          <w:p w14:paraId="4807E98D" w14:textId="72764F94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729793B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0A0CD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9AC98D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821CD49" w14:textId="77777777" w:rsidTr="00964360">
        <w:tc>
          <w:tcPr>
            <w:tcW w:w="2875" w:type="dxa"/>
          </w:tcPr>
          <w:p w14:paraId="18D9C1E7" w14:textId="1DFBF7F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Collaborate with multi-disciplinary teams to improve clinical practice in mental health settings</w:t>
            </w:r>
            <w:r w:rsidRPr="0042325C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10" w:type="dxa"/>
          </w:tcPr>
          <w:p w14:paraId="4FD0E4A0" w14:textId="521F610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DFB47B" w14:textId="3FD7D61B" w:rsidR="009A5BA9" w:rsidRPr="0042325C" w:rsidRDefault="00AE5617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701B8ACD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A8DC8C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2A4136A0" w14:textId="77777777" w:rsidTr="00964360">
        <w:tc>
          <w:tcPr>
            <w:tcW w:w="2875" w:type="dxa"/>
          </w:tcPr>
          <w:p w14:paraId="497F8B11" w14:textId="6664195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Identifies ethical and legal dilemmas with possible resolutions</w:t>
            </w:r>
          </w:p>
        </w:tc>
        <w:tc>
          <w:tcPr>
            <w:tcW w:w="1710" w:type="dxa"/>
          </w:tcPr>
          <w:p w14:paraId="710A7453" w14:textId="74F08086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1D7808" w14:textId="6D5323E6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3A92A9B1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84BC86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3706703D" w14:textId="77777777" w:rsidTr="00964360">
        <w:tc>
          <w:tcPr>
            <w:tcW w:w="2875" w:type="dxa"/>
          </w:tcPr>
          <w:p w14:paraId="4C811CA4" w14:textId="292D064F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Demonstrates non-judgmental practice approach and empathy</w:t>
            </w:r>
          </w:p>
        </w:tc>
        <w:tc>
          <w:tcPr>
            <w:tcW w:w="1710" w:type="dxa"/>
          </w:tcPr>
          <w:p w14:paraId="610D5426" w14:textId="29952FE2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57621AE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AE2B36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BCB206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623A67CA" w14:textId="77777777" w:rsidTr="00964360">
        <w:tc>
          <w:tcPr>
            <w:tcW w:w="2875" w:type="dxa"/>
          </w:tcPr>
          <w:p w14:paraId="4F5593DE" w14:textId="3F57C72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Practices within scope of practice</w:t>
            </w:r>
          </w:p>
        </w:tc>
        <w:tc>
          <w:tcPr>
            <w:tcW w:w="1710" w:type="dxa"/>
          </w:tcPr>
          <w:p w14:paraId="1A8B6837" w14:textId="1034A97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29D8D9" w14:textId="5B5AB85B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6D70F8FC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0CDB01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0CB4AC7B" w14:textId="77777777" w:rsidTr="00964360">
        <w:tc>
          <w:tcPr>
            <w:tcW w:w="2875" w:type="dxa"/>
          </w:tcPr>
          <w:p w14:paraId="780BDE14" w14:textId="02E45724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Selecting and implementing </w:t>
            </w:r>
            <w:r w:rsidRPr="00423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appropriate screening instrument(s) and interpreting results:</w:t>
            </w:r>
          </w:p>
        </w:tc>
        <w:tc>
          <w:tcPr>
            <w:tcW w:w="1710" w:type="dxa"/>
          </w:tcPr>
          <w:p w14:paraId="3EB2DEB1" w14:textId="2116857D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15F534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6CC1F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5A77DA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70FFEF28" w14:textId="77777777" w:rsidTr="00964360">
        <w:tc>
          <w:tcPr>
            <w:tcW w:w="2875" w:type="dxa"/>
          </w:tcPr>
          <w:p w14:paraId="75EE7F1D" w14:textId="46431B5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Demonstrates selecting the correct screening instrument appropriate for the clinical situation </w:t>
            </w:r>
          </w:p>
        </w:tc>
        <w:tc>
          <w:tcPr>
            <w:tcW w:w="1710" w:type="dxa"/>
          </w:tcPr>
          <w:p w14:paraId="796A13BD" w14:textId="7A53A504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843A02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B264C5" w14:textId="6C34C805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12D0D820" w14:textId="3FEA50F1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391F0294" w14:textId="77777777" w:rsidTr="00964360">
        <w:tc>
          <w:tcPr>
            <w:tcW w:w="2875" w:type="dxa"/>
          </w:tcPr>
          <w:p w14:paraId="6F7C9F90" w14:textId="177CA509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Implements the screening instrument efficiently and effectively with the clients</w:t>
            </w:r>
          </w:p>
        </w:tc>
        <w:tc>
          <w:tcPr>
            <w:tcW w:w="1710" w:type="dxa"/>
          </w:tcPr>
          <w:p w14:paraId="7DC3926F" w14:textId="598F74B1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D5A316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DE5915" w14:textId="628A3C36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350C6F85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A9" w:rsidRPr="0042325C" w14:paraId="42173ED8" w14:textId="77777777" w:rsidTr="00964360">
        <w:tc>
          <w:tcPr>
            <w:tcW w:w="2875" w:type="dxa"/>
          </w:tcPr>
          <w:p w14:paraId="3FAE451F" w14:textId="23D4083D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Interprets results for screening instruments accurately</w:t>
            </w:r>
          </w:p>
        </w:tc>
        <w:tc>
          <w:tcPr>
            <w:tcW w:w="1710" w:type="dxa"/>
          </w:tcPr>
          <w:p w14:paraId="4764B5BE" w14:textId="1B023B6B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9D1CB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6307B3" w14:textId="77777777" w:rsidR="009A5BA9" w:rsidRPr="0042325C" w:rsidRDefault="009A5BA9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2B1D7D" w14:textId="1B300166" w:rsidR="009A5BA9" w:rsidRPr="0042325C" w:rsidRDefault="00E13B94" w:rsidP="009A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6BE0" w:rsidRPr="0042325C" w14:paraId="378699D7" w14:textId="77777777" w:rsidTr="00964360">
        <w:tc>
          <w:tcPr>
            <w:tcW w:w="2875" w:type="dxa"/>
          </w:tcPr>
          <w:p w14:paraId="715E896B" w14:textId="77777777" w:rsidR="002C6BE0" w:rsidRPr="0042325C" w:rsidRDefault="002C6BE0" w:rsidP="009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Identifies the need to refer to another specialty provider when applicable</w:t>
            </w:r>
          </w:p>
        </w:tc>
        <w:tc>
          <w:tcPr>
            <w:tcW w:w="1710" w:type="dxa"/>
          </w:tcPr>
          <w:p w14:paraId="52CACEF9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972FF19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B13759" w14:textId="18435412" w:rsidR="002C6BE0" w:rsidRPr="0042325C" w:rsidRDefault="007611C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38A5464C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E0" w:rsidRPr="0042325C" w14:paraId="3DF9D241" w14:textId="77777777" w:rsidTr="00964360">
        <w:tc>
          <w:tcPr>
            <w:tcW w:w="2875" w:type="dxa"/>
          </w:tcPr>
          <w:p w14:paraId="41C8AAD7" w14:textId="77777777" w:rsidR="002C6BE0" w:rsidRPr="0042325C" w:rsidRDefault="002C6BE0" w:rsidP="009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Accurately documents recommendations for psychiatric consultations when applicable</w:t>
            </w:r>
          </w:p>
        </w:tc>
        <w:tc>
          <w:tcPr>
            <w:tcW w:w="1710" w:type="dxa"/>
          </w:tcPr>
          <w:p w14:paraId="4A4EDCDC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7BCD32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7BD8DE" w14:textId="69FCF4A7" w:rsidR="002C6BE0" w:rsidRPr="0042325C" w:rsidRDefault="007611C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</w:tcPr>
          <w:p w14:paraId="703BB774" w14:textId="77777777" w:rsidR="002C6BE0" w:rsidRPr="0042325C" w:rsidRDefault="002C6BE0" w:rsidP="0091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F1489" w14:textId="79E58DEC" w:rsidR="00042858" w:rsidRPr="0042325C" w:rsidRDefault="00042858" w:rsidP="00042858">
      <w:pPr>
        <w:rPr>
          <w:rFonts w:ascii="Times New Roman" w:hAnsi="Times New Roman" w:cs="Times New Roman"/>
          <w:sz w:val="24"/>
          <w:szCs w:val="24"/>
        </w:rPr>
      </w:pPr>
    </w:p>
    <w:p w14:paraId="768286D3" w14:textId="1C57EB92" w:rsidR="000B17C5" w:rsidRPr="0042325C" w:rsidRDefault="000B17C5" w:rsidP="000428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>Summary of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7C5" w:rsidRPr="0042325C" w14:paraId="016BC4EE" w14:textId="77777777" w:rsidTr="000B17C5">
        <w:tc>
          <w:tcPr>
            <w:tcW w:w="9350" w:type="dxa"/>
          </w:tcPr>
          <w:p w14:paraId="0136240F" w14:textId="6E0F4702" w:rsidR="000B17C5" w:rsidRPr="0042325C" w:rsidRDefault="00185D15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assessment of </w:t>
            </w:r>
            <w:r w:rsidR="0032790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my clinical skills revealed</w:t>
            </w:r>
            <w:r w:rsidR="00974E0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I have several strengths and areas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that present opportunities for growth in</w:t>
            </w:r>
            <w:r w:rsidR="00974E0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my</w:t>
            </w:r>
            <w:r w:rsidR="00974E0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clinical skills. One of my strengths is comprehensive psychiatric evaluation skills in recognizing clinical signs and symptoms of psychiatric illness across the lifespan</w:t>
            </w:r>
            <w:r w:rsidR="00E6739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E6739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trength in this area of psychiatric evaluation is significant in promoting safe and </w:t>
            </w:r>
            <w:r w:rsidR="00652B1A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high-quality</w:t>
            </w:r>
            <w:r w:rsidR="00E6739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psychiatric services to all clients. </w:t>
            </w:r>
            <w:r w:rsidR="003A022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Specifically, being competent in this area of psychiatric practice enables one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to effectively assess the client, make the correct diagnosis and adopt</w:t>
            </w:r>
            <w:r w:rsidR="003A022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most appropriate treatment modality. </w:t>
            </w:r>
            <w:r w:rsidR="00BD1A6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Research notes that the </w:t>
            </w:r>
            <w:r w:rsidR="00222BB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achievement of the treatment and the therapeutic goals is achieved by effectively identifying the clinical signs and symptoms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22BB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which</w:t>
            </w:r>
            <w:r w:rsidR="00222BB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facilitate the identification of the specific health issues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="00222BB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need to be addressed.</w:t>
            </w:r>
            <w:r w:rsidR="00652B1A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E86054" w14:textId="13309457" w:rsidR="009A5BA9" w:rsidRPr="0042325C" w:rsidRDefault="00E418B3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 also</w:t>
            </w:r>
            <w:r w:rsidR="00E23935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excel in the areas of </w:t>
            </w: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comprehensive psychiatric evaluation skills in </w:t>
            </w:r>
            <w:r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comprehensive and interval history and physical examination and Performing and interpreting a functional assessment</w:t>
            </w:r>
            <w:r w:rsidR="00AB73AB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This area of comprehensive psychiatric evaluation is fundamental in complimenting the strength of the identification of the clinical signs and symptoms.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Competency in this area helps the care provider further analyze the presented signs and symptoms and establish</w:t>
            </w:r>
            <w:r w:rsidR="006D78CB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specific condition causing the identified clinical manifestation</w:t>
            </w:r>
            <w:r w:rsidR="000A3CB1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81A72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Isvoranu</w:t>
            </w:r>
            <w:proofErr w:type="spellEnd"/>
            <w:r w:rsidR="00A81A72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2021</w:t>
            </w:r>
            <w:r w:rsidR="000A3CB1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D78CB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As such, individuals competent in this area of psychiatric evaluation </w:t>
            </w:r>
            <w:r w:rsidR="00A31096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pride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themselves on </w:t>
            </w:r>
            <w:r w:rsidR="00A31096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ability to rule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 </w:t>
            </w:r>
            <w:r w:rsidR="00A31096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conditions and thus inform the adoption of condition-specific intervention that leads to positive patient health outcomes. </w:t>
            </w:r>
            <w:r w:rsidR="000A3CB1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significant areas of the comprehensive psychiatric evaluation that adds strength to my </w:t>
            </w:r>
            <w:r w:rsidR="00986129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ability to effectively assess include competencies in the areas of performing and interpreting mental status exam, besides </w:t>
            </w:r>
            <w:r w:rsidR="006B35D3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performing and interpreting a psychosocial assessment and family psychiatric history. Although I am not fully competent in this area</w:t>
            </w:r>
            <w:r w:rsidR="006D72C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uou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growth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this 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area will improve my efficiency in the identification of symptoms, assessment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recommending</w:t>
            </w:r>
            <w:r w:rsidR="004F72F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best evidence-based treatment modalities. </w:t>
            </w:r>
            <w:r w:rsidR="006D72C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83DC33" w14:textId="352AE066" w:rsidR="00CE33A9" w:rsidRPr="0042325C" w:rsidRDefault="0033469D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Another area of the clinical skills in the assessment revealed as an area of strength is the </w:t>
            </w:r>
            <w:r w:rsidR="00FF55D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area of diagnostic functioning. </w:t>
            </w:r>
            <w:r w:rsidR="00941BE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Specifically, the clinical skills self-assessment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show</w:t>
            </w:r>
            <w:r w:rsidR="00941BE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 strengths in </w:t>
            </w:r>
            <w:r w:rsidR="00DB3D28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DB3D28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ormulating diagnoses according to DSM 5-TR based on assessment data.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DB3D28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ormulating appropriate diagnoses based on the assessment data is an added advantage for the care provider. </w:t>
            </w:r>
            <w:r w:rsidR="00E80F63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Following the comprehensive assessment of the client, the care provider is expected to conduct other tests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F63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including the mental status exam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F63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that helps in ruling out the possibility of other health conditions. </w:t>
            </w:r>
            <w:r w:rsidR="00F87704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such, this knowledge compl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F87704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ments my comprehensive assessment skills and enables me </w:t>
            </w:r>
            <w:r w:rsidR="0086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arrive</w:t>
            </w:r>
            <w:r w:rsidR="00F87704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the most appropriate diagnosis based on the assessment data, thereby informing the adoption of the most appropriate treatment modality. </w:t>
            </w:r>
            <w:r w:rsidR="00CE28FD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Strength in differentiating </w:t>
            </w:r>
            <w:r w:rsidR="00580B05" w:rsidRPr="0042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between normal/abnormal age-related physiological and psychological symptoms/changes</w:t>
            </w:r>
            <w:r w:rsidR="00580B05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0B05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adds to this strength </w:t>
            </w:r>
            <w:r w:rsidR="00DB33D5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which further facilitates the identification of the primary diagnosis and other possible diagnos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DB33D5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referred to as the differential list. Research notes that the differential list is the list of all possible </w:t>
            </w:r>
            <w:r w:rsidR="00A923D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conditions that point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</w:t>
            </w:r>
            <w:r w:rsidR="00A923D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signs and symptoms being presented by the patients (</w:t>
            </w:r>
            <w:proofErr w:type="spellStart"/>
            <w:r w:rsidR="00295F3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Seladi</w:t>
            </w:r>
            <w:proofErr w:type="spellEnd"/>
            <w:r w:rsidR="00295F3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-Schulman, 2018</w:t>
            </w:r>
            <w:r w:rsidR="00A923D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). A</w:t>
            </w:r>
            <w:r w:rsidR="000B5D7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lthough I haven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="000B5D7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fully mastered the art of </w:t>
            </w:r>
            <w:r w:rsidR="008F693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developing and prioritizing the differential diagnosis list, continued practice will improve my efficiency in diagnostic reasoning. </w:t>
            </w:r>
          </w:p>
          <w:p w14:paraId="50EFA8DA" w14:textId="709C8F6A" w:rsidR="009A5BA9" w:rsidRPr="0042325C" w:rsidRDefault="00602EDE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clinical skills self-assessment also revealed that I have strength in </w:t>
            </w:r>
            <w:r w:rsidR="008C4A3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professional skills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C4A3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1AD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especially in maintaining professional boundaries and therapeutic relationship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EE1AD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clients and staff, besides</w:t>
            </w:r>
            <w:r w:rsidR="00CE33A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demonstrating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CE33A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non-judgmental approach and empathy. </w:t>
            </w:r>
            <w:r w:rsidR="00AE521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Professionalism is vital in the psychiatric practice as it enables the care provider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to provide</w:t>
            </w:r>
            <w:r w:rsidR="00AE521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safe and quality patient care services that adhere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the psychiatric practice's ethical and legal provisions</w:t>
            </w:r>
            <w:r w:rsidR="00AE521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42D95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Besides </w:t>
            </w:r>
            <w:r w:rsidR="00D870D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fessionally providing care</w:t>
            </w:r>
            <w:r w:rsidR="00D870D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the clinical skills assessment also revealed that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="007B7D2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perform </w:t>
            </w:r>
            <w:r w:rsidR="00B229A3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well in collaborating with other healthcare providers, practicing within my scope of practice, and identifying and observing the legal and ethical guidelines.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Follow</w:t>
            </w:r>
            <w:r w:rsidR="00B229A3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 the scope of practice requirements and </w:t>
            </w:r>
            <w:r w:rsidR="00EA71E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practicing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="00EA71E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respect to the ethical provision ensures that the care services are safe for the clients and facilitate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achieving</w:t>
            </w:r>
            <w:r w:rsidR="00EA71E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desired </w:t>
            </w:r>
            <w:r w:rsidR="00966E8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health outcomes</w:t>
            </w:r>
            <w:r w:rsidR="00B81A8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81A84" w:rsidRPr="004232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Davis et al., 2019</w:t>
            </w:r>
            <w:r w:rsidR="00B81A8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66E8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6F008142" w14:textId="24FBF74B" w:rsidR="009A5BA9" w:rsidRPr="0042325C" w:rsidRDefault="009A5BA9" w:rsidP="00042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F51155" w14:textId="3C27DE99" w:rsidR="000B17C5" w:rsidRPr="0042325C" w:rsidRDefault="000B17C5" w:rsidP="000428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35D4F" w14:textId="0386AA50" w:rsidR="000B17C5" w:rsidRPr="0042325C" w:rsidRDefault="000B17C5" w:rsidP="000428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>Opportunities for growth: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7C5" w:rsidRPr="0042325C" w14:paraId="690FFF7C" w14:textId="77777777" w:rsidTr="000B17C5">
        <w:tc>
          <w:tcPr>
            <w:tcW w:w="9350" w:type="dxa"/>
          </w:tcPr>
          <w:p w14:paraId="4A98F413" w14:textId="03492EDC" w:rsidR="002202A6" w:rsidRPr="0042325C" w:rsidRDefault="002202A6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The results of the clinical skills</w:t>
            </w:r>
            <w:r w:rsidR="0051150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self-assessment also revealed that there are areas of clinical skills that present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growth opportunities</w:t>
            </w:r>
            <w:r w:rsidR="0051150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602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One of the areas of clinical skills that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offer</w:t>
            </w:r>
            <w:r w:rsidR="00DD602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opportunities for growth is</w:t>
            </w:r>
            <w:r w:rsidR="00F516FC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selecting and implementing the appropriate screening instruments and interpreting the results. </w:t>
            </w:r>
            <w:r w:rsidR="006814C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assessment revealed </w:t>
            </w:r>
            <w:r w:rsidR="00D91D1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I need to grow in demonstrating the selection of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D91D1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correct screening instrument appropriate for the clinical situation</w:t>
            </w:r>
            <w:r w:rsidR="0024412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implementing </w:t>
            </w:r>
            <w:r w:rsidR="00E378F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the screening instrument efficiently and effectively with the clients, interpreting the results of the screening instrument accurately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378F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developing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356EF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plan of care based upon screening instruments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="00356EF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response.</w:t>
            </w:r>
            <w:r w:rsidR="00D06C98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use of screening instruments is paramount in promoting the </w:t>
            </w:r>
            <w:r w:rsidR="00651C5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effective assessment of the client and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identifying</w:t>
            </w:r>
            <w:r w:rsidR="00651C5D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most appropriate diagnosis based on the symptoms presented. </w:t>
            </w:r>
            <w:r w:rsidR="00580E3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Improvement and growth in this clinical skills area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r w:rsidR="00580E3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fundamental in ensuring that the clients receive the most appropriate care and treatment services that help them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eliminate</w:t>
            </w:r>
            <w:r w:rsidR="00580E3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their health needs and improv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580E3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their quality of life.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A935E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ealthcare providers are charged with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assessing, diagnosing, treating, and preventing</w:t>
            </w:r>
            <w:r w:rsidR="00A935E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diseases and </w:t>
            </w:r>
            <w:r w:rsidR="0056746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illnesses (</w:t>
            </w:r>
            <w:r w:rsidR="00CE28FD" w:rsidRPr="00423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Ross et al., </w:t>
            </w:r>
            <w:r w:rsidR="00CE28FD" w:rsidRPr="004232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2017</w:t>
            </w:r>
            <w:r w:rsidR="0056746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In achieving this goal, the healthcare providers must effectively choose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="0056746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implement screening instruments and efficiently interpret the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results, which resultantly helps formulate the most effective treatment and care plan that helps the patients address their health needs and improve</w:t>
            </w:r>
            <w:r w:rsidR="002D1E31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30BA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quality of their life. </w:t>
            </w:r>
          </w:p>
          <w:p w14:paraId="371B3F64" w14:textId="77777777" w:rsidR="00FA56C7" w:rsidRPr="0042325C" w:rsidRDefault="00FA56C7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99BC6" w14:textId="7FEFED4D" w:rsidR="009E30BA" w:rsidRPr="0042325C" w:rsidRDefault="009E30BA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353C1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area of self-assessment skills also presents the opportunity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r w:rsidR="00353C1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improvement and growth. </w:t>
            </w:r>
            <w:r w:rsidR="00D36CA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Specific</w:t>
            </w:r>
            <w:r w:rsidR="00376BA8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ally, I need to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improve</w:t>
            </w:r>
            <w:r w:rsidR="00376BA8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my skills in developing SMART goals for practicum experiences, evaluating outcomes of practicum goals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6BA8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making appropriate modifications, besides documenting and reflecting on the learning experiences. </w:t>
            </w:r>
            <w:r w:rsidR="001765C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development of the SMART goals is paramount to nurses for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several</w:t>
            </w:r>
            <w:r w:rsidR="001765C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reasons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765C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including helping the nurses in </w:t>
            </w:r>
            <w:r w:rsidR="0094594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being focused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  <w:r w:rsidR="0094594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their goals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="00945940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track achievements and progress, while the evaluation helps in </w:t>
            </w:r>
            <w:r w:rsidR="00CF00B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identification of areas of the practicum that requires different approach and strategies in achieving the desired goals. </w:t>
            </w:r>
            <w:r w:rsidR="00D334B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Progressive evaluation of the set goals is also significant in ensuring that nurses focus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the goals that haven't been realized and emphasize the ones that result</w:t>
            </w:r>
            <w:r w:rsidR="00D5064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the achievement of the </w:t>
            </w:r>
            <w:r w:rsidR="00951FB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practicum experience and general growth as nurses. </w:t>
            </w:r>
          </w:p>
          <w:p w14:paraId="72CE3A86" w14:textId="77777777" w:rsidR="00951FB4" w:rsidRPr="0042325C" w:rsidRDefault="00951FB4" w:rsidP="000428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DE1337" w14:textId="4D892E47" w:rsidR="000B17C5" w:rsidRPr="0042325C" w:rsidRDefault="00C42C81" w:rsidP="00042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Another area of </w:t>
            </w:r>
            <w:r w:rsidR="00B8637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clinical skills that presents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opportunities for improvement and growth is</w:t>
            </w:r>
            <w:r w:rsidR="00B8637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7D7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making recommendations and referrals. </w:t>
            </w:r>
            <w:r w:rsidR="00431F3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Specifically, I need to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improve and grow in</w:t>
            </w:r>
            <w:r w:rsidR="00431F3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identifying the need to refer to another special</w:t>
            </w:r>
            <w:r w:rsidR="007464F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ty provider when applicable and accurately documenting recommendations for psychiatric consultations when app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ropriat</w:t>
            </w:r>
            <w:r w:rsidR="007464F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e. As aforementioned, the nurses are charged with assessing, diagnosing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464F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treating the health conditions presented by their clients by applying </w:t>
            </w:r>
            <w:r w:rsidR="00F4492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evidence-based</w:t>
            </w:r>
            <w:r w:rsidR="007464F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approaches. Besides, they are expected to provide care within their scope of practice and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="007464F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respect to the ethical provisions guiding the care provision process. </w:t>
            </w:r>
            <w:r w:rsidR="00F4492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such, improvement in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making recommendations and referrals will be significant in ensuring that I am </w:t>
            </w:r>
            <w:proofErr w:type="gramStart"/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in a</w:t>
            </w:r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position</w:t>
            </w:r>
            <w:proofErr w:type="gramEnd"/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assess, diagnose and treat all patients efficiently</w:t>
            </w:r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where need be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2B3A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refer</w:t>
            </w:r>
            <w:r w:rsidR="005C065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them to specialized care providers for further assessment and provision of specialized care. </w:t>
            </w:r>
          </w:p>
          <w:p w14:paraId="4F040A67" w14:textId="4D2AFAA3" w:rsidR="000B17C5" w:rsidRPr="0042325C" w:rsidRDefault="000B17C5" w:rsidP="00042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40668C" w14:textId="5693C9D8" w:rsidR="000B17C5" w:rsidRPr="0042325C" w:rsidRDefault="000B17C5" w:rsidP="000428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B34B64" w14:textId="3F60390F" w:rsidR="000B17C5" w:rsidRPr="0042325C" w:rsidRDefault="000B17C5" w:rsidP="000428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0F586" w14:textId="06C3F1AC" w:rsidR="000B17C5" w:rsidRPr="0042325C" w:rsidRDefault="000B17C5" w:rsidP="00683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AB0CF4" w:rsidRPr="0042325C">
        <w:rPr>
          <w:rFonts w:ascii="Times New Roman" w:hAnsi="Times New Roman" w:cs="Times New Roman"/>
          <w:b/>
          <w:bCs/>
          <w:sz w:val="24"/>
          <w:szCs w:val="24"/>
        </w:rPr>
        <w:t>write</w:t>
      </w:r>
      <w:r w:rsidRPr="00423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2E9" w:rsidRPr="0042325C">
        <w:rPr>
          <w:rFonts w:ascii="Times New Roman" w:hAnsi="Times New Roman" w:cs="Times New Roman"/>
          <w:b/>
          <w:bCs/>
          <w:sz w:val="24"/>
          <w:szCs w:val="24"/>
        </w:rPr>
        <w:t>three to four (</w:t>
      </w:r>
      <w:r w:rsidR="002B67E1" w:rsidRPr="004232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52E9" w:rsidRPr="0042325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B67E1" w:rsidRPr="004232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952E9" w:rsidRPr="0042325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67E1" w:rsidRPr="00423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25C">
        <w:rPr>
          <w:rFonts w:ascii="Times New Roman" w:hAnsi="Times New Roman" w:cs="Times New Roman"/>
          <w:b/>
          <w:bCs/>
          <w:sz w:val="24"/>
          <w:szCs w:val="24"/>
        </w:rPr>
        <w:t>possible goals and objectives for this practicum experience</w:t>
      </w:r>
      <w:r w:rsidR="00CD27C1" w:rsidRPr="0042325C">
        <w:rPr>
          <w:rFonts w:ascii="Times New Roman" w:hAnsi="Times New Roman" w:cs="Times New Roman"/>
          <w:b/>
          <w:bCs/>
          <w:sz w:val="24"/>
          <w:szCs w:val="24"/>
        </w:rPr>
        <w:t>. Ensure that they follow the SM</w:t>
      </w:r>
      <w:r w:rsidR="00CD27C1" w:rsidRPr="0042325C">
        <w:rPr>
          <w:rFonts w:ascii="Times New Roman" w:hAnsi="Times New Roman" w:cs="Times New Roman"/>
          <w:b/>
          <w:bCs/>
          <w:caps/>
          <w:sz w:val="24"/>
          <w:szCs w:val="24"/>
        </w:rPr>
        <w:t>ART</w:t>
      </w:r>
      <w:r w:rsidR="00683CD6" w:rsidRPr="0042325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683CD6" w:rsidRPr="0042325C">
        <w:rPr>
          <w:rFonts w:ascii="Times New Roman" w:hAnsi="Times New Roman" w:cs="Times New Roman"/>
          <w:b/>
          <w:bCs/>
          <w:sz w:val="24"/>
          <w:szCs w:val="24"/>
        </w:rPr>
        <w:t xml:space="preserve">Strategy, as described in the Learning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0CF4" w:rsidRPr="0042325C" w14:paraId="4E2400EA" w14:textId="77777777" w:rsidTr="00AB0CF4">
        <w:tc>
          <w:tcPr>
            <w:tcW w:w="9350" w:type="dxa"/>
          </w:tcPr>
          <w:p w14:paraId="625C6D16" w14:textId="5485F6D4" w:rsidR="009A5BA9" w:rsidRPr="0042325C" w:rsidRDefault="009A5BA9" w:rsidP="009A5B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Goal:</w:t>
            </w:r>
            <w:r w:rsidR="00214B7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4B7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the end of this practicum experience, I should be able to select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="00214B7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implement screening instruments and efficiently interpret the screening results.</w:t>
            </w:r>
          </w:p>
          <w:p w14:paraId="758B06C4" w14:textId="6B98807C" w:rsidR="009A5BA9" w:rsidRPr="0042325C" w:rsidRDefault="009A5BA9" w:rsidP="009A5B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EE7C67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7C67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demonstrate the selection of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correct screening instrument appropriate for the clinical situation. </w:t>
            </w:r>
          </w:p>
          <w:p w14:paraId="5524FB34" w14:textId="5182AD60" w:rsidR="009A5BA9" w:rsidRPr="0042325C" w:rsidRDefault="009A5BA9" w:rsidP="009A5B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89239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implement the screening instrument efficiently and effectively with patients. </w:t>
            </w:r>
          </w:p>
          <w:p w14:paraId="50584136" w14:textId="6BAD7A25" w:rsidR="009A5BA9" w:rsidRPr="0042325C" w:rsidRDefault="009A5BA9" w:rsidP="009A5B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89239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interpret results for screening instruments accurately. </w:t>
            </w:r>
          </w:p>
          <w:p w14:paraId="4318BCEC" w14:textId="446EBA86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670EE" w14:textId="1910AF72" w:rsidR="009A5BA9" w:rsidRPr="0042325C" w:rsidRDefault="009A5BA9" w:rsidP="009A5B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Goal:</w:t>
            </w:r>
            <w:r w:rsidR="007C7DEF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7DE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the end of this practicum experience, I should be able to present with improved self-assessment skills. </w:t>
            </w:r>
          </w:p>
          <w:p w14:paraId="40ABEFCC" w14:textId="41485514" w:rsidR="009A5BA9" w:rsidRPr="0042325C" w:rsidRDefault="009A5BA9" w:rsidP="009A5B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6358A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develop SMART goals for the practicum experiences.</w:t>
            </w:r>
          </w:p>
          <w:p w14:paraId="6998528A" w14:textId="325AFE81" w:rsidR="009A5BA9" w:rsidRPr="0042325C" w:rsidRDefault="009A5BA9" w:rsidP="009A5B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6358A9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326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evaluate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BB326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outcomes of practicum goals and modify them as appropriate.</w:t>
            </w:r>
          </w:p>
          <w:p w14:paraId="611D5F4A" w14:textId="1FC7A133" w:rsidR="009A5BA9" w:rsidRPr="0042325C" w:rsidRDefault="009A5BA9" w:rsidP="009A5B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AC497E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document</w:t>
            </w:r>
            <w:r w:rsidR="007C7DEF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reflect on the learning experiences. </w:t>
            </w:r>
          </w:p>
          <w:p w14:paraId="65249AD7" w14:textId="4B3BCEF5" w:rsidR="009A5BA9" w:rsidRPr="0042325C" w:rsidRDefault="009A5BA9" w:rsidP="009A5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F5875" w14:textId="7464DD6A" w:rsidR="009A5BA9" w:rsidRPr="0042325C" w:rsidRDefault="009A5BA9" w:rsidP="009A5B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Goal: </w:t>
            </w:r>
            <w:r w:rsidR="00FD5382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the end of this practicum experience, I should be able to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accomplish recommendations and referrals effectively</w:t>
            </w:r>
            <w:r w:rsidR="009108C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6C112D9" w14:textId="5C8F2856" w:rsidR="009A5BA9" w:rsidRPr="0042325C" w:rsidRDefault="009A5BA9" w:rsidP="009A5B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9108C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provide appropriate recommendations during the treatment process.</w:t>
            </w:r>
          </w:p>
          <w:p w14:paraId="194094B1" w14:textId="564400F6" w:rsidR="009A5BA9" w:rsidRPr="0042325C" w:rsidRDefault="009A5BA9" w:rsidP="009A5B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By the end of this practicum experience, I should be able to</w:t>
            </w:r>
            <w:r w:rsidR="009108C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identify the need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to refer</w:t>
            </w:r>
            <w:r w:rsidR="009108CB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clients to </w:t>
            </w:r>
            <w:r w:rsidR="00412AA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specialized providers where appropriate.</w:t>
            </w:r>
          </w:p>
          <w:p w14:paraId="7168FC22" w14:textId="4D8CB419" w:rsidR="009A5BA9" w:rsidRPr="0042325C" w:rsidRDefault="009A5BA9" w:rsidP="009A5B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B21186" w:rsidRPr="0042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the end of this practicum experience, I should be able </w:t>
            </w:r>
            <w:bookmarkStart w:id="0" w:name="_GoBack"/>
            <w:bookmarkEnd w:id="0"/>
            <w:r w:rsidR="00B21186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="00412AA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3B8C">
              <w:rPr>
                <w:rFonts w:ascii="Times New Roman" w:hAnsi="Times New Roman" w:cs="Times New Roman"/>
                <w:bCs/>
                <w:sz w:val="24"/>
                <w:szCs w:val="24"/>
              </w:rPr>
              <w:t>document recommendations for psychiatric consultations where applicable accurately</w:t>
            </w:r>
            <w:r w:rsidR="00412AA4" w:rsidRPr="0042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3F16106" w14:textId="6D2C5F3D" w:rsidR="00AB0CF4" w:rsidRPr="0042325C" w:rsidRDefault="00AB0CF4" w:rsidP="00683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A58CBC" w14:textId="77777777" w:rsidR="00412AA4" w:rsidRPr="0042325C" w:rsidRDefault="00412AA4" w:rsidP="00412AA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32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References</w:t>
      </w:r>
    </w:p>
    <w:p w14:paraId="657EC7F3" w14:textId="77777777" w:rsidR="0042325C" w:rsidRPr="0042325C" w:rsidRDefault="0042325C" w:rsidP="00412AA4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Davis, D., Maughan, E. D., White, K. A., &amp; </w:t>
      </w:r>
      <w:proofErr w:type="spellStart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Slota</w:t>
      </w:r>
      <w:proofErr w:type="spellEnd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(2019). School nursing for the 21st century: Assessing scope of practice in the current workforce. </w:t>
      </w:r>
      <w:r w:rsidRPr="00423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School Nursing</w:t>
      </w:r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1059840519880605. </w:t>
      </w:r>
      <w:hyperlink r:id="rId8" w:history="1">
        <w:r w:rsidRPr="004232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https://doi.org/10.1177%2F1059840519880605</w:t>
        </w:r>
      </w:hyperlink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BC99D34" w14:textId="77777777" w:rsidR="0042325C" w:rsidRPr="0042325C" w:rsidRDefault="0042325C" w:rsidP="0042325C">
      <w:pPr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proofErr w:type="spellStart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Isvoranu</w:t>
      </w:r>
      <w:proofErr w:type="spellEnd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</w:t>
      </w:r>
      <w:proofErr w:type="spellStart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Abdin</w:t>
      </w:r>
      <w:proofErr w:type="spellEnd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Chong, S. A., </w:t>
      </w:r>
      <w:proofErr w:type="spellStart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Vaingankar</w:t>
      </w:r>
      <w:proofErr w:type="spellEnd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Borsboom</w:t>
      </w:r>
      <w:proofErr w:type="spellEnd"/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&amp; Subramaniam, M. (2021). Extended network analysis: from psychopathology to chronic illness. </w:t>
      </w:r>
      <w:r w:rsidRPr="00423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3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423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1-9.</w:t>
      </w:r>
      <w:r w:rsidRPr="0042325C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9" w:history="1">
        <w:r w:rsidRPr="004232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https://doi.org/10.1186/s12888-021-03128-y</w:t>
        </w:r>
      </w:hyperlink>
      <w:r w:rsidRPr="0042325C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14:paraId="10A0AB43" w14:textId="77777777" w:rsidR="0042325C" w:rsidRPr="0042325C" w:rsidRDefault="0042325C" w:rsidP="0042325C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eastAsia="Calibri" w:hAnsi="Times New Roman" w:cs="Times New Roman"/>
          <w:sz w:val="24"/>
          <w:szCs w:val="24"/>
        </w:rPr>
        <w:t>Ross, A., Bevans, M., Brooks, A. T., Gibbons, S., &amp; Wallen, G. R. (2017). Nurses and health-promoting behaviors: Knowledge may not translate into self-care. </w:t>
      </w:r>
      <w:r w:rsidRPr="0042325C">
        <w:rPr>
          <w:rFonts w:ascii="Times New Roman" w:eastAsia="Calibri" w:hAnsi="Times New Roman" w:cs="Times New Roman"/>
          <w:i/>
          <w:iCs/>
          <w:sz w:val="24"/>
          <w:szCs w:val="24"/>
        </w:rPr>
        <w:t>AORN journal</w:t>
      </w:r>
      <w:r w:rsidRPr="0042325C">
        <w:rPr>
          <w:rFonts w:ascii="Times New Roman" w:eastAsia="Calibri" w:hAnsi="Times New Roman" w:cs="Times New Roman"/>
          <w:sz w:val="24"/>
          <w:szCs w:val="24"/>
        </w:rPr>
        <w:t>, </w:t>
      </w:r>
      <w:r w:rsidRPr="0042325C">
        <w:rPr>
          <w:rFonts w:ascii="Times New Roman" w:eastAsia="Calibri" w:hAnsi="Times New Roman" w:cs="Times New Roman"/>
          <w:i/>
          <w:iCs/>
          <w:sz w:val="24"/>
          <w:szCs w:val="24"/>
        </w:rPr>
        <w:t>105</w:t>
      </w:r>
      <w:r w:rsidRPr="0042325C">
        <w:rPr>
          <w:rFonts w:ascii="Times New Roman" w:eastAsia="Calibri" w:hAnsi="Times New Roman" w:cs="Times New Roman"/>
          <w:sz w:val="24"/>
          <w:szCs w:val="24"/>
        </w:rPr>
        <w:t xml:space="preserve">(3), 267-275. </w:t>
      </w:r>
      <w:hyperlink r:id="rId10" w:history="1">
        <w:r w:rsidRPr="0042325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https://doi.org/10.1016/j.aorn.2016.12.018</w:t>
        </w:r>
      </w:hyperlink>
    </w:p>
    <w:p w14:paraId="7ED6D4DF" w14:textId="77777777" w:rsidR="0042325C" w:rsidRPr="0042325C" w:rsidRDefault="0042325C" w:rsidP="00EF3288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2325C">
        <w:rPr>
          <w:rFonts w:ascii="Times New Roman" w:hAnsi="Times New Roman" w:cs="Times New Roman"/>
          <w:bCs/>
          <w:sz w:val="24"/>
          <w:szCs w:val="24"/>
        </w:rPr>
        <w:t>Seladi</w:t>
      </w:r>
      <w:proofErr w:type="spellEnd"/>
      <w:r w:rsidRPr="0042325C">
        <w:rPr>
          <w:rFonts w:ascii="Times New Roman" w:hAnsi="Times New Roman" w:cs="Times New Roman"/>
          <w:bCs/>
          <w:sz w:val="24"/>
          <w:szCs w:val="24"/>
        </w:rPr>
        <w:t>-Schulman, J. (2018). </w:t>
      </w:r>
      <w:r w:rsidRPr="0042325C">
        <w:rPr>
          <w:rFonts w:ascii="Times New Roman" w:hAnsi="Times New Roman" w:cs="Times New Roman"/>
          <w:bCs/>
          <w:i/>
          <w:iCs/>
          <w:sz w:val="24"/>
          <w:szCs w:val="24"/>
        </w:rPr>
        <w:t>Differential diagnosis explained, plus examples</w:t>
      </w:r>
      <w:r w:rsidRPr="0042325C">
        <w:rPr>
          <w:rFonts w:ascii="Times New Roman" w:hAnsi="Times New Roman" w:cs="Times New Roman"/>
          <w:bCs/>
          <w:sz w:val="24"/>
          <w:szCs w:val="24"/>
        </w:rPr>
        <w:t>. Healthline. </w:t>
      </w:r>
      <w:hyperlink r:id="rId11" w:anchor="takeaway" w:history="1">
        <w:r w:rsidRPr="0042325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https://www.healthline.com/health/differential-diagnosis#takeaway</w:t>
        </w:r>
      </w:hyperlink>
      <w:r w:rsidRPr="004232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B669C8" w14:textId="4A69FCCC" w:rsidR="009A5BA9" w:rsidRPr="0042325C" w:rsidRDefault="009A5BA9" w:rsidP="00683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 xml:space="preserve">Signature: </w:t>
      </w:r>
    </w:p>
    <w:p w14:paraId="5F13FF84" w14:textId="20F0E878" w:rsidR="009A5BA9" w:rsidRPr="0042325C" w:rsidRDefault="009A5BA9" w:rsidP="00683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55130AC6" w14:textId="198F99D0" w:rsidR="009A5BA9" w:rsidRPr="0042325C" w:rsidRDefault="009A5BA9" w:rsidP="00683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25C">
        <w:rPr>
          <w:rFonts w:ascii="Times New Roman" w:hAnsi="Times New Roman" w:cs="Times New Roman"/>
          <w:b/>
          <w:bCs/>
          <w:sz w:val="24"/>
          <w:szCs w:val="24"/>
        </w:rPr>
        <w:t>Course/Section:</w:t>
      </w:r>
    </w:p>
    <w:sectPr w:rsidR="009A5BA9" w:rsidRPr="0042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4061"/>
    <w:multiLevelType w:val="hybridMultilevel"/>
    <w:tmpl w:val="7C94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9C1"/>
    <w:multiLevelType w:val="hybridMultilevel"/>
    <w:tmpl w:val="1E8AFC7A"/>
    <w:lvl w:ilvl="0" w:tplc="681A2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041D5"/>
    <w:multiLevelType w:val="hybridMultilevel"/>
    <w:tmpl w:val="36FCE180"/>
    <w:lvl w:ilvl="0" w:tplc="D14AA9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75CC6"/>
    <w:multiLevelType w:val="hybridMultilevel"/>
    <w:tmpl w:val="C94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742B"/>
    <w:multiLevelType w:val="hybridMultilevel"/>
    <w:tmpl w:val="873CB3D0"/>
    <w:lvl w:ilvl="0" w:tplc="CB507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16899"/>
    <w:multiLevelType w:val="hybridMultilevel"/>
    <w:tmpl w:val="0E5C1CEC"/>
    <w:lvl w:ilvl="0" w:tplc="84C03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7Y0NzS0MDc2MTFX0lEKTi0uzszPAykwrAUANKrW/ywAAAA="/>
  </w:docVars>
  <w:rsids>
    <w:rsidRoot w:val="00042858"/>
    <w:rsid w:val="00042858"/>
    <w:rsid w:val="0005382F"/>
    <w:rsid w:val="000A3CB1"/>
    <w:rsid w:val="000B17C5"/>
    <w:rsid w:val="000B5D7D"/>
    <w:rsid w:val="000D42E9"/>
    <w:rsid w:val="001765C6"/>
    <w:rsid w:val="00185D15"/>
    <w:rsid w:val="001C4A4F"/>
    <w:rsid w:val="00214B76"/>
    <w:rsid w:val="002202A6"/>
    <w:rsid w:val="00222B3A"/>
    <w:rsid w:val="00222BB1"/>
    <w:rsid w:val="0024412E"/>
    <w:rsid w:val="00245BDE"/>
    <w:rsid w:val="002924EC"/>
    <w:rsid w:val="00295F36"/>
    <w:rsid w:val="002B67E1"/>
    <w:rsid w:val="002C6BE0"/>
    <w:rsid w:val="002D0C05"/>
    <w:rsid w:val="002D1E31"/>
    <w:rsid w:val="00322824"/>
    <w:rsid w:val="0032790D"/>
    <w:rsid w:val="0033469D"/>
    <w:rsid w:val="00342D95"/>
    <w:rsid w:val="00353C14"/>
    <w:rsid w:val="00356EF0"/>
    <w:rsid w:val="00357C91"/>
    <w:rsid w:val="00373BC2"/>
    <w:rsid w:val="00376BA8"/>
    <w:rsid w:val="003771D4"/>
    <w:rsid w:val="003A0226"/>
    <w:rsid w:val="003A2805"/>
    <w:rsid w:val="0040049D"/>
    <w:rsid w:val="00406B1F"/>
    <w:rsid w:val="00412AA4"/>
    <w:rsid w:val="00417A05"/>
    <w:rsid w:val="0042325C"/>
    <w:rsid w:val="00431F3B"/>
    <w:rsid w:val="004566E7"/>
    <w:rsid w:val="00472674"/>
    <w:rsid w:val="004743AC"/>
    <w:rsid w:val="004775EE"/>
    <w:rsid w:val="004F72F5"/>
    <w:rsid w:val="0051150D"/>
    <w:rsid w:val="00566CB4"/>
    <w:rsid w:val="0056746F"/>
    <w:rsid w:val="00580B05"/>
    <w:rsid w:val="00580E32"/>
    <w:rsid w:val="005C0657"/>
    <w:rsid w:val="005D139A"/>
    <w:rsid w:val="00602EDE"/>
    <w:rsid w:val="006358A9"/>
    <w:rsid w:val="00651C5D"/>
    <w:rsid w:val="00652B1A"/>
    <w:rsid w:val="006814CF"/>
    <w:rsid w:val="00683CD6"/>
    <w:rsid w:val="00686977"/>
    <w:rsid w:val="006B35D3"/>
    <w:rsid w:val="006D72C5"/>
    <w:rsid w:val="006D78CB"/>
    <w:rsid w:val="00715CA0"/>
    <w:rsid w:val="00717FDA"/>
    <w:rsid w:val="0072447D"/>
    <w:rsid w:val="007464FF"/>
    <w:rsid w:val="007611C0"/>
    <w:rsid w:val="00791D45"/>
    <w:rsid w:val="007B7D26"/>
    <w:rsid w:val="007C5D9B"/>
    <w:rsid w:val="007C7DEF"/>
    <w:rsid w:val="007F0B5F"/>
    <w:rsid w:val="00853224"/>
    <w:rsid w:val="00863B8C"/>
    <w:rsid w:val="008739F0"/>
    <w:rsid w:val="00883E9D"/>
    <w:rsid w:val="00892392"/>
    <w:rsid w:val="008C4A30"/>
    <w:rsid w:val="008F693D"/>
    <w:rsid w:val="009039AD"/>
    <w:rsid w:val="009108CB"/>
    <w:rsid w:val="00941BED"/>
    <w:rsid w:val="00945940"/>
    <w:rsid w:val="00951FB4"/>
    <w:rsid w:val="00964360"/>
    <w:rsid w:val="00966E87"/>
    <w:rsid w:val="00974E09"/>
    <w:rsid w:val="00986129"/>
    <w:rsid w:val="00987F90"/>
    <w:rsid w:val="009A5BA9"/>
    <w:rsid w:val="009A5EA9"/>
    <w:rsid w:val="009E30BA"/>
    <w:rsid w:val="00A05EA2"/>
    <w:rsid w:val="00A31096"/>
    <w:rsid w:val="00A3720B"/>
    <w:rsid w:val="00A41709"/>
    <w:rsid w:val="00A81A72"/>
    <w:rsid w:val="00A923D9"/>
    <w:rsid w:val="00A935EB"/>
    <w:rsid w:val="00AB0CF4"/>
    <w:rsid w:val="00AB73AB"/>
    <w:rsid w:val="00AC497E"/>
    <w:rsid w:val="00AE5219"/>
    <w:rsid w:val="00AE5617"/>
    <w:rsid w:val="00B21186"/>
    <w:rsid w:val="00B229A3"/>
    <w:rsid w:val="00B81A84"/>
    <w:rsid w:val="00B86372"/>
    <w:rsid w:val="00BB3264"/>
    <w:rsid w:val="00BD1A6E"/>
    <w:rsid w:val="00BE032B"/>
    <w:rsid w:val="00BF57E8"/>
    <w:rsid w:val="00C27313"/>
    <w:rsid w:val="00C42C81"/>
    <w:rsid w:val="00C754A2"/>
    <w:rsid w:val="00C95743"/>
    <w:rsid w:val="00C9667B"/>
    <w:rsid w:val="00CA4408"/>
    <w:rsid w:val="00CD27C1"/>
    <w:rsid w:val="00CE28FD"/>
    <w:rsid w:val="00CE33A9"/>
    <w:rsid w:val="00CF00B7"/>
    <w:rsid w:val="00CF1D90"/>
    <w:rsid w:val="00D06C98"/>
    <w:rsid w:val="00D07FEB"/>
    <w:rsid w:val="00D23051"/>
    <w:rsid w:val="00D334BF"/>
    <w:rsid w:val="00D36CAE"/>
    <w:rsid w:val="00D5064F"/>
    <w:rsid w:val="00D6164A"/>
    <w:rsid w:val="00D65B9F"/>
    <w:rsid w:val="00D71228"/>
    <w:rsid w:val="00D870D1"/>
    <w:rsid w:val="00D91D1D"/>
    <w:rsid w:val="00D952E9"/>
    <w:rsid w:val="00D97E44"/>
    <w:rsid w:val="00DB33D5"/>
    <w:rsid w:val="00DB3D28"/>
    <w:rsid w:val="00DC4CFF"/>
    <w:rsid w:val="00DD6027"/>
    <w:rsid w:val="00E12C06"/>
    <w:rsid w:val="00E13B94"/>
    <w:rsid w:val="00E23935"/>
    <w:rsid w:val="00E378F1"/>
    <w:rsid w:val="00E418B3"/>
    <w:rsid w:val="00E506A5"/>
    <w:rsid w:val="00E67397"/>
    <w:rsid w:val="00E80F63"/>
    <w:rsid w:val="00E97D7F"/>
    <w:rsid w:val="00EA71E9"/>
    <w:rsid w:val="00EE1ADE"/>
    <w:rsid w:val="00EE7C67"/>
    <w:rsid w:val="00EF3288"/>
    <w:rsid w:val="00F44924"/>
    <w:rsid w:val="00F516FC"/>
    <w:rsid w:val="00F60715"/>
    <w:rsid w:val="00F74E96"/>
    <w:rsid w:val="00F87704"/>
    <w:rsid w:val="00FA56C7"/>
    <w:rsid w:val="00FD5382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672"/>
  <w15:chartTrackingRefBased/>
  <w15:docId w15:val="{1E525492-F2D6-407A-B725-D192412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42858"/>
  </w:style>
  <w:style w:type="table" w:styleId="TableGrid">
    <w:name w:val="Table Grid"/>
    <w:basedOn w:val="TableNormal"/>
    <w:uiPriority w:val="39"/>
    <w:rsid w:val="0004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7C5"/>
    <w:pPr>
      <w:ind w:left="720"/>
      <w:contextualSpacing/>
    </w:pPr>
  </w:style>
  <w:style w:type="paragraph" w:styleId="Revision">
    <w:name w:val="Revision"/>
    <w:hidden/>
    <w:uiPriority w:val="99"/>
    <w:semiHidden/>
    <w:rsid w:val="005D139A"/>
    <w:pPr>
      <w:spacing w:after="0" w:line="240" w:lineRule="auto"/>
    </w:pPr>
  </w:style>
  <w:style w:type="character" w:customStyle="1" w:styleId="eop">
    <w:name w:val="eop"/>
    <w:basedOn w:val="DefaultParagraphFont"/>
    <w:rsid w:val="009A5BA9"/>
  </w:style>
  <w:style w:type="character" w:styleId="Hyperlink">
    <w:name w:val="Hyperlink"/>
    <w:basedOn w:val="DefaultParagraphFont"/>
    <w:uiPriority w:val="99"/>
    <w:unhideWhenUsed/>
    <w:rsid w:val="00412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105984051988060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e.com/health/differential-diagnosis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016/j.aorn.2016.12.01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186/s12888-021-03128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</documentManagement>
</p:properties>
</file>

<file path=customXml/itemProps1.xml><?xml version="1.0" encoding="utf-8"?>
<ds:datastoreItem xmlns:ds="http://schemas.openxmlformats.org/officeDocument/2006/customXml" ds:itemID="{D52C8A9D-FA49-4EDD-928C-524EB0C80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2BA1C-17BD-4A1F-A10F-480A229AF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A058D-A345-485C-B8D5-9DEB7B763C1B}">
  <ds:schemaRefs>
    <ds:schemaRef ds:uri="http://schemas.microsoft.com/office/2006/metadata/properties"/>
    <ds:schemaRef ds:uri="http://schemas.microsoft.com/office/infopath/2007/PartnerControls"/>
    <ds:schemaRef ds:uri="00982455-cca4-43a1-99db-4f435d27f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Education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Sharpe</dc:creator>
  <cp:keywords/>
  <dc:description/>
  <cp:lastModifiedBy>office</cp:lastModifiedBy>
  <cp:revision>3</cp:revision>
  <dcterms:created xsi:type="dcterms:W3CDTF">2022-12-02T14:11:00Z</dcterms:created>
  <dcterms:modified xsi:type="dcterms:W3CDTF">2022-12-02T14:40:00Z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</Properties>
</file>