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D75" w:rsidRPr="001618D7" w:rsidRDefault="00445D75" w:rsidP="001618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8D7">
        <w:rPr>
          <w:rFonts w:ascii="Times New Roman" w:hAnsi="Times New Roman" w:cs="Times New Roman"/>
          <w:b/>
          <w:sz w:val="24"/>
          <w:szCs w:val="24"/>
        </w:rPr>
        <w:t>Week 15 Discussion 1: Faculty and Students as Vulnerable Population, Can We Predict Violence with a Screening Tool?</w:t>
      </w:r>
    </w:p>
    <w:p w:rsidR="00927E22" w:rsidRPr="001618D7" w:rsidRDefault="00927E22" w:rsidP="001618D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18D7">
        <w:rPr>
          <w:rFonts w:ascii="Times New Roman" w:hAnsi="Times New Roman" w:cs="Times New Roman"/>
          <w:sz w:val="24"/>
          <w:szCs w:val="24"/>
        </w:rPr>
        <w:t>Gun violence is a preventable public health tragedy affecting most communities in the United States. It is approximated that more than 100 Americans die by gun violence</w:t>
      </w:r>
      <w:r w:rsidR="00016667" w:rsidRPr="001618D7">
        <w:rPr>
          <w:rFonts w:ascii="Times New Roman" w:hAnsi="Times New Roman" w:cs="Times New Roman"/>
          <w:sz w:val="24"/>
          <w:szCs w:val="24"/>
        </w:rPr>
        <w:t xml:space="preserve">, including 39 Americans who die by firearm homicide, 64 who die by firearm suicide, and 3 who are killed by other forms of gun violence. Data also approximates that around 200 Americans seek emergency care following nonfatal firearm injuries. Based on these data, there is </w:t>
      </w:r>
      <w:r w:rsidR="001618D7" w:rsidRPr="001618D7">
        <w:rPr>
          <w:rFonts w:ascii="Times New Roman" w:hAnsi="Times New Roman" w:cs="Times New Roman"/>
          <w:sz w:val="24"/>
          <w:szCs w:val="24"/>
        </w:rPr>
        <w:t xml:space="preserve">a </w:t>
      </w:r>
      <w:r w:rsidR="00016667" w:rsidRPr="001618D7">
        <w:rPr>
          <w:rFonts w:ascii="Times New Roman" w:hAnsi="Times New Roman" w:cs="Times New Roman"/>
          <w:sz w:val="24"/>
          <w:szCs w:val="24"/>
        </w:rPr>
        <w:t>need for evidence-based strategies geared towards reducing the cases of gun violence in the U</w:t>
      </w:r>
      <w:r w:rsidR="001618D7" w:rsidRPr="001618D7">
        <w:rPr>
          <w:rFonts w:ascii="Times New Roman" w:hAnsi="Times New Roman" w:cs="Times New Roman"/>
          <w:sz w:val="24"/>
          <w:szCs w:val="24"/>
        </w:rPr>
        <w:t>.S.</w:t>
      </w:r>
      <w:r w:rsidR="00016667" w:rsidRPr="001618D7">
        <w:rPr>
          <w:rFonts w:ascii="Times New Roman" w:hAnsi="Times New Roman" w:cs="Times New Roman"/>
          <w:sz w:val="24"/>
          <w:szCs w:val="24"/>
        </w:rPr>
        <w:t xml:space="preserve"> and consequently reducing the cases of deaths and injuries linked to gun violence. </w:t>
      </w:r>
      <w:r w:rsidR="004A4D3F" w:rsidRPr="001618D7">
        <w:rPr>
          <w:rFonts w:ascii="Times New Roman" w:hAnsi="Times New Roman" w:cs="Times New Roman"/>
          <w:sz w:val="24"/>
          <w:szCs w:val="24"/>
        </w:rPr>
        <w:t xml:space="preserve">It is saddening to note that the increased accessibility to guns is linked to </w:t>
      </w:r>
      <w:r w:rsidR="001618D7" w:rsidRPr="001618D7">
        <w:rPr>
          <w:rFonts w:ascii="Times New Roman" w:hAnsi="Times New Roman" w:cs="Times New Roman"/>
          <w:sz w:val="24"/>
          <w:szCs w:val="24"/>
        </w:rPr>
        <w:t>increased gun violence, which severely impacts</w:t>
      </w:r>
      <w:r w:rsidR="004A4D3F" w:rsidRPr="001618D7">
        <w:rPr>
          <w:rFonts w:ascii="Times New Roman" w:hAnsi="Times New Roman" w:cs="Times New Roman"/>
          <w:sz w:val="24"/>
          <w:szCs w:val="24"/>
        </w:rPr>
        <w:t xml:space="preserve"> children and teens.</w:t>
      </w:r>
      <w:r w:rsidR="00112853" w:rsidRPr="00161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D75" w:rsidRPr="001618D7" w:rsidRDefault="00112853" w:rsidP="001618D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18D7">
        <w:rPr>
          <w:rFonts w:ascii="Times New Roman" w:hAnsi="Times New Roman" w:cs="Times New Roman"/>
          <w:sz w:val="24"/>
          <w:szCs w:val="24"/>
        </w:rPr>
        <w:t xml:space="preserve">The state of Maryland is no exception in experiencing cases of gun violence. The state has experienced approximately </w:t>
      </w:r>
      <w:r w:rsidR="001712CF" w:rsidRPr="001618D7">
        <w:rPr>
          <w:rFonts w:ascii="Times New Roman" w:hAnsi="Times New Roman" w:cs="Times New Roman"/>
          <w:sz w:val="24"/>
          <w:szCs w:val="24"/>
        </w:rPr>
        <w:t>757-gun</w:t>
      </w:r>
      <w:bookmarkStart w:id="0" w:name="_GoBack"/>
      <w:bookmarkEnd w:id="0"/>
      <w:r w:rsidRPr="001618D7">
        <w:rPr>
          <w:rFonts w:ascii="Times New Roman" w:hAnsi="Times New Roman" w:cs="Times New Roman"/>
          <w:sz w:val="24"/>
          <w:szCs w:val="24"/>
        </w:rPr>
        <w:t xml:space="preserve"> deaths in Maryland, including 59 children and teens aged between 0 to 19 years (</w:t>
      </w:r>
      <w:r w:rsidR="00560A3A" w:rsidRPr="001618D7">
        <w:rPr>
          <w:rFonts w:ascii="Times New Roman" w:hAnsi="Times New Roman" w:cs="Times New Roman"/>
          <w:sz w:val="24"/>
          <w:szCs w:val="24"/>
        </w:rPr>
        <w:t>EFSGV</w:t>
      </w:r>
      <w:r w:rsidR="00560A3A" w:rsidRPr="001618D7">
        <w:rPr>
          <w:rFonts w:ascii="Times New Roman" w:hAnsi="Times New Roman" w:cs="Times New Roman"/>
          <w:sz w:val="24"/>
          <w:szCs w:val="24"/>
        </w:rPr>
        <w:t>, 2021</w:t>
      </w:r>
      <w:r w:rsidRPr="001618D7">
        <w:rPr>
          <w:rFonts w:ascii="Times New Roman" w:hAnsi="Times New Roman" w:cs="Times New Roman"/>
          <w:sz w:val="24"/>
          <w:szCs w:val="24"/>
        </w:rPr>
        <w:t xml:space="preserve">). </w:t>
      </w:r>
      <w:r w:rsidR="001618D7" w:rsidRPr="001618D7">
        <w:rPr>
          <w:rFonts w:ascii="Times New Roman" w:hAnsi="Times New Roman" w:cs="Times New Roman"/>
          <w:sz w:val="24"/>
          <w:szCs w:val="24"/>
        </w:rPr>
        <w:t>Of</w:t>
      </w:r>
      <w:r w:rsidRPr="001618D7">
        <w:rPr>
          <w:rFonts w:ascii="Times New Roman" w:hAnsi="Times New Roman" w:cs="Times New Roman"/>
          <w:sz w:val="24"/>
          <w:szCs w:val="24"/>
        </w:rPr>
        <w:t xml:space="preserve"> the </w:t>
      </w:r>
      <w:r w:rsidR="001712CF" w:rsidRPr="001618D7">
        <w:rPr>
          <w:rFonts w:ascii="Times New Roman" w:hAnsi="Times New Roman" w:cs="Times New Roman"/>
          <w:sz w:val="24"/>
          <w:szCs w:val="24"/>
        </w:rPr>
        <w:t>757-gun</w:t>
      </w:r>
      <w:r w:rsidRPr="001618D7">
        <w:rPr>
          <w:rFonts w:ascii="Times New Roman" w:hAnsi="Times New Roman" w:cs="Times New Roman"/>
          <w:sz w:val="24"/>
          <w:szCs w:val="24"/>
        </w:rPr>
        <w:t xml:space="preserve"> deaths in Maryland, 62% were homicides </w:t>
      </w:r>
      <w:r w:rsidR="001618D7" w:rsidRPr="001618D7">
        <w:rPr>
          <w:rFonts w:ascii="Times New Roman" w:hAnsi="Times New Roman" w:cs="Times New Roman"/>
          <w:sz w:val="24"/>
          <w:szCs w:val="24"/>
        </w:rPr>
        <w:t>contributing to three in every five deaths, and</w:t>
      </w:r>
      <w:r w:rsidRPr="001618D7">
        <w:rPr>
          <w:rFonts w:ascii="Times New Roman" w:hAnsi="Times New Roman" w:cs="Times New Roman"/>
          <w:sz w:val="24"/>
          <w:szCs w:val="24"/>
        </w:rPr>
        <w:t xml:space="preserve"> 35% of the total deaths were suicides contributing to more than one in </w:t>
      </w:r>
      <w:r w:rsidR="006B7E62" w:rsidRPr="001618D7">
        <w:rPr>
          <w:rFonts w:ascii="Times New Roman" w:hAnsi="Times New Roman" w:cs="Times New Roman"/>
          <w:sz w:val="24"/>
          <w:szCs w:val="24"/>
        </w:rPr>
        <w:t>three-gun</w:t>
      </w:r>
      <w:r w:rsidRPr="001618D7">
        <w:rPr>
          <w:rFonts w:ascii="Times New Roman" w:hAnsi="Times New Roman" w:cs="Times New Roman"/>
          <w:sz w:val="24"/>
          <w:szCs w:val="24"/>
        </w:rPr>
        <w:t xml:space="preserve"> deaths (</w:t>
      </w:r>
      <w:r w:rsidR="00560A3A" w:rsidRPr="001618D7">
        <w:rPr>
          <w:rFonts w:ascii="Times New Roman" w:hAnsi="Times New Roman" w:cs="Times New Roman"/>
          <w:sz w:val="24"/>
          <w:szCs w:val="24"/>
        </w:rPr>
        <w:t>EFSGV, 2021</w:t>
      </w:r>
      <w:r w:rsidRPr="001618D7">
        <w:rPr>
          <w:rFonts w:ascii="Times New Roman" w:hAnsi="Times New Roman" w:cs="Times New Roman"/>
          <w:sz w:val="24"/>
          <w:szCs w:val="24"/>
        </w:rPr>
        <w:t xml:space="preserve">). </w:t>
      </w:r>
      <w:r w:rsidR="008B2A22" w:rsidRPr="001618D7">
        <w:rPr>
          <w:rFonts w:ascii="Times New Roman" w:hAnsi="Times New Roman" w:cs="Times New Roman"/>
          <w:sz w:val="24"/>
          <w:szCs w:val="24"/>
        </w:rPr>
        <w:t>92% of the total gun deaths victims in Maryland were male</w:t>
      </w:r>
      <w:r w:rsidR="00560A3A" w:rsidRPr="001618D7">
        <w:rPr>
          <w:rFonts w:ascii="Times New Roman" w:hAnsi="Times New Roman" w:cs="Times New Roman"/>
          <w:sz w:val="24"/>
          <w:szCs w:val="24"/>
        </w:rPr>
        <w:t xml:space="preserve">. </w:t>
      </w:r>
      <w:r w:rsidR="008B2A22" w:rsidRPr="001618D7">
        <w:rPr>
          <w:rFonts w:ascii="Times New Roman" w:hAnsi="Times New Roman" w:cs="Times New Roman"/>
          <w:sz w:val="24"/>
          <w:szCs w:val="24"/>
        </w:rPr>
        <w:t xml:space="preserve">The state has been experiencing an increasing rate </w:t>
      </w:r>
      <w:r w:rsidR="001618D7" w:rsidRPr="001618D7">
        <w:rPr>
          <w:rFonts w:ascii="Times New Roman" w:hAnsi="Times New Roman" w:cs="Times New Roman"/>
          <w:sz w:val="24"/>
          <w:szCs w:val="24"/>
        </w:rPr>
        <w:t>of</w:t>
      </w:r>
      <w:r w:rsidR="008B2A22" w:rsidRPr="001618D7">
        <w:rPr>
          <w:rFonts w:ascii="Times New Roman" w:hAnsi="Times New Roman" w:cs="Times New Roman"/>
          <w:sz w:val="24"/>
          <w:szCs w:val="24"/>
        </w:rPr>
        <w:t xml:space="preserve"> gun violence cases over the last decade. Specifically, over the last decade</w:t>
      </w:r>
      <w:r w:rsidR="001618D7" w:rsidRPr="001618D7">
        <w:rPr>
          <w:rFonts w:ascii="Times New Roman" w:hAnsi="Times New Roman" w:cs="Times New Roman"/>
          <w:sz w:val="24"/>
          <w:szCs w:val="24"/>
        </w:rPr>
        <w:t>,</w:t>
      </w:r>
      <w:r w:rsidR="008B2A22" w:rsidRPr="001618D7">
        <w:rPr>
          <w:rFonts w:ascii="Times New Roman" w:hAnsi="Times New Roman" w:cs="Times New Roman"/>
          <w:sz w:val="24"/>
          <w:szCs w:val="24"/>
        </w:rPr>
        <w:t xml:space="preserve"> there has been an increase in </w:t>
      </w:r>
      <w:r w:rsidR="001618D7" w:rsidRPr="001618D7">
        <w:rPr>
          <w:rFonts w:ascii="Times New Roman" w:hAnsi="Times New Roman" w:cs="Times New Roman"/>
          <w:sz w:val="24"/>
          <w:szCs w:val="24"/>
        </w:rPr>
        <w:t xml:space="preserve">the </w:t>
      </w:r>
      <w:r w:rsidR="008B2A22" w:rsidRPr="001618D7">
        <w:rPr>
          <w:rFonts w:ascii="Times New Roman" w:hAnsi="Times New Roman" w:cs="Times New Roman"/>
          <w:sz w:val="24"/>
          <w:szCs w:val="24"/>
        </w:rPr>
        <w:t xml:space="preserve">homicide rate that has been linked to the overall change over the decade, resulting in an increment in the homicide rate to 31% while the firearm suicide rate decreased </w:t>
      </w:r>
      <w:r w:rsidR="001618D7" w:rsidRPr="001618D7">
        <w:rPr>
          <w:rFonts w:ascii="Times New Roman" w:hAnsi="Times New Roman" w:cs="Times New Roman"/>
          <w:sz w:val="24"/>
          <w:szCs w:val="24"/>
        </w:rPr>
        <w:t xml:space="preserve">by </w:t>
      </w:r>
      <w:r w:rsidR="008B2A22" w:rsidRPr="001618D7">
        <w:rPr>
          <w:rFonts w:ascii="Times New Roman" w:hAnsi="Times New Roman" w:cs="Times New Roman"/>
          <w:sz w:val="24"/>
          <w:szCs w:val="24"/>
        </w:rPr>
        <w:t>2% (</w:t>
      </w:r>
      <w:r w:rsidR="00560A3A" w:rsidRPr="001618D7">
        <w:rPr>
          <w:rFonts w:ascii="Times New Roman" w:hAnsi="Times New Roman" w:cs="Times New Roman"/>
          <w:sz w:val="24"/>
          <w:szCs w:val="24"/>
        </w:rPr>
        <w:t>EFSGV, 2021</w:t>
      </w:r>
      <w:r w:rsidR="008B2A22" w:rsidRPr="001618D7">
        <w:rPr>
          <w:rFonts w:ascii="Times New Roman" w:hAnsi="Times New Roman" w:cs="Times New Roman"/>
          <w:sz w:val="24"/>
          <w:szCs w:val="24"/>
        </w:rPr>
        <w:t xml:space="preserve">). </w:t>
      </w:r>
      <w:r w:rsidR="006B7E62" w:rsidRPr="001618D7">
        <w:rPr>
          <w:rFonts w:ascii="Times New Roman" w:hAnsi="Times New Roman" w:cs="Times New Roman"/>
          <w:sz w:val="24"/>
          <w:szCs w:val="24"/>
        </w:rPr>
        <w:t>In 2019, the state of Maryland was rated 7</w:t>
      </w:r>
      <w:r w:rsidR="006B7E62" w:rsidRPr="001618D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7E62" w:rsidRPr="001618D7">
        <w:rPr>
          <w:rFonts w:ascii="Times New Roman" w:hAnsi="Times New Roman" w:cs="Times New Roman"/>
          <w:sz w:val="24"/>
          <w:szCs w:val="24"/>
        </w:rPr>
        <w:t xml:space="preserve"> highest firearm homicide rate in the U.S.</w:t>
      </w:r>
      <w:r w:rsidR="000B5D70" w:rsidRPr="001618D7">
        <w:rPr>
          <w:rFonts w:ascii="Times New Roman" w:hAnsi="Times New Roman" w:cs="Times New Roman"/>
          <w:sz w:val="24"/>
          <w:szCs w:val="24"/>
        </w:rPr>
        <w:t xml:space="preserve"> The statistics indicate </w:t>
      </w:r>
      <w:r w:rsidR="00037A8E" w:rsidRPr="001618D7">
        <w:rPr>
          <w:rFonts w:ascii="Times New Roman" w:hAnsi="Times New Roman" w:cs="Times New Roman"/>
          <w:sz w:val="24"/>
          <w:szCs w:val="24"/>
        </w:rPr>
        <w:t xml:space="preserve">that </w:t>
      </w:r>
      <w:r w:rsidR="00767457" w:rsidRPr="001618D7">
        <w:rPr>
          <w:rFonts w:ascii="Times New Roman" w:hAnsi="Times New Roman" w:cs="Times New Roman"/>
          <w:sz w:val="24"/>
          <w:szCs w:val="24"/>
        </w:rPr>
        <w:t>in Maryland, young black males are disproportionately impacted by firearm homicide</w:t>
      </w:r>
      <w:r w:rsidR="001618D7" w:rsidRPr="001618D7">
        <w:rPr>
          <w:rFonts w:ascii="Times New Roman" w:hAnsi="Times New Roman" w:cs="Times New Roman"/>
          <w:sz w:val="24"/>
          <w:szCs w:val="24"/>
        </w:rPr>
        <w:t>,</w:t>
      </w:r>
      <w:r w:rsidR="00767457" w:rsidRPr="001618D7">
        <w:rPr>
          <w:rFonts w:ascii="Times New Roman" w:hAnsi="Times New Roman" w:cs="Times New Roman"/>
          <w:sz w:val="24"/>
          <w:szCs w:val="24"/>
        </w:rPr>
        <w:t xml:space="preserve"> with those aged </w:t>
      </w:r>
      <w:r w:rsidR="00767457" w:rsidRPr="001618D7">
        <w:rPr>
          <w:rFonts w:ascii="Times New Roman" w:hAnsi="Times New Roman" w:cs="Times New Roman"/>
          <w:sz w:val="24"/>
          <w:szCs w:val="24"/>
        </w:rPr>
        <w:t>15-34 hav</w:t>
      </w:r>
      <w:r w:rsidR="00767457" w:rsidRPr="001618D7">
        <w:rPr>
          <w:rFonts w:ascii="Times New Roman" w:hAnsi="Times New Roman" w:cs="Times New Roman"/>
          <w:sz w:val="24"/>
          <w:szCs w:val="24"/>
        </w:rPr>
        <w:t>ing</w:t>
      </w:r>
      <w:r w:rsidR="00767457" w:rsidRPr="001618D7">
        <w:rPr>
          <w:rFonts w:ascii="Times New Roman" w:hAnsi="Times New Roman" w:cs="Times New Roman"/>
          <w:sz w:val="24"/>
          <w:szCs w:val="24"/>
        </w:rPr>
        <w:t xml:space="preserve"> a firearm homicide rate 38 times higher than </w:t>
      </w:r>
      <w:r w:rsidR="00767457" w:rsidRPr="001618D7">
        <w:rPr>
          <w:rFonts w:ascii="Times New Roman" w:hAnsi="Times New Roman" w:cs="Times New Roman"/>
          <w:sz w:val="24"/>
          <w:szCs w:val="24"/>
        </w:rPr>
        <w:lastRenderedPageBreak/>
        <w:t>White (</w:t>
      </w:r>
      <w:r w:rsidR="0053403B" w:rsidRPr="001618D7">
        <w:rPr>
          <w:rFonts w:ascii="Times New Roman" w:hAnsi="Times New Roman" w:cs="Times New Roman"/>
          <w:sz w:val="24"/>
          <w:szCs w:val="24"/>
        </w:rPr>
        <w:t>non-Latino</w:t>
      </w:r>
      <w:r w:rsidR="00767457" w:rsidRPr="001618D7">
        <w:rPr>
          <w:rFonts w:ascii="Times New Roman" w:hAnsi="Times New Roman" w:cs="Times New Roman"/>
          <w:sz w:val="24"/>
          <w:szCs w:val="24"/>
        </w:rPr>
        <w:t>) males of the same age group</w:t>
      </w:r>
      <w:r w:rsidR="00767457" w:rsidRPr="001618D7">
        <w:rPr>
          <w:rFonts w:ascii="Times New Roman" w:hAnsi="Times New Roman" w:cs="Times New Roman"/>
          <w:sz w:val="24"/>
          <w:szCs w:val="24"/>
        </w:rPr>
        <w:t xml:space="preserve"> (</w:t>
      </w:r>
      <w:r w:rsidR="00560A3A" w:rsidRPr="001618D7">
        <w:rPr>
          <w:rFonts w:ascii="Times New Roman" w:hAnsi="Times New Roman" w:cs="Times New Roman"/>
          <w:sz w:val="24"/>
          <w:szCs w:val="24"/>
        </w:rPr>
        <w:t>EFSGV, 2021</w:t>
      </w:r>
      <w:r w:rsidR="00767457" w:rsidRPr="001618D7">
        <w:rPr>
          <w:rFonts w:ascii="Times New Roman" w:hAnsi="Times New Roman" w:cs="Times New Roman"/>
          <w:sz w:val="24"/>
          <w:szCs w:val="24"/>
        </w:rPr>
        <w:t xml:space="preserve">). </w:t>
      </w:r>
      <w:r w:rsidR="0053403B" w:rsidRPr="001618D7">
        <w:rPr>
          <w:rFonts w:ascii="Times New Roman" w:hAnsi="Times New Roman" w:cs="Times New Roman"/>
          <w:sz w:val="24"/>
          <w:szCs w:val="24"/>
        </w:rPr>
        <w:t>Contrastingly, White (non-</w:t>
      </w:r>
      <w:r w:rsidR="001618D7" w:rsidRPr="001618D7">
        <w:rPr>
          <w:rFonts w:ascii="Times New Roman" w:hAnsi="Times New Roman" w:cs="Times New Roman"/>
          <w:sz w:val="24"/>
          <w:szCs w:val="24"/>
        </w:rPr>
        <w:t>L</w:t>
      </w:r>
      <w:r w:rsidR="0053403B" w:rsidRPr="001618D7">
        <w:rPr>
          <w:rFonts w:ascii="Times New Roman" w:hAnsi="Times New Roman" w:cs="Times New Roman"/>
          <w:sz w:val="24"/>
          <w:szCs w:val="24"/>
        </w:rPr>
        <w:t xml:space="preserve">atino) males aged 75 and above are at </w:t>
      </w:r>
      <w:r w:rsidR="001618D7" w:rsidRPr="001618D7">
        <w:rPr>
          <w:rFonts w:ascii="Times New Roman" w:hAnsi="Times New Roman" w:cs="Times New Roman"/>
          <w:sz w:val="24"/>
          <w:szCs w:val="24"/>
        </w:rPr>
        <w:t xml:space="preserve">the </w:t>
      </w:r>
      <w:r w:rsidR="0053403B" w:rsidRPr="001618D7">
        <w:rPr>
          <w:rFonts w:ascii="Times New Roman" w:hAnsi="Times New Roman" w:cs="Times New Roman"/>
          <w:sz w:val="24"/>
          <w:szCs w:val="24"/>
        </w:rPr>
        <w:t>highest risk of firearm suicide (</w:t>
      </w:r>
      <w:r w:rsidR="00560A3A" w:rsidRPr="001618D7">
        <w:rPr>
          <w:rFonts w:ascii="Times New Roman" w:hAnsi="Times New Roman" w:cs="Times New Roman"/>
          <w:sz w:val="24"/>
          <w:szCs w:val="24"/>
        </w:rPr>
        <w:t>EFSGV, 2021</w:t>
      </w:r>
      <w:r w:rsidR="0053403B" w:rsidRPr="001618D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E74A6" w:rsidRPr="001618D7" w:rsidRDefault="00AE74A6" w:rsidP="001618D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18D7">
        <w:rPr>
          <w:rFonts w:ascii="Times New Roman" w:hAnsi="Times New Roman" w:cs="Times New Roman"/>
          <w:sz w:val="24"/>
          <w:szCs w:val="24"/>
        </w:rPr>
        <w:t xml:space="preserve">The </w:t>
      </w:r>
      <w:r w:rsidR="001618D7" w:rsidRPr="001618D7">
        <w:rPr>
          <w:rFonts w:ascii="Times New Roman" w:hAnsi="Times New Roman" w:cs="Times New Roman"/>
          <w:sz w:val="24"/>
          <w:szCs w:val="24"/>
        </w:rPr>
        <w:t>most significan</w:t>
      </w:r>
      <w:r w:rsidRPr="001618D7">
        <w:rPr>
          <w:rFonts w:ascii="Times New Roman" w:hAnsi="Times New Roman" w:cs="Times New Roman"/>
          <w:sz w:val="24"/>
          <w:szCs w:val="24"/>
        </w:rPr>
        <w:t xml:space="preserve">t risk factors in the State of Maryland that could be linked to potential violence include lifestyle and environmental factors that </w:t>
      </w:r>
      <w:r w:rsidR="00A35BB9" w:rsidRPr="001618D7">
        <w:rPr>
          <w:rFonts w:ascii="Times New Roman" w:hAnsi="Times New Roman" w:cs="Times New Roman"/>
          <w:sz w:val="24"/>
          <w:szCs w:val="24"/>
        </w:rPr>
        <w:t xml:space="preserve">facilitate violence. Some </w:t>
      </w:r>
      <w:r w:rsidR="001618D7" w:rsidRPr="001618D7">
        <w:rPr>
          <w:rFonts w:ascii="Times New Roman" w:hAnsi="Times New Roman" w:cs="Times New Roman"/>
          <w:sz w:val="24"/>
          <w:szCs w:val="24"/>
        </w:rPr>
        <w:t>lifestyle and environmental factors that facilitate violence in Maryland include</w:t>
      </w:r>
      <w:r w:rsidR="00667329" w:rsidRPr="001618D7">
        <w:rPr>
          <w:rFonts w:ascii="Times New Roman" w:hAnsi="Times New Roman" w:cs="Times New Roman"/>
          <w:sz w:val="24"/>
          <w:szCs w:val="24"/>
        </w:rPr>
        <w:t xml:space="preserve"> drug dealing, drug and substance abuse, exposure to violence, gang involvement, peer victimization, and exposure to a poor social setup that supports and tolerates violence (</w:t>
      </w:r>
      <w:r w:rsidR="00C6299B"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Schmidt</w:t>
      </w:r>
      <w:r w:rsidR="00C6299B"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667329" w:rsidRPr="001618D7">
        <w:rPr>
          <w:rFonts w:ascii="Times New Roman" w:hAnsi="Times New Roman" w:cs="Times New Roman"/>
          <w:sz w:val="24"/>
          <w:szCs w:val="24"/>
        </w:rPr>
        <w:t xml:space="preserve">). </w:t>
      </w:r>
      <w:r w:rsidR="00B56ED1" w:rsidRPr="001618D7">
        <w:rPr>
          <w:rFonts w:ascii="Times New Roman" w:hAnsi="Times New Roman" w:cs="Times New Roman"/>
          <w:sz w:val="24"/>
          <w:szCs w:val="24"/>
        </w:rPr>
        <w:t xml:space="preserve">Besides, having poorly structured communities with high crime and poverty cases undermines effective learning among the youth and societal members on using nonviolent means in making </w:t>
      </w:r>
      <w:r w:rsidR="001618D7" w:rsidRPr="001618D7">
        <w:rPr>
          <w:rFonts w:ascii="Times New Roman" w:hAnsi="Times New Roman" w:cs="Times New Roman"/>
          <w:sz w:val="24"/>
          <w:szCs w:val="24"/>
        </w:rPr>
        <w:t xml:space="preserve">a </w:t>
      </w:r>
      <w:r w:rsidR="00B56ED1" w:rsidRPr="001618D7">
        <w:rPr>
          <w:rFonts w:ascii="Times New Roman" w:hAnsi="Times New Roman" w:cs="Times New Roman"/>
          <w:sz w:val="24"/>
          <w:szCs w:val="24"/>
        </w:rPr>
        <w:t xml:space="preserve">livelihood and settling their conflicts. Exposure to stress and </w:t>
      </w:r>
      <w:r w:rsidR="001618D7" w:rsidRPr="001618D7">
        <w:rPr>
          <w:rFonts w:ascii="Times New Roman" w:hAnsi="Times New Roman" w:cs="Times New Roman"/>
          <w:sz w:val="24"/>
          <w:szCs w:val="24"/>
        </w:rPr>
        <w:t xml:space="preserve">a </w:t>
      </w:r>
      <w:r w:rsidR="008F03EB" w:rsidRPr="001618D7">
        <w:rPr>
          <w:rFonts w:ascii="Times New Roman" w:hAnsi="Times New Roman" w:cs="Times New Roman"/>
          <w:sz w:val="24"/>
          <w:szCs w:val="24"/>
        </w:rPr>
        <w:t xml:space="preserve">hostile environment </w:t>
      </w:r>
      <w:r w:rsidR="00DF67B3" w:rsidRPr="001618D7">
        <w:rPr>
          <w:rFonts w:ascii="Times New Roman" w:hAnsi="Times New Roman" w:cs="Times New Roman"/>
          <w:sz w:val="24"/>
          <w:szCs w:val="24"/>
        </w:rPr>
        <w:t xml:space="preserve">undermines </w:t>
      </w:r>
      <w:r w:rsidR="001618D7" w:rsidRPr="001618D7">
        <w:rPr>
          <w:rFonts w:ascii="Times New Roman" w:hAnsi="Times New Roman" w:cs="Times New Roman"/>
          <w:sz w:val="24"/>
          <w:szCs w:val="24"/>
        </w:rPr>
        <w:t xml:space="preserve">the </w:t>
      </w:r>
      <w:r w:rsidR="00DF67B3" w:rsidRPr="001618D7">
        <w:rPr>
          <w:rFonts w:ascii="Times New Roman" w:hAnsi="Times New Roman" w:cs="Times New Roman"/>
          <w:sz w:val="24"/>
          <w:szCs w:val="24"/>
        </w:rPr>
        <w:t>effective regulation of mood and emotions among the youth and children that see</w:t>
      </w:r>
      <w:r w:rsidR="00D30316" w:rsidRPr="001618D7">
        <w:rPr>
          <w:rFonts w:ascii="Times New Roman" w:hAnsi="Times New Roman" w:cs="Times New Roman"/>
          <w:sz w:val="24"/>
          <w:szCs w:val="24"/>
        </w:rPr>
        <w:t xml:space="preserve"> their projection </w:t>
      </w:r>
      <w:r w:rsidR="001618D7" w:rsidRPr="001618D7">
        <w:rPr>
          <w:rFonts w:ascii="Times New Roman" w:hAnsi="Times New Roman" w:cs="Times New Roman"/>
          <w:sz w:val="24"/>
          <w:szCs w:val="24"/>
        </w:rPr>
        <w:t>violently and aggressively</w:t>
      </w:r>
      <w:r w:rsidR="00D30316" w:rsidRPr="001618D7">
        <w:rPr>
          <w:rFonts w:ascii="Times New Roman" w:hAnsi="Times New Roman" w:cs="Times New Roman"/>
          <w:sz w:val="24"/>
          <w:szCs w:val="24"/>
        </w:rPr>
        <w:t xml:space="preserve"> (</w:t>
      </w:r>
      <w:r w:rsidR="00C6299B"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Schmidt et al., 2019</w:t>
      </w:r>
      <w:r w:rsidR="00D30316" w:rsidRPr="001618D7">
        <w:rPr>
          <w:rFonts w:ascii="Times New Roman" w:hAnsi="Times New Roman" w:cs="Times New Roman"/>
          <w:sz w:val="24"/>
          <w:szCs w:val="24"/>
        </w:rPr>
        <w:t xml:space="preserve">). </w:t>
      </w:r>
      <w:r w:rsidR="00C86FB0" w:rsidRPr="001618D7">
        <w:rPr>
          <w:rFonts w:ascii="Times New Roman" w:hAnsi="Times New Roman" w:cs="Times New Roman"/>
          <w:sz w:val="24"/>
          <w:szCs w:val="24"/>
        </w:rPr>
        <w:t>As such, the Maryland community culture of utilizing guns, besides the negative environmental factors</w:t>
      </w:r>
      <w:r w:rsidR="001618D7" w:rsidRPr="001618D7">
        <w:rPr>
          <w:rFonts w:ascii="Times New Roman" w:hAnsi="Times New Roman" w:cs="Times New Roman"/>
          <w:sz w:val="24"/>
          <w:szCs w:val="24"/>
        </w:rPr>
        <w:t>,</w:t>
      </w:r>
      <w:r w:rsidR="00C86FB0" w:rsidRPr="001618D7">
        <w:rPr>
          <w:rFonts w:ascii="Times New Roman" w:hAnsi="Times New Roman" w:cs="Times New Roman"/>
          <w:sz w:val="24"/>
          <w:szCs w:val="24"/>
        </w:rPr>
        <w:t xml:space="preserve"> ha</w:t>
      </w:r>
      <w:r w:rsidR="001618D7" w:rsidRPr="001618D7">
        <w:rPr>
          <w:rFonts w:ascii="Times New Roman" w:hAnsi="Times New Roman" w:cs="Times New Roman"/>
          <w:sz w:val="24"/>
          <w:szCs w:val="24"/>
        </w:rPr>
        <w:t>s</w:t>
      </w:r>
      <w:r w:rsidR="00C86FB0" w:rsidRPr="001618D7">
        <w:rPr>
          <w:rFonts w:ascii="Times New Roman" w:hAnsi="Times New Roman" w:cs="Times New Roman"/>
          <w:sz w:val="24"/>
          <w:szCs w:val="24"/>
        </w:rPr>
        <w:t xml:space="preserve"> played a crucial role in the existence and continuity of violence in Maryland. </w:t>
      </w:r>
      <w:r w:rsidR="00ED70D0" w:rsidRPr="001618D7">
        <w:rPr>
          <w:rFonts w:ascii="Times New Roman" w:hAnsi="Times New Roman" w:cs="Times New Roman"/>
          <w:sz w:val="24"/>
          <w:szCs w:val="24"/>
        </w:rPr>
        <w:t>Individual characteristics</w:t>
      </w:r>
      <w:r w:rsidR="001618D7" w:rsidRPr="001618D7">
        <w:rPr>
          <w:rFonts w:ascii="Times New Roman" w:hAnsi="Times New Roman" w:cs="Times New Roman"/>
          <w:sz w:val="24"/>
          <w:szCs w:val="24"/>
        </w:rPr>
        <w:t>,</w:t>
      </w:r>
      <w:r w:rsidR="00ED70D0" w:rsidRPr="001618D7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485ADF" w:rsidRPr="001618D7">
        <w:rPr>
          <w:rFonts w:ascii="Times New Roman" w:hAnsi="Times New Roman" w:cs="Times New Roman"/>
          <w:sz w:val="24"/>
          <w:szCs w:val="24"/>
        </w:rPr>
        <w:t>mental illnesses, alcohol and substance abuse, relational experiences, and exposure to violent media</w:t>
      </w:r>
      <w:r w:rsidR="001618D7" w:rsidRPr="001618D7">
        <w:rPr>
          <w:rFonts w:ascii="Times New Roman" w:hAnsi="Times New Roman" w:cs="Times New Roman"/>
          <w:sz w:val="24"/>
          <w:szCs w:val="24"/>
        </w:rPr>
        <w:t>,</w:t>
      </w:r>
      <w:r w:rsidR="00485ADF" w:rsidRPr="001618D7">
        <w:rPr>
          <w:rFonts w:ascii="Times New Roman" w:hAnsi="Times New Roman" w:cs="Times New Roman"/>
          <w:sz w:val="24"/>
          <w:szCs w:val="24"/>
        </w:rPr>
        <w:t xml:space="preserve"> contribute significantly to the potential of violence. </w:t>
      </w:r>
    </w:p>
    <w:p w:rsidR="00264588" w:rsidRPr="001618D7" w:rsidRDefault="00264588" w:rsidP="001618D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18D7">
        <w:rPr>
          <w:rFonts w:ascii="Times New Roman" w:hAnsi="Times New Roman" w:cs="Times New Roman"/>
          <w:sz w:val="24"/>
          <w:szCs w:val="24"/>
        </w:rPr>
        <w:t xml:space="preserve">The </w:t>
      </w:r>
      <w:r w:rsidRPr="001618D7">
        <w:rPr>
          <w:rFonts w:ascii="Times New Roman" w:hAnsi="Times New Roman" w:cs="Times New Roman"/>
          <w:sz w:val="24"/>
          <w:szCs w:val="24"/>
        </w:rPr>
        <w:t>Predictive Firearm Violence Risk Scale</w:t>
      </w:r>
      <w:r w:rsidRPr="001618D7">
        <w:rPr>
          <w:rFonts w:ascii="Times New Roman" w:hAnsi="Times New Roman" w:cs="Times New Roman"/>
          <w:sz w:val="24"/>
          <w:szCs w:val="24"/>
        </w:rPr>
        <w:t xml:space="preserve"> is an effective tool that can be utilized in stratifying risks from very high-risk individuals to risks among </w:t>
      </w:r>
      <w:r w:rsidRPr="001618D7">
        <w:rPr>
          <w:rFonts w:ascii="Times New Roman" w:hAnsi="Times New Roman" w:cs="Times New Roman"/>
          <w:sz w:val="24"/>
          <w:szCs w:val="24"/>
        </w:rPr>
        <w:t>both assault-injured and non–assault-injured youths</w:t>
      </w:r>
      <w:r w:rsidRPr="001618D7">
        <w:rPr>
          <w:rFonts w:ascii="Times New Roman" w:hAnsi="Times New Roman" w:cs="Times New Roman"/>
          <w:sz w:val="24"/>
          <w:szCs w:val="24"/>
        </w:rPr>
        <w:t xml:space="preserve"> (</w:t>
      </w:r>
      <w:r w:rsidR="005869F9"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Goldstick</w:t>
      </w:r>
      <w:r w:rsidR="005869F9"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2017</w:t>
      </w:r>
      <w:r w:rsidRPr="001618D7">
        <w:rPr>
          <w:rFonts w:ascii="Times New Roman" w:hAnsi="Times New Roman" w:cs="Times New Roman"/>
          <w:sz w:val="24"/>
          <w:szCs w:val="24"/>
        </w:rPr>
        <w:t xml:space="preserve">). </w:t>
      </w:r>
      <w:r w:rsidR="001D1127" w:rsidRPr="001618D7">
        <w:rPr>
          <w:rFonts w:ascii="Times New Roman" w:hAnsi="Times New Roman" w:cs="Times New Roman"/>
          <w:sz w:val="24"/>
          <w:szCs w:val="24"/>
        </w:rPr>
        <w:t xml:space="preserve">Using this tool would be effective for a care provider in addressing cases of repeated violent injuries, besides facilitating the identification of individuals with </w:t>
      </w:r>
      <w:r w:rsidR="001618D7" w:rsidRPr="001618D7">
        <w:rPr>
          <w:rFonts w:ascii="Times New Roman" w:hAnsi="Times New Roman" w:cs="Times New Roman"/>
          <w:sz w:val="24"/>
          <w:szCs w:val="24"/>
        </w:rPr>
        <w:t xml:space="preserve">a </w:t>
      </w:r>
      <w:r w:rsidR="001D1127" w:rsidRPr="001618D7">
        <w:rPr>
          <w:rFonts w:ascii="Times New Roman" w:hAnsi="Times New Roman" w:cs="Times New Roman"/>
          <w:sz w:val="24"/>
          <w:szCs w:val="24"/>
        </w:rPr>
        <w:t xml:space="preserve">higher risk of firearm violence. I would apply the </w:t>
      </w:r>
      <w:r w:rsidR="001D1127" w:rsidRPr="001618D7">
        <w:rPr>
          <w:rFonts w:ascii="Times New Roman" w:hAnsi="Times New Roman" w:cs="Times New Roman"/>
          <w:sz w:val="24"/>
          <w:szCs w:val="24"/>
        </w:rPr>
        <w:t>Predictive Firearm Violence Risk Scale</w:t>
      </w:r>
      <w:r w:rsidR="001D1127" w:rsidRPr="001618D7">
        <w:rPr>
          <w:rFonts w:ascii="Times New Roman" w:hAnsi="Times New Roman" w:cs="Times New Roman"/>
          <w:sz w:val="24"/>
          <w:szCs w:val="24"/>
        </w:rPr>
        <w:t xml:space="preserve"> in my practice as it would </w:t>
      </w:r>
      <w:r w:rsidR="001618D7" w:rsidRPr="001618D7">
        <w:rPr>
          <w:rFonts w:ascii="Times New Roman" w:hAnsi="Times New Roman" w:cs="Times New Roman"/>
          <w:sz w:val="24"/>
          <w:szCs w:val="24"/>
        </w:rPr>
        <w:t>identify individuals at high risk of firearm violence and inform the adoption of evidence-based strategies for preventing</w:t>
      </w:r>
      <w:r w:rsidR="00310A8C" w:rsidRPr="001618D7">
        <w:rPr>
          <w:rFonts w:ascii="Times New Roman" w:hAnsi="Times New Roman" w:cs="Times New Roman"/>
          <w:sz w:val="24"/>
          <w:szCs w:val="24"/>
        </w:rPr>
        <w:t xml:space="preserve"> violence. The tool facilitates the </w:t>
      </w:r>
      <w:r w:rsidR="00310A8C" w:rsidRPr="001618D7">
        <w:rPr>
          <w:rFonts w:ascii="Times New Roman" w:hAnsi="Times New Roman" w:cs="Times New Roman"/>
          <w:sz w:val="24"/>
          <w:szCs w:val="24"/>
        </w:rPr>
        <w:lastRenderedPageBreak/>
        <w:t xml:space="preserve">prevention of future firearm violence by </w:t>
      </w:r>
      <w:r w:rsidR="001D63E8" w:rsidRPr="001618D7">
        <w:rPr>
          <w:rFonts w:ascii="Times New Roman" w:hAnsi="Times New Roman" w:cs="Times New Roman"/>
          <w:sz w:val="24"/>
          <w:szCs w:val="24"/>
        </w:rPr>
        <w:t xml:space="preserve">helping </w:t>
      </w:r>
      <w:r w:rsidR="001618D7" w:rsidRPr="001618D7">
        <w:rPr>
          <w:rFonts w:ascii="Times New Roman" w:hAnsi="Times New Roman" w:cs="Times New Roman"/>
          <w:sz w:val="24"/>
          <w:szCs w:val="24"/>
        </w:rPr>
        <w:t>to identify</w:t>
      </w:r>
      <w:r w:rsidR="001D63E8" w:rsidRPr="001618D7">
        <w:rPr>
          <w:rFonts w:ascii="Times New Roman" w:hAnsi="Times New Roman" w:cs="Times New Roman"/>
          <w:sz w:val="24"/>
          <w:szCs w:val="24"/>
        </w:rPr>
        <w:t xml:space="preserve"> individuals with previous exposure to violence and using it as </w:t>
      </w:r>
      <w:r w:rsidR="001618D7" w:rsidRPr="001618D7">
        <w:rPr>
          <w:rFonts w:ascii="Times New Roman" w:hAnsi="Times New Roman" w:cs="Times New Roman"/>
          <w:sz w:val="24"/>
          <w:szCs w:val="24"/>
        </w:rPr>
        <w:t xml:space="preserve">a </w:t>
      </w:r>
      <w:r w:rsidR="001D63E8" w:rsidRPr="001618D7">
        <w:rPr>
          <w:rFonts w:ascii="Times New Roman" w:hAnsi="Times New Roman" w:cs="Times New Roman"/>
          <w:sz w:val="24"/>
          <w:szCs w:val="24"/>
        </w:rPr>
        <w:t>risk of future firearm violence.</w:t>
      </w:r>
    </w:p>
    <w:p w:rsidR="001D63E8" w:rsidRPr="001618D7" w:rsidRDefault="001D63E8" w:rsidP="001618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8D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6299B" w:rsidRPr="001618D7" w:rsidRDefault="00C6299B" w:rsidP="001618D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618D7">
        <w:rPr>
          <w:rFonts w:ascii="Times New Roman" w:hAnsi="Times New Roman" w:cs="Times New Roman"/>
          <w:sz w:val="24"/>
          <w:szCs w:val="24"/>
        </w:rPr>
        <w:t>EFSGV. (2021, March 4). </w:t>
      </w:r>
      <w:r w:rsidRPr="001618D7">
        <w:rPr>
          <w:rFonts w:ascii="Times New Roman" w:hAnsi="Times New Roman" w:cs="Times New Roman"/>
          <w:i/>
          <w:iCs/>
          <w:sz w:val="24"/>
          <w:szCs w:val="24"/>
        </w:rPr>
        <w:t>Maryland</w:t>
      </w:r>
      <w:r w:rsidRPr="001618D7">
        <w:rPr>
          <w:rFonts w:ascii="Times New Roman" w:hAnsi="Times New Roman" w:cs="Times New Roman"/>
          <w:sz w:val="24"/>
          <w:szCs w:val="24"/>
        </w:rPr>
        <w:t>. The Educational Fund to Stop Gun Violence</w:t>
      </w:r>
      <w:r w:rsidRPr="001618D7">
        <w:rPr>
          <w:rFonts w:ascii="Times New Roman" w:hAnsi="Times New Roman" w:cs="Times New Roman"/>
          <w:sz w:val="24"/>
          <w:szCs w:val="24"/>
        </w:rPr>
        <w:t>.</w:t>
      </w:r>
      <w:r w:rsidRPr="001618D7">
        <w:rPr>
          <w:rFonts w:ascii="Times New Roman" w:hAnsi="Times New Roman" w:cs="Times New Roman"/>
          <w:sz w:val="24"/>
          <w:szCs w:val="24"/>
        </w:rPr>
        <w:t> </w:t>
      </w:r>
      <w:hyperlink r:id="rId4" w:history="1">
        <w:r w:rsidRPr="001618D7">
          <w:rPr>
            <w:rStyle w:val="Hyperlink"/>
            <w:rFonts w:ascii="Times New Roman" w:hAnsi="Times New Roman" w:cs="Times New Roman"/>
            <w:sz w:val="24"/>
            <w:szCs w:val="24"/>
          </w:rPr>
          <w:t>https://efsgv.org/state/maryland/</w:t>
        </w:r>
      </w:hyperlink>
      <w:r w:rsidRPr="00161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99B" w:rsidRPr="001618D7" w:rsidRDefault="00C6299B" w:rsidP="001618D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Goldstick, J. E., Carter, P. M., Walton, M. A., Dahlberg, L. L., Sumner, S. A., Zimmerman, M. A., &amp; Cunningham, R. M. (2017). Development of the </w:t>
      </w:r>
      <w:proofErr w:type="spellStart"/>
      <w:r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SaFETy</w:t>
      </w:r>
      <w:proofErr w:type="spellEnd"/>
      <w:r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score: a clinical screening tool for predicting future firearm violence risk. </w:t>
      </w:r>
      <w:r w:rsidRPr="00161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Annals of internal medicine</w:t>
      </w:r>
      <w:r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61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166</w:t>
      </w:r>
      <w:r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(10), 707-714.</w:t>
      </w:r>
      <w:r w:rsidRPr="001618D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618D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https://doi.org/10.7326%2FM16-1927</w:t>
        </w:r>
      </w:hyperlink>
      <w:r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6299B" w:rsidRPr="001618D7" w:rsidRDefault="00C6299B" w:rsidP="001618D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Schmidt, C. J., Rupp, L., Pizarro, J. M., Lee, D. B., </w:t>
      </w:r>
      <w:proofErr w:type="spellStart"/>
      <w:r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Branas</w:t>
      </w:r>
      <w:proofErr w:type="spellEnd"/>
      <w:r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C., &amp; Zimmerman, M. A. (2019). Risk and protective factors related to youth firearm violence: a scoping review and directions for future research. </w:t>
      </w:r>
      <w:r w:rsidRPr="00161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behavioral medicine</w:t>
      </w:r>
      <w:r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61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161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706-723.</w:t>
      </w:r>
      <w:r w:rsidRPr="001618D7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hyperlink r:id="rId6" w:history="1">
        <w:r w:rsidRPr="001618D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https://doi.org/10.1007/s10865-019-00076-7</w:t>
        </w:r>
      </w:hyperlink>
      <w:r w:rsidRPr="001618D7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</w:p>
    <w:sectPr w:rsidR="00C6299B" w:rsidRPr="00161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0sLAwNDM1NjIwNLVQ0lEKTi0uzszPAykwrAUAkDSgGSwAAAA="/>
  </w:docVars>
  <w:rsids>
    <w:rsidRoot w:val="00445D75"/>
    <w:rsid w:val="00016667"/>
    <w:rsid w:val="00037A8E"/>
    <w:rsid w:val="000B5D70"/>
    <w:rsid w:val="00112853"/>
    <w:rsid w:val="001618D7"/>
    <w:rsid w:val="001712CF"/>
    <w:rsid w:val="001D1127"/>
    <w:rsid w:val="001D63E8"/>
    <w:rsid w:val="0024182A"/>
    <w:rsid w:val="00264588"/>
    <w:rsid w:val="00310A8C"/>
    <w:rsid w:val="00445D75"/>
    <w:rsid w:val="00485ADF"/>
    <w:rsid w:val="004A3EC7"/>
    <w:rsid w:val="004A4D3F"/>
    <w:rsid w:val="0053403B"/>
    <w:rsid w:val="00560A3A"/>
    <w:rsid w:val="005869F9"/>
    <w:rsid w:val="00667329"/>
    <w:rsid w:val="006B7E62"/>
    <w:rsid w:val="00754B9F"/>
    <w:rsid w:val="00767457"/>
    <w:rsid w:val="008B2A22"/>
    <w:rsid w:val="008F03EB"/>
    <w:rsid w:val="00927E22"/>
    <w:rsid w:val="00A35BB9"/>
    <w:rsid w:val="00AE74A6"/>
    <w:rsid w:val="00B56ED1"/>
    <w:rsid w:val="00C04238"/>
    <w:rsid w:val="00C6299B"/>
    <w:rsid w:val="00C86FB0"/>
    <w:rsid w:val="00D30316"/>
    <w:rsid w:val="00DF67B3"/>
    <w:rsid w:val="00ED70D0"/>
    <w:rsid w:val="00FD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CDB8"/>
  <w15:chartTrackingRefBased/>
  <w15:docId w15:val="{68F8F83F-B637-4A4F-826A-187F746B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E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0865-019-00076-7" TargetMode="External"/><Relationship Id="rId5" Type="http://schemas.openxmlformats.org/officeDocument/2006/relationships/hyperlink" Target="https://doi.org/10.7326%2FM16-1927" TargetMode="External"/><Relationship Id="rId4" Type="http://schemas.openxmlformats.org/officeDocument/2006/relationships/hyperlink" Target="https://efsgv.org/state/mary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44</cp:revision>
  <dcterms:created xsi:type="dcterms:W3CDTF">2022-12-07T14:46:00Z</dcterms:created>
  <dcterms:modified xsi:type="dcterms:W3CDTF">2022-12-07T17:53:00Z</dcterms:modified>
</cp:coreProperties>
</file>