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476" w:rsidRPr="00FD36FC" w:rsidRDefault="00286476" w:rsidP="00FD36FC">
      <w:pPr>
        <w:spacing w:after="0" w:line="480" w:lineRule="auto"/>
        <w:jc w:val="center"/>
        <w:rPr>
          <w:rFonts w:ascii="Times New Roman" w:hAnsi="Times New Roman" w:cs="Times New Roman"/>
          <w:bCs/>
          <w:sz w:val="24"/>
          <w:szCs w:val="24"/>
        </w:rPr>
      </w:pPr>
    </w:p>
    <w:p w:rsidR="00286476" w:rsidRPr="00FD36FC" w:rsidRDefault="00286476" w:rsidP="00FD36FC">
      <w:pPr>
        <w:spacing w:after="0" w:line="480" w:lineRule="auto"/>
        <w:jc w:val="center"/>
        <w:rPr>
          <w:rFonts w:ascii="Times New Roman" w:hAnsi="Times New Roman" w:cs="Times New Roman"/>
          <w:bCs/>
          <w:sz w:val="24"/>
          <w:szCs w:val="24"/>
        </w:rPr>
      </w:pPr>
    </w:p>
    <w:p w:rsidR="00286476" w:rsidRPr="00FD36FC" w:rsidRDefault="00286476" w:rsidP="00FD36FC">
      <w:pPr>
        <w:spacing w:after="0" w:line="480" w:lineRule="auto"/>
        <w:jc w:val="center"/>
        <w:rPr>
          <w:rFonts w:ascii="Times New Roman" w:hAnsi="Times New Roman" w:cs="Times New Roman"/>
          <w:bCs/>
          <w:sz w:val="24"/>
          <w:szCs w:val="24"/>
        </w:rPr>
      </w:pPr>
    </w:p>
    <w:p w:rsidR="008720C2" w:rsidRPr="00FD36FC" w:rsidRDefault="008720C2" w:rsidP="00FD36FC">
      <w:pPr>
        <w:spacing w:after="0" w:line="480" w:lineRule="auto"/>
        <w:jc w:val="center"/>
        <w:rPr>
          <w:rFonts w:ascii="Times New Roman" w:hAnsi="Times New Roman" w:cs="Times New Roman"/>
          <w:bCs/>
          <w:sz w:val="24"/>
          <w:szCs w:val="24"/>
        </w:rPr>
      </w:pPr>
      <w:r w:rsidRPr="00FD36FC">
        <w:rPr>
          <w:rFonts w:ascii="Times New Roman" w:hAnsi="Times New Roman" w:cs="Times New Roman"/>
          <w:bCs/>
          <w:sz w:val="24"/>
          <w:szCs w:val="24"/>
        </w:rPr>
        <w:t>Name</w:t>
      </w:r>
    </w:p>
    <w:p w:rsidR="008720C2" w:rsidRPr="00FD36FC" w:rsidRDefault="0009386E" w:rsidP="00FD36FC">
      <w:pPr>
        <w:spacing w:after="0" w:line="480" w:lineRule="auto"/>
        <w:jc w:val="center"/>
        <w:rPr>
          <w:rFonts w:ascii="Times New Roman" w:hAnsi="Times New Roman" w:cs="Times New Roman"/>
          <w:bCs/>
          <w:sz w:val="24"/>
          <w:szCs w:val="24"/>
        </w:rPr>
      </w:pPr>
      <w:r w:rsidRPr="00FD36FC">
        <w:rPr>
          <w:rFonts w:ascii="Times New Roman" w:hAnsi="Times New Roman" w:cs="Times New Roman"/>
          <w:bCs/>
          <w:sz w:val="24"/>
          <w:szCs w:val="24"/>
        </w:rPr>
        <w:t>University</w:t>
      </w:r>
    </w:p>
    <w:p w:rsidR="0009386E" w:rsidRPr="00FD36FC" w:rsidRDefault="0009386E" w:rsidP="00FD36FC">
      <w:pPr>
        <w:spacing w:after="0" w:line="480" w:lineRule="auto"/>
        <w:jc w:val="center"/>
        <w:rPr>
          <w:rFonts w:ascii="Times New Roman" w:hAnsi="Times New Roman" w:cs="Times New Roman"/>
          <w:bCs/>
          <w:sz w:val="24"/>
          <w:szCs w:val="24"/>
        </w:rPr>
      </w:pPr>
      <w:r w:rsidRPr="00FD36FC">
        <w:rPr>
          <w:rFonts w:ascii="Times New Roman" w:hAnsi="Times New Roman" w:cs="Times New Roman"/>
          <w:bCs/>
          <w:sz w:val="24"/>
          <w:szCs w:val="24"/>
        </w:rPr>
        <w:t>Course Title</w:t>
      </w:r>
    </w:p>
    <w:p w:rsidR="0009386E" w:rsidRPr="00FD36FC" w:rsidRDefault="0009386E" w:rsidP="00FD36FC">
      <w:pPr>
        <w:spacing w:after="0" w:line="480" w:lineRule="auto"/>
        <w:jc w:val="center"/>
        <w:rPr>
          <w:rFonts w:ascii="Times New Roman" w:hAnsi="Times New Roman" w:cs="Times New Roman"/>
          <w:bCs/>
          <w:sz w:val="24"/>
          <w:szCs w:val="24"/>
        </w:rPr>
      </w:pPr>
      <w:r w:rsidRPr="00FD36FC">
        <w:rPr>
          <w:rFonts w:ascii="Times New Roman" w:hAnsi="Times New Roman" w:cs="Times New Roman"/>
          <w:bCs/>
          <w:sz w:val="24"/>
          <w:szCs w:val="24"/>
        </w:rPr>
        <w:t>Instructor</w:t>
      </w:r>
    </w:p>
    <w:p w:rsidR="0009386E" w:rsidRPr="00FD36FC" w:rsidRDefault="0009386E" w:rsidP="00FD36FC">
      <w:pPr>
        <w:spacing w:after="0" w:line="480" w:lineRule="auto"/>
        <w:jc w:val="center"/>
        <w:rPr>
          <w:rFonts w:ascii="Times New Roman" w:hAnsi="Times New Roman" w:cs="Times New Roman"/>
          <w:bCs/>
          <w:sz w:val="24"/>
          <w:szCs w:val="24"/>
        </w:rPr>
      </w:pPr>
      <w:r w:rsidRPr="00FD36FC">
        <w:rPr>
          <w:rFonts w:ascii="Times New Roman" w:hAnsi="Times New Roman" w:cs="Times New Roman"/>
          <w:bCs/>
          <w:sz w:val="24"/>
          <w:szCs w:val="24"/>
        </w:rPr>
        <w:t>Date</w:t>
      </w:r>
    </w:p>
    <w:p w:rsidR="0009386E" w:rsidRPr="00FD36FC" w:rsidRDefault="0009386E" w:rsidP="00FD36FC">
      <w:pPr>
        <w:spacing w:after="0" w:line="480" w:lineRule="auto"/>
        <w:jc w:val="center"/>
        <w:rPr>
          <w:rFonts w:ascii="Times New Roman" w:hAnsi="Times New Roman" w:cs="Times New Roman"/>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286476" w:rsidRPr="00FD36FC" w:rsidRDefault="00286476" w:rsidP="00FD36FC">
      <w:pPr>
        <w:spacing w:after="0" w:line="480" w:lineRule="auto"/>
        <w:jc w:val="center"/>
        <w:rPr>
          <w:rFonts w:ascii="Times New Roman" w:hAnsi="Times New Roman" w:cs="Times New Roman"/>
          <w:b/>
          <w:bCs/>
          <w:sz w:val="24"/>
          <w:szCs w:val="24"/>
        </w:rPr>
      </w:pPr>
    </w:p>
    <w:p w:rsidR="00D97993" w:rsidRPr="00FD36FC" w:rsidRDefault="00003868" w:rsidP="00FD36FC">
      <w:pPr>
        <w:spacing w:after="0" w:line="480" w:lineRule="auto"/>
        <w:jc w:val="center"/>
        <w:rPr>
          <w:rFonts w:ascii="Times New Roman" w:hAnsi="Times New Roman" w:cs="Times New Roman"/>
          <w:b/>
          <w:bCs/>
          <w:sz w:val="24"/>
          <w:szCs w:val="24"/>
        </w:rPr>
      </w:pPr>
      <w:r w:rsidRPr="00FD36FC">
        <w:rPr>
          <w:rFonts w:ascii="Times New Roman" w:hAnsi="Times New Roman" w:cs="Times New Roman"/>
          <w:b/>
          <w:bCs/>
          <w:sz w:val="24"/>
          <w:szCs w:val="24"/>
        </w:rPr>
        <w:lastRenderedPageBreak/>
        <w:t>Week 6 Assignment 1: Population-Specific Health Promotion and Disease Prevention Paper</w:t>
      </w:r>
    </w:p>
    <w:p w:rsidR="004D25B0" w:rsidRPr="00FD36FC" w:rsidRDefault="004D25B0" w:rsidP="00FD36FC">
      <w:pPr>
        <w:spacing w:after="0" w:line="480" w:lineRule="auto"/>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Section 1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Introduction</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WHO’s definition of health</w:t>
      </w:r>
    </w:p>
    <w:p w:rsidR="00E1127E" w:rsidRPr="00FD36FC" w:rsidRDefault="00190C19" w:rsidP="00FD36FC">
      <w:pPr>
        <w:spacing w:after="0" w:line="480" w:lineRule="auto"/>
        <w:ind w:firstLine="720"/>
        <w:rPr>
          <w:rFonts w:ascii="Times New Roman" w:eastAsia="Times New Roman" w:hAnsi="Times New Roman" w:cs="Times New Roman"/>
          <w:color w:val="373A3C"/>
          <w:sz w:val="24"/>
          <w:szCs w:val="24"/>
        </w:rPr>
      </w:pPr>
      <w:r w:rsidRPr="00FD36FC">
        <w:rPr>
          <w:rFonts w:ascii="Times New Roman" w:hAnsi="Times New Roman" w:cs="Times New Roman"/>
          <w:sz w:val="24"/>
          <w:szCs w:val="24"/>
        </w:rPr>
        <w:t xml:space="preserve">The World Health Organization (WHO) defines health as a state of complete mental, social and physical well-being and not merely the absence of infirmity and disease (World Health Organization, </w:t>
      </w:r>
      <w:proofErr w:type="spellStart"/>
      <w:r w:rsidRPr="00FD36FC">
        <w:rPr>
          <w:rFonts w:ascii="Times New Roman" w:hAnsi="Times New Roman" w:cs="Times New Roman"/>
          <w:sz w:val="24"/>
          <w:szCs w:val="24"/>
        </w:rPr>
        <w:t>n.d</w:t>
      </w:r>
      <w:proofErr w:type="spellEnd"/>
      <w:r w:rsidRPr="00FD36FC">
        <w:rPr>
          <w:rFonts w:ascii="Times New Roman" w:hAnsi="Times New Roman" w:cs="Times New Roman"/>
          <w:sz w:val="24"/>
          <w:szCs w:val="24"/>
        </w:rPr>
        <w:t>). According to WHO, the absence of illnesses cannot be utilized as an exclusive indication of a healthy person, when part of the person including mental, social, or physical is ailing in some aspect.</w:t>
      </w:r>
      <w:r w:rsidR="001B1DB9" w:rsidRPr="00FD36FC">
        <w:rPr>
          <w:rFonts w:ascii="Times New Roman" w:hAnsi="Times New Roman" w:cs="Times New Roman"/>
          <w:sz w:val="24"/>
          <w:szCs w:val="24"/>
        </w:rPr>
        <w:t xml:space="preserve"> My definition of hea</w:t>
      </w:r>
      <w:r w:rsidR="0000143A" w:rsidRPr="00FD36FC">
        <w:rPr>
          <w:rFonts w:ascii="Times New Roman" w:hAnsi="Times New Roman" w:cs="Times New Roman"/>
          <w:sz w:val="24"/>
          <w:szCs w:val="24"/>
        </w:rPr>
        <w:t>l</w:t>
      </w:r>
      <w:r w:rsidR="001B1DB9" w:rsidRPr="00FD36FC">
        <w:rPr>
          <w:rFonts w:ascii="Times New Roman" w:hAnsi="Times New Roman" w:cs="Times New Roman"/>
          <w:sz w:val="24"/>
          <w:szCs w:val="24"/>
        </w:rPr>
        <w:t xml:space="preserve">th denotes that health is </w:t>
      </w:r>
      <w:r w:rsidR="0000143A" w:rsidRPr="00FD36FC">
        <w:rPr>
          <w:rFonts w:ascii="Times New Roman" w:hAnsi="Times New Roman" w:cs="Times New Roman"/>
          <w:sz w:val="24"/>
          <w:szCs w:val="24"/>
        </w:rPr>
        <w:t xml:space="preserve">the </w:t>
      </w:r>
      <w:r w:rsidR="001B1DB9" w:rsidRPr="00FD36FC">
        <w:rPr>
          <w:rFonts w:ascii="Times New Roman" w:hAnsi="Times New Roman" w:cs="Times New Roman"/>
          <w:sz w:val="24"/>
          <w:szCs w:val="24"/>
        </w:rPr>
        <w:t>holistic well</w:t>
      </w:r>
      <w:r w:rsidR="0000143A" w:rsidRPr="00FD36FC">
        <w:rPr>
          <w:rFonts w:ascii="Times New Roman" w:hAnsi="Times New Roman" w:cs="Times New Roman"/>
          <w:sz w:val="24"/>
          <w:szCs w:val="24"/>
        </w:rPr>
        <w:t>-</w:t>
      </w:r>
      <w:r w:rsidR="001B1DB9" w:rsidRPr="00FD36FC">
        <w:rPr>
          <w:rFonts w:ascii="Times New Roman" w:hAnsi="Times New Roman" w:cs="Times New Roman"/>
          <w:sz w:val="24"/>
          <w:szCs w:val="24"/>
        </w:rPr>
        <w:t xml:space="preserve">being of an individual in all their spheres of life that enables them to live a quality life, and function effectively without being hindered </w:t>
      </w:r>
      <w:r w:rsidR="0000143A" w:rsidRPr="00FD36FC">
        <w:rPr>
          <w:rFonts w:ascii="Times New Roman" w:hAnsi="Times New Roman" w:cs="Times New Roman"/>
          <w:sz w:val="24"/>
          <w:szCs w:val="24"/>
        </w:rPr>
        <w:t xml:space="preserve">by </w:t>
      </w:r>
      <w:r w:rsidR="001B1DB9" w:rsidRPr="00FD36FC">
        <w:rPr>
          <w:rFonts w:ascii="Times New Roman" w:hAnsi="Times New Roman" w:cs="Times New Roman"/>
          <w:sz w:val="24"/>
          <w:szCs w:val="24"/>
        </w:rPr>
        <w:t>any disease or health conditions. Both my definition of health and that of WHO are similar in that they emphasize the overall well</w:t>
      </w:r>
      <w:r w:rsidR="0000143A" w:rsidRPr="00FD36FC">
        <w:rPr>
          <w:rFonts w:ascii="Times New Roman" w:hAnsi="Times New Roman" w:cs="Times New Roman"/>
          <w:sz w:val="24"/>
          <w:szCs w:val="24"/>
        </w:rPr>
        <w:t>-</w:t>
      </w:r>
      <w:r w:rsidR="001B1DB9" w:rsidRPr="00FD36FC">
        <w:rPr>
          <w:rFonts w:ascii="Times New Roman" w:hAnsi="Times New Roman" w:cs="Times New Roman"/>
          <w:sz w:val="24"/>
          <w:szCs w:val="24"/>
        </w:rPr>
        <w:t xml:space="preserve">being of an individual in all the areas of functionality, which might otherwise be undermined by </w:t>
      </w:r>
      <w:r w:rsidR="0000143A" w:rsidRPr="00FD36FC">
        <w:rPr>
          <w:rFonts w:ascii="Times New Roman" w:hAnsi="Times New Roman" w:cs="Times New Roman"/>
          <w:sz w:val="24"/>
          <w:szCs w:val="24"/>
        </w:rPr>
        <w:t xml:space="preserve">the </w:t>
      </w:r>
      <w:r w:rsidR="001B1DB9" w:rsidRPr="00FD36FC">
        <w:rPr>
          <w:rFonts w:ascii="Times New Roman" w:hAnsi="Times New Roman" w:cs="Times New Roman"/>
          <w:sz w:val="24"/>
          <w:szCs w:val="24"/>
        </w:rPr>
        <w:t xml:space="preserve">occurrence of disease or health conditions. </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Applying the WHO’s definition of health to your vulnerable population.</w:t>
      </w:r>
    </w:p>
    <w:p w:rsidR="001B1DB9" w:rsidRPr="00FD36FC" w:rsidRDefault="0085167C"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hAnsi="Times New Roman" w:cs="Times New Roman"/>
          <w:sz w:val="24"/>
          <w:szCs w:val="24"/>
        </w:rPr>
        <w:t xml:space="preserve">According to WHO, the absence of illnesses cannot be utilized as an exclusive indication of a healthy person, when part of the person including mental, social, or physical is ailing in some aspect. </w:t>
      </w:r>
      <w:r w:rsidR="0000143A" w:rsidRPr="00FD36FC">
        <w:rPr>
          <w:rFonts w:ascii="Times New Roman" w:hAnsi="Times New Roman" w:cs="Times New Roman"/>
          <w:sz w:val="24"/>
          <w:szCs w:val="24"/>
        </w:rPr>
        <w:t>I</w:t>
      </w:r>
      <w:r w:rsidRPr="00FD36FC">
        <w:rPr>
          <w:rFonts w:ascii="Times New Roman" w:hAnsi="Times New Roman" w:cs="Times New Roman"/>
          <w:sz w:val="24"/>
          <w:szCs w:val="24"/>
        </w:rPr>
        <w:t xml:space="preserve">ndividuals with traumatic brain injury are at great risk of </w:t>
      </w:r>
      <w:r w:rsidR="00382924" w:rsidRPr="00FD36FC">
        <w:rPr>
          <w:rFonts w:ascii="Times New Roman" w:hAnsi="Times New Roman" w:cs="Times New Roman"/>
          <w:sz w:val="24"/>
          <w:szCs w:val="24"/>
        </w:rPr>
        <w:t>living with some</w:t>
      </w:r>
      <w:r w:rsidR="004134C4" w:rsidRPr="00FD36FC">
        <w:rPr>
          <w:rFonts w:ascii="Times New Roman" w:hAnsi="Times New Roman" w:cs="Times New Roman"/>
          <w:sz w:val="24"/>
          <w:szCs w:val="24"/>
        </w:rPr>
        <w:t xml:space="preserve"> problems that impact their ability to work, besides changing the way an individual feel, acts, thinks, or learns (NINDS, 2022). As such, applying the WHO’s definition of health to my </w:t>
      </w:r>
      <w:r w:rsidR="004134C4" w:rsidRPr="00FD36FC">
        <w:rPr>
          <w:rFonts w:ascii="Times New Roman" w:hAnsi="Times New Roman" w:cs="Times New Roman"/>
          <w:sz w:val="24"/>
          <w:szCs w:val="24"/>
        </w:rPr>
        <w:lastRenderedPageBreak/>
        <w:t xml:space="preserve">vulnerable population </w:t>
      </w:r>
      <w:r w:rsidR="00E60219" w:rsidRPr="00FD36FC">
        <w:rPr>
          <w:rFonts w:ascii="Times New Roman" w:hAnsi="Times New Roman" w:cs="Times New Roman"/>
          <w:sz w:val="24"/>
          <w:szCs w:val="24"/>
        </w:rPr>
        <w:t>means that this population’s cognitive, behavioral</w:t>
      </w:r>
      <w:r w:rsidR="0000143A" w:rsidRPr="00FD36FC">
        <w:rPr>
          <w:rFonts w:ascii="Times New Roman" w:hAnsi="Times New Roman" w:cs="Times New Roman"/>
          <w:sz w:val="24"/>
          <w:szCs w:val="24"/>
        </w:rPr>
        <w:t>,</w:t>
      </w:r>
      <w:r w:rsidR="00E60219" w:rsidRPr="00FD36FC">
        <w:rPr>
          <w:rFonts w:ascii="Times New Roman" w:hAnsi="Times New Roman" w:cs="Times New Roman"/>
          <w:sz w:val="24"/>
          <w:szCs w:val="24"/>
        </w:rPr>
        <w:t xml:space="preserve"> and emotional complications </w:t>
      </w:r>
      <w:r w:rsidR="00E33872" w:rsidRPr="00FD36FC">
        <w:rPr>
          <w:rFonts w:ascii="Times New Roman" w:hAnsi="Times New Roman" w:cs="Times New Roman"/>
          <w:sz w:val="24"/>
          <w:szCs w:val="24"/>
        </w:rPr>
        <w:t>involve</w:t>
      </w:r>
      <w:r w:rsidR="0000143A" w:rsidRPr="00FD36FC">
        <w:rPr>
          <w:rFonts w:ascii="Times New Roman" w:hAnsi="Times New Roman" w:cs="Times New Roman"/>
          <w:sz w:val="24"/>
          <w:szCs w:val="24"/>
        </w:rPr>
        <w:t>d</w:t>
      </w:r>
      <w:r w:rsidR="00E60219" w:rsidRPr="00FD36FC">
        <w:rPr>
          <w:rFonts w:ascii="Times New Roman" w:hAnsi="Times New Roman" w:cs="Times New Roman"/>
          <w:sz w:val="24"/>
          <w:szCs w:val="24"/>
        </w:rPr>
        <w:t xml:space="preserve"> after the accident should be addressed to deem them </w:t>
      </w:r>
      <w:r w:rsidR="00E33872" w:rsidRPr="00FD36FC">
        <w:rPr>
          <w:rFonts w:ascii="Times New Roman" w:hAnsi="Times New Roman" w:cs="Times New Roman"/>
          <w:sz w:val="24"/>
          <w:szCs w:val="24"/>
        </w:rPr>
        <w:t xml:space="preserve">healthy. </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The concept of vulnerable individuals and populations, in general and then related to your specific group.</w:t>
      </w:r>
    </w:p>
    <w:p w:rsidR="00E33872" w:rsidRPr="00FD36FC" w:rsidRDefault="00E33872"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The vulnerable population </w:t>
      </w:r>
      <w:r w:rsidR="0000143A" w:rsidRPr="00FD36FC">
        <w:rPr>
          <w:rFonts w:ascii="Times New Roman" w:eastAsia="Times New Roman" w:hAnsi="Times New Roman" w:cs="Times New Roman"/>
          <w:color w:val="373A3C"/>
          <w:sz w:val="24"/>
          <w:szCs w:val="24"/>
        </w:rPr>
        <w:t>is</w:t>
      </w:r>
      <w:r w:rsidRPr="00FD36FC">
        <w:rPr>
          <w:rFonts w:ascii="Times New Roman" w:eastAsia="Times New Roman" w:hAnsi="Times New Roman" w:cs="Times New Roman"/>
          <w:color w:val="373A3C"/>
          <w:sz w:val="24"/>
          <w:szCs w:val="24"/>
        </w:rPr>
        <w:t xml:space="preserve"> individuals who are at risk of being harmed, injured</w:t>
      </w:r>
      <w:r w:rsidR="0000143A" w:rsidRPr="00FD36FC">
        <w:rPr>
          <w:rFonts w:ascii="Times New Roman" w:eastAsia="Times New Roman" w:hAnsi="Times New Roman" w:cs="Times New Roman"/>
          <w:color w:val="373A3C"/>
          <w:sz w:val="24"/>
          <w:szCs w:val="24"/>
        </w:rPr>
        <w:t>,</w:t>
      </w:r>
      <w:r w:rsidRPr="00FD36FC">
        <w:rPr>
          <w:rFonts w:ascii="Times New Roman" w:eastAsia="Times New Roman" w:hAnsi="Times New Roman" w:cs="Times New Roman"/>
          <w:color w:val="373A3C"/>
          <w:sz w:val="24"/>
          <w:szCs w:val="24"/>
        </w:rPr>
        <w:t xml:space="preserve"> or facing challenges in accessing quality health care services and resultantly living </w:t>
      </w:r>
      <w:r w:rsidR="0000143A" w:rsidRPr="00FD36FC">
        <w:rPr>
          <w:rFonts w:ascii="Times New Roman" w:eastAsia="Times New Roman" w:hAnsi="Times New Roman" w:cs="Times New Roman"/>
          <w:color w:val="373A3C"/>
          <w:sz w:val="24"/>
          <w:szCs w:val="24"/>
        </w:rPr>
        <w:t xml:space="preserve">a </w:t>
      </w:r>
      <w:r w:rsidRPr="00FD36FC">
        <w:rPr>
          <w:rFonts w:ascii="Times New Roman" w:eastAsia="Times New Roman" w:hAnsi="Times New Roman" w:cs="Times New Roman"/>
          <w:color w:val="373A3C"/>
          <w:sz w:val="24"/>
          <w:szCs w:val="24"/>
        </w:rPr>
        <w:t xml:space="preserve">quality life. </w:t>
      </w:r>
      <w:r w:rsidR="00FB7258" w:rsidRPr="00FD36FC">
        <w:rPr>
          <w:rFonts w:ascii="Times New Roman" w:hAnsi="Times New Roman" w:cs="Times New Roman"/>
          <w:sz w:val="24"/>
          <w:szCs w:val="24"/>
        </w:rPr>
        <w:t xml:space="preserve">A Traumatic Brain Injury (TBI) can occur following a forceful blow, bump, or jolt to the head, or from an object that pierces the skull and enters the brain. Individuals who survive the TBI tend to experience short term </w:t>
      </w:r>
      <w:r w:rsidR="00BE6B02" w:rsidRPr="00FD36FC">
        <w:rPr>
          <w:rFonts w:ascii="Times New Roman" w:hAnsi="Times New Roman" w:cs="Times New Roman"/>
          <w:sz w:val="24"/>
          <w:szCs w:val="24"/>
        </w:rPr>
        <w:t>or</w:t>
      </w:r>
      <w:r w:rsidR="00FB7258" w:rsidRPr="00FD36FC">
        <w:rPr>
          <w:rFonts w:ascii="Times New Roman" w:hAnsi="Times New Roman" w:cs="Times New Roman"/>
          <w:sz w:val="24"/>
          <w:szCs w:val="24"/>
        </w:rPr>
        <w:t xml:space="preserve"> long-term problems that impact all their aspects of life including </w:t>
      </w:r>
      <w:r w:rsidR="0000143A" w:rsidRPr="00FD36FC">
        <w:rPr>
          <w:rFonts w:ascii="Times New Roman" w:hAnsi="Times New Roman" w:cs="Times New Roman"/>
          <w:sz w:val="24"/>
          <w:szCs w:val="24"/>
        </w:rPr>
        <w:t xml:space="preserve">the </w:t>
      </w:r>
      <w:r w:rsidR="00FB7258" w:rsidRPr="00FD36FC">
        <w:rPr>
          <w:rFonts w:ascii="Times New Roman" w:hAnsi="Times New Roman" w:cs="Times New Roman"/>
          <w:sz w:val="24"/>
          <w:szCs w:val="24"/>
        </w:rPr>
        <w:t xml:space="preserve">ability to build </w:t>
      </w:r>
      <w:r w:rsidR="0000143A" w:rsidRPr="00FD36FC">
        <w:rPr>
          <w:rFonts w:ascii="Times New Roman" w:hAnsi="Times New Roman" w:cs="Times New Roman"/>
          <w:sz w:val="24"/>
          <w:szCs w:val="24"/>
        </w:rPr>
        <w:t xml:space="preserve">a </w:t>
      </w:r>
      <w:r w:rsidR="00FB7258" w:rsidRPr="00FD36FC">
        <w:rPr>
          <w:rFonts w:ascii="Times New Roman" w:hAnsi="Times New Roman" w:cs="Times New Roman"/>
          <w:sz w:val="24"/>
          <w:szCs w:val="24"/>
        </w:rPr>
        <w:t>relationship with others, ability to work, besides changing the way an individual feel, acts, thinks or learns (NINDS, 2022). Adapting to life after TBI is usually challenging due to the cognitive, behavioral</w:t>
      </w:r>
      <w:r w:rsidR="0000143A" w:rsidRPr="00FD36FC">
        <w:rPr>
          <w:rFonts w:ascii="Times New Roman" w:hAnsi="Times New Roman" w:cs="Times New Roman"/>
          <w:sz w:val="24"/>
          <w:szCs w:val="24"/>
        </w:rPr>
        <w:t>,</w:t>
      </w:r>
      <w:r w:rsidR="00FB7258" w:rsidRPr="00FD36FC">
        <w:rPr>
          <w:rFonts w:ascii="Times New Roman" w:hAnsi="Times New Roman" w:cs="Times New Roman"/>
          <w:sz w:val="24"/>
          <w:szCs w:val="24"/>
        </w:rPr>
        <w:t xml:space="preserve"> and emotional complications involved.</w:t>
      </w:r>
      <w:r w:rsidR="00A16046" w:rsidRPr="00FD36FC">
        <w:rPr>
          <w:rFonts w:ascii="Times New Roman" w:hAnsi="Times New Roman" w:cs="Times New Roman"/>
          <w:sz w:val="24"/>
          <w:szCs w:val="24"/>
        </w:rPr>
        <w:t xml:space="preserve"> Specifically, individuals with TBI tend to have most of their needs unmet and have less access to resources due to their physical vulnerability.</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Historical Perspectives of Health</w:t>
      </w:r>
    </w:p>
    <w:p w:rsidR="00A16046" w:rsidRPr="00FD36FC" w:rsidRDefault="004310D4"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The earlier perspectives of health </w:t>
      </w:r>
      <w:r w:rsidR="00947BD1" w:rsidRPr="00FD36FC">
        <w:rPr>
          <w:rFonts w:ascii="Times New Roman" w:eastAsia="Times New Roman" w:hAnsi="Times New Roman" w:cs="Times New Roman"/>
          <w:color w:val="373A3C"/>
          <w:sz w:val="24"/>
          <w:szCs w:val="24"/>
        </w:rPr>
        <w:t>were</w:t>
      </w:r>
      <w:r w:rsidRPr="00FD36FC">
        <w:rPr>
          <w:rFonts w:ascii="Times New Roman" w:eastAsia="Times New Roman" w:hAnsi="Times New Roman" w:cs="Times New Roman"/>
          <w:color w:val="373A3C"/>
          <w:sz w:val="24"/>
          <w:szCs w:val="24"/>
        </w:rPr>
        <w:t xml:space="preserve"> based on basically the </w:t>
      </w:r>
      <w:r w:rsidR="00B50384" w:rsidRPr="00FD36FC">
        <w:rPr>
          <w:rFonts w:ascii="Times New Roman" w:eastAsia="Times New Roman" w:hAnsi="Times New Roman" w:cs="Times New Roman"/>
          <w:color w:val="373A3C"/>
          <w:sz w:val="24"/>
          <w:szCs w:val="24"/>
        </w:rPr>
        <w:t>abse</w:t>
      </w:r>
      <w:r w:rsidR="005F504F" w:rsidRPr="00FD36FC">
        <w:rPr>
          <w:rFonts w:ascii="Times New Roman" w:eastAsia="Times New Roman" w:hAnsi="Times New Roman" w:cs="Times New Roman"/>
          <w:color w:val="373A3C"/>
          <w:sz w:val="24"/>
          <w:szCs w:val="24"/>
        </w:rPr>
        <w:t>nce of diseases and injury. However, in 1948 the WHO changed the perspective of health by defining health as a state of complete physical</w:t>
      </w:r>
      <w:r w:rsidR="00947BD1" w:rsidRPr="00FD36FC">
        <w:rPr>
          <w:rFonts w:ascii="Times New Roman" w:eastAsia="Times New Roman" w:hAnsi="Times New Roman" w:cs="Times New Roman"/>
          <w:color w:val="373A3C"/>
          <w:sz w:val="24"/>
          <w:szCs w:val="24"/>
        </w:rPr>
        <w:t>, mental and social well-being and not merely the absence of disease o</w:t>
      </w:r>
      <w:r w:rsidR="0000143A" w:rsidRPr="00FD36FC">
        <w:rPr>
          <w:rFonts w:ascii="Times New Roman" w:eastAsia="Times New Roman" w:hAnsi="Times New Roman" w:cs="Times New Roman"/>
          <w:color w:val="373A3C"/>
          <w:sz w:val="24"/>
          <w:szCs w:val="24"/>
        </w:rPr>
        <w:t>r</w:t>
      </w:r>
      <w:r w:rsidR="00947BD1" w:rsidRPr="00FD36FC">
        <w:rPr>
          <w:rFonts w:ascii="Times New Roman" w:eastAsia="Times New Roman" w:hAnsi="Times New Roman" w:cs="Times New Roman"/>
          <w:color w:val="373A3C"/>
          <w:sz w:val="24"/>
          <w:szCs w:val="24"/>
        </w:rPr>
        <w:t xml:space="preserve"> infirmity. </w:t>
      </w:r>
      <w:r w:rsidR="00AB0A7A" w:rsidRPr="00FD36FC">
        <w:rPr>
          <w:rFonts w:ascii="Times New Roman" w:eastAsia="Times New Roman" w:hAnsi="Times New Roman" w:cs="Times New Roman"/>
          <w:color w:val="373A3C"/>
          <w:sz w:val="24"/>
          <w:szCs w:val="24"/>
        </w:rPr>
        <w:t xml:space="preserve">The 1948 WHO definition of health added a requirement to the previous position that established that a healthy individual was one who had absence of disease as marked by a state of complete physical, mental and social wellbeing. </w:t>
      </w:r>
      <w:r w:rsidR="005D4089" w:rsidRPr="00FD36FC">
        <w:rPr>
          <w:rFonts w:ascii="Times New Roman" w:eastAsia="Times New Roman" w:hAnsi="Times New Roman" w:cs="Times New Roman"/>
          <w:color w:val="373A3C"/>
          <w:sz w:val="24"/>
          <w:szCs w:val="24"/>
        </w:rPr>
        <w:t xml:space="preserve">As such, today there are three definitions of </w:t>
      </w:r>
      <w:r w:rsidR="005D4089" w:rsidRPr="00FD36FC">
        <w:rPr>
          <w:rFonts w:ascii="Times New Roman" w:eastAsia="Times New Roman" w:hAnsi="Times New Roman" w:cs="Times New Roman"/>
          <w:color w:val="373A3C"/>
          <w:sz w:val="24"/>
          <w:szCs w:val="24"/>
        </w:rPr>
        <w:lastRenderedPageBreak/>
        <w:t xml:space="preserve">health that seem to be possible and are utilized in defining a healthy person. The first one identifies that health is the absence of impairment or disease. The second definition of health </w:t>
      </w:r>
      <w:r w:rsidR="00EC2830" w:rsidRPr="00FD36FC">
        <w:rPr>
          <w:rFonts w:ascii="Times New Roman" w:eastAsia="Times New Roman" w:hAnsi="Times New Roman" w:cs="Times New Roman"/>
          <w:color w:val="373A3C"/>
          <w:sz w:val="24"/>
          <w:szCs w:val="24"/>
        </w:rPr>
        <w:t xml:space="preserve">defines health as a state that allows the individual in adequately coping with all the demands of the daily life. The third definition of health is that it is a state of balance, an equilibrium that an individual has established within themselves and between themselves and their physical and social environment.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Levels of Prevention </w:t>
      </w:r>
    </w:p>
    <w:p w:rsidR="00474EDE" w:rsidRPr="00FD36FC" w:rsidRDefault="0000296A"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The</w:t>
      </w:r>
      <w:r w:rsidR="00474EDE" w:rsidRPr="00FD36FC">
        <w:rPr>
          <w:rFonts w:ascii="Times New Roman" w:eastAsia="Times New Roman" w:hAnsi="Times New Roman" w:cs="Times New Roman"/>
          <w:color w:val="373A3C"/>
          <w:sz w:val="24"/>
          <w:szCs w:val="24"/>
        </w:rPr>
        <w:t xml:space="preserve"> levels of prevention refer to the health measures that have been designed in helping to prevent the occurrence of diseases at different stages of diseases. The levels of prevention </w:t>
      </w:r>
      <w:r w:rsidRPr="00FD36FC">
        <w:rPr>
          <w:rFonts w:ascii="Times New Roman" w:eastAsia="Times New Roman" w:hAnsi="Times New Roman" w:cs="Times New Roman"/>
          <w:color w:val="373A3C"/>
          <w:sz w:val="24"/>
          <w:szCs w:val="24"/>
        </w:rPr>
        <w:t>enable</w:t>
      </w:r>
      <w:r w:rsidR="00474EDE" w:rsidRPr="00FD36FC">
        <w:rPr>
          <w:rFonts w:ascii="Times New Roman" w:eastAsia="Times New Roman" w:hAnsi="Times New Roman" w:cs="Times New Roman"/>
          <w:color w:val="373A3C"/>
          <w:sz w:val="24"/>
          <w:szCs w:val="24"/>
        </w:rPr>
        <w:t xml:space="preserve"> the adoption of strategies/coping mechanisms in relation to diseases </w:t>
      </w:r>
      <w:r w:rsidRPr="00FD36FC">
        <w:rPr>
          <w:rFonts w:ascii="Times New Roman" w:eastAsia="Times New Roman" w:hAnsi="Times New Roman" w:cs="Times New Roman"/>
          <w:color w:val="373A3C"/>
          <w:sz w:val="24"/>
          <w:szCs w:val="24"/>
        </w:rPr>
        <w:t xml:space="preserve">at different stages including underlying, susceptible, subclinical, and recovery/disability/death. There are five levels of prevention that include the following: primordial prevention, primary prevention, secondary prevention, secondary prevention, tertiary prevention and quaternary prevention. </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Primordial</w:t>
      </w:r>
    </w:p>
    <w:p w:rsidR="00F2177B" w:rsidRPr="00FD36FC" w:rsidRDefault="00C74308"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Primo</w:t>
      </w:r>
      <w:r w:rsidR="001B7977" w:rsidRPr="00FD36FC">
        <w:rPr>
          <w:rFonts w:ascii="Times New Roman" w:eastAsia="Times New Roman" w:hAnsi="Times New Roman" w:cs="Times New Roman"/>
          <w:color w:val="373A3C"/>
          <w:sz w:val="24"/>
          <w:szCs w:val="24"/>
        </w:rPr>
        <w:t xml:space="preserve">rdial prevention involves risk factor reduction targeted toward an entire population through a focus on social and environmental conditions. </w:t>
      </w:r>
      <w:r w:rsidR="00F53407" w:rsidRPr="00FD36FC">
        <w:rPr>
          <w:rFonts w:ascii="Times New Roman" w:eastAsia="Times New Roman" w:hAnsi="Times New Roman" w:cs="Times New Roman"/>
          <w:color w:val="373A3C"/>
          <w:sz w:val="24"/>
          <w:szCs w:val="24"/>
        </w:rPr>
        <w:t xml:space="preserve">An example of </w:t>
      </w:r>
      <w:r w:rsidR="00B36DEC" w:rsidRPr="00FD36FC">
        <w:rPr>
          <w:rFonts w:ascii="Times New Roman" w:eastAsia="Times New Roman" w:hAnsi="Times New Roman" w:cs="Times New Roman"/>
          <w:color w:val="373A3C"/>
          <w:sz w:val="24"/>
          <w:szCs w:val="24"/>
        </w:rPr>
        <w:t xml:space="preserve">primordial prevention involves the </w:t>
      </w:r>
      <w:r w:rsidR="00BC71A4" w:rsidRPr="00FD36FC">
        <w:rPr>
          <w:rFonts w:ascii="Times New Roman" w:eastAsia="Times New Roman" w:hAnsi="Times New Roman" w:cs="Times New Roman"/>
          <w:color w:val="373A3C"/>
          <w:sz w:val="24"/>
          <w:szCs w:val="24"/>
        </w:rPr>
        <w:t>government policy of increases taxes on cigarettes to reduce the rate of smoking</w:t>
      </w:r>
      <w:r w:rsidR="00B36DEC" w:rsidRPr="00FD36FC">
        <w:rPr>
          <w:rFonts w:ascii="Times New Roman" w:eastAsia="Times New Roman" w:hAnsi="Times New Roman" w:cs="Times New Roman"/>
          <w:color w:val="373A3C"/>
          <w:sz w:val="24"/>
          <w:szCs w:val="24"/>
        </w:rPr>
        <w:t xml:space="preserve">. </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Primary</w:t>
      </w:r>
    </w:p>
    <w:p w:rsidR="001B7977" w:rsidRPr="00FD36FC" w:rsidRDefault="001B7977"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lastRenderedPageBreak/>
        <w:t xml:space="preserve">Primary prevention </w:t>
      </w:r>
      <w:r w:rsidR="004B0FD0" w:rsidRPr="00FD36FC">
        <w:rPr>
          <w:rFonts w:ascii="Times New Roman" w:eastAsia="Times New Roman" w:hAnsi="Times New Roman" w:cs="Times New Roman"/>
          <w:color w:val="373A3C"/>
          <w:sz w:val="24"/>
          <w:szCs w:val="24"/>
        </w:rPr>
        <w:t xml:space="preserve">consists of measures aimed at a susceptible population or individuals with the intent of preventing </w:t>
      </w:r>
      <w:r w:rsidR="0000143A" w:rsidRPr="00FD36FC">
        <w:rPr>
          <w:rFonts w:ascii="Times New Roman" w:eastAsia="Times New Roman" w:hAnsi="Times New Roman" w:cs="Times New Roman"/>
          <w:color w:val="373A3C"/>
          <w:sz w:val="24"/>
          <w:szCs w:val="24"/>
        </w:rPr>
        <w:t xml:space="preserve">the </w:t>
      </w:r>
      <w:r w:rsidR="004B0FD0" w:rsidRPr="00FD36FC">
        <w:rPr>
          <w:rFonts w:ascii="Times New Roman" w:eastAsia="Times New Roman" w:hAnsi="Times New Roman" w:cs="Times New Roman"/>
          <w:color w:val="373A3C"/>
          <w:sz w:val="24"/>
          <w:szCs w:val="24"/>
        </w:rPr>
        <w:t>disease from ever occurring.</w:t>
      </w:r>
      <w:r w:rsidR="00B36DEC" w:rsidRPr="00FD36FC">
        <w:rPr>
          <w:rFonts w:ascii="Times New Roman" w:eastAsia="Times New Roman" w:hAnsi="Times New Roman" w:cs="Times New Roman"/>
          <w:color w:val="373A3C"/>
          <w:sz w:val="24"/>
          <w:szCs w:val="24"/>
        </w:rPr>
        <w:t xml:space="preserve"> An example of primary prevention is the vaccinations provided against COVID-19. </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Secondary</w:t>
      </w:r>
    </w:p>
    <w:p w:rsidR="00395E8B" w:rsidRPr="00FD36FC" w:rsidRDefault="00395E8B"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Secondary prevention emphasizes early detection and its target is healthy-appearing individuals with subclinical forms of the disease. </w:t>
      </w:r>
      <w:r w:rsidR="001066A7" w:rsidRPr="00FD36FC">
        <w:rPr>
          <w:rFonts w:ascii="Times New Roman" w:eastAsia="Times New Roman" w:hAnsi="Times New Roman" w:cs="Times New Roman"/>
          <w:color w:val="373A3C"/>
          <w:sz w:val="24"/>
          <w:szCs w:val="24"/>
        </w:rPr>
        <w:t xml:space="preserve">An example of secondary prevention is the use </w:t>
      </w:r>
      <w:r w:rsidR="00866658" w:rsidRPr="00FD36FC">
        <w:rPr>
          <w:rFonts w:ascii="Times New Roman" w:eastAsia="Times New Roman" w:hAnsi="Times New Roman" w:cs="Times New Roman"/>
          <w:color w:val="373A3C"/>
          <w:sz w:val="24"/>
          <w:szCs w:val="24"/>
        </w:rPr>
        <w:t>blood pressure screening as a blood pressure prevention strategy</w:t>
      </w:r>
      <w:r w:rsidR="001066A7" w:rsidRPr="00FD36FC">
        <w:rPr>
          <w:rFonts w:ascii="Times New Roman" w:eastAsia="Times New Roman" w:hAnsi="Times New Roman" w:cs="Times New Roman"/>
          <w:color w:val="373A3C"/>
          <w:sz w:val="24"/>
          <w:szCs w:val="24"/>
        </w:rPr>
        <w:t xml:space="preserve">. </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Tertiary</w:t>
      </w:r>
    </w:p>
    <w:p w:rsidR="009C626E" w:rsidRPr="00FD36FC" w:rsidRDefault="009C626E"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Tertiary prevention targets both the clinical and outcomes stages of a disease and is implemented in symptomatic patients and aims at reducing the severity of the disease </w:t>
      </w:r>
      <w:r w:rsidR="008F545C" w:rsidRPr="00FD36FC">
        <w:rPr>
          <w:rFonts w:ascii="Times New Roman" w:eastAsia="Times New Roman" w:hAnsi="Times New Roman" w:cs="Times New Roman"/>
          <w:color w:val="373A3C"/>
          <w:sz w:val="24"/>
          <w:szCs w:val="24"/>
        </w:rPr>
        <w:t xml:space="preserve">besides any other related sequelae. </w:t>
      </w:r>
      <w:r w:rsidR="00B21532" w:rsidRPr="00FD36FC">
        <w:rPr>
          <w:rFonts w:ascii="Times New Roman" w:eastAsia="Times New Roman" w:hAnsi="Times New Roman" w:cs="Times New Roman"/>
          <w:color w:val="373A3C"/>
          <w:sz w:val="24"/>
          <w:szCs w:val="24"/>
        </w:rPr>
        <w:t xml:space="preserve">An example of tertiary prevention is the </w:t>
      </w:r>
      <w:r w:rsidR="00866658" w:rsidRPr="00FD36FC">
        <w:rPr>
          <w:rFonts w:ascii="Times New Roman" w:eastAsia="Times New Roman" w:hAnsi="Times New Roman" w:cs="Times New Roman"/>
          <w:color w:val="373A3C"/>
          <w:sz w:val="24"/>
          <w:szCs w:val="24"/>
        </w:rPr>
        <w:t>use of occupational and physical therapy in burn patients</w:t>
      </w:r>
      <w:r w:rsidR="00B21532" w:rsidRPr="00FD36FC">
        <w:rPr>
          <w:rFonts w:ascii="Times New Roman" w:eastAsia="Times New Roman" w:hAnsi="Times New Roman" w:cs="Times New Roman"/>
          <w:color w:val="373A3C"/>
          <w:sz w:val="24"/>
          <w:szCs w:val="24"/>
        </w:rPr>
        <w:t xml:space="preserve">. </w:t>
      </w:r>
    </w:p>
    <w:p w:rsidR="004D25B0" w:rsidRPr="00FD36FC" w:rsidRDefault="004D25B0" w:rsidP="00FD36FC">
      <w:pPr>
        <w:numPr>
          <w:ilvl w:val="2"/>
          <w:numId w:val="1"/>
        </w:numPr>
        <w:spacing w:before="100" w:beforeAutospacing="1" w:after="0" w:line="480" w:lineRule="auto"/>
        <w:ind w:left="283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Quaternary</w:t>
      </w:r>
    </w:p>
    <w:p w:rsidR="008F545C" w:rsidRPr="00FD36FC" w:rsidRDefault="008F545C"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Quaternary prevention action taken to identify patients at risk of overmedicalization</w:t>
      </w:r>
      <w:r w:rsidR="00904525" w:rsidRPr="00FD36FC">
        <w:rPr>
          <w:rFonts w:ascii="Times New Roman" w:eastAsia="Times New Roman" w:hAnsi="Times New Roman" w:cs="Times New Roman"/>
          <w:color w:val="373A3C"/>
          <w:sz w:val="24"/>
          <w:szCs w:val="24"/>
        </w:rPr>
        <w:t xml:space="preserve">, and protecting them from new medical invasion, and suggestion interventions that are ethically acceptable. Also defined as actions taken to protect individuals from </w:t>
      </w:r>
      <w:r w:rsidR="00644940" w:rsidRPr="00FD36FC">
        <w:rPr>
          <w:rFonts w:ascii="Times New Roman" w:eastAsia="Times New Roman" w:hAnsi="Times New Roman" w:cs="Times New Roman"/>
          <w:color w:val="373A3C"/>
          <w:sz w:val="24"/>
          <w:szCs w:val="24"/>
        </w:rPr>
        <w:t xml:space="preserve">medical interventions that are likely to cause more harm than good. </w:t>
      </w:r>
      <w:r w:rsidR="00340702" w:rsidRPr="00FD36FC">
        <w:rPr>
          <w:rFonts w:ascii="Times New Roman" w:eastAsia="Times New Roman" w:hAnsi="Times New Roman" w:cs="Times New Roman"/>
          <w:color w:val="373A3C"/>
          <w:sz w:val="24"/>
          <w:szCs w:val="24"/>
        </w:rPr>
        <w:t xml:space="preserve">An example of conditions that are susceptible to overtreatment include medically unexplainable symptoms.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The role of nursing, specifically APRNs, in health promotion and disease prevention, and advocacy</w:t>
      </w:r>
    </w:p>
    <w:p w:rsidR="00AD0025" w:rsidRPr="00FD36FC" w:rsidRDefault="00AD0025" w:rsidP="00FD36FC">
      <w:pPr>
        <w:spacing w:after="0" w:line="480" w:lineRule="auto"/>
        <w:ind w:firstLine="585"/>
        <w:rPr>
          <w:rFonts w:ascii="Times New Roman" w:eastAsia="Times New Roman" w:hAnsi="Times New Roman" w:cs="Times New Roman"/>
          <w:color w:val="373A3C"/>
          <w:sz w:val="24"/>
          <w:szCs w:val="24"/>
        </w:rPr>
      </w:pPr>
      <w:r w:rsidRPr="00FD36FC">
        <w:rPr>
          <w:rFonts w:ascii="Times New Roman" w:hAnsi="Times New Roman" w:cs="Times New Roman"/>
          <w:sz w:val="24"/>
          <w:szCs w:val="24"/>
        </w:rPr>
        <w:lastRenderedPageBreak/>
        <w:t>The Advanced Practice Registered Nurses (APRN) primary role is adopting evidence-based approaches and implementing them in addressing the health needs of individuals they serve within the community. The APRNs are charged with the responsibility of adhering to the care processes involving patient assessment, illness diagnoses, treatment and engaging in effective chronic disease management. The APRNs are trained and equipped with essential skills that can enable them in addressing the health needs of the community residents through different approaches. For instance, the APRN are able offer effective health education to the community residents regarding addressing the different health issues or infections that may be distressing the community residents (</w:t>
      </w:r>
      <w:proofErr w:type="spellStart"/>
      <w:r w:rsidRPr="00FD36FC">
        <w:rPr>
          <w:rFonts w:ascii="Times New Roman" w:hAnsi="Times New Roman" w:cs="Times New Roman"/>
          <w:sz w:val="24"/>
          <w:szCs w:val="24"/>
        </w:rPr>
        <w:t>Munira</w:t>
      </w:r>
      <w:proofErr w:type="spellEnd"/>
      <w:r w:rsidRPr="00FD36FC">
        <w:rPr>
          <w:rFonts w:ascii="Times New Roman" w:hAnsi="Times New Roman" w:cs="Times New Roman"/>
          <w:sz w:val="24"/>
          <w:szCs w:val="24"/>
        </w:rPr>
        <w:t xml:space="preserve"> et al., 2020). For instance, following the outbreak of the COVID-19 pandemic the APRNs were responsible for engaging their patient population and educating them of the diverse effective approaches of preventing the contraction of the virus. Besides, the APRNs goes a step further towards advising and encouraging their patients on the need and benefit of accepting chronic illnesses, which makes it easier for treatment cooperation and compliance. </w:t>
      </w:r>
    </w:p>
    <w:p w:rsidR="004D25B0" w:rsidRPr="00FD36FC" w:rsidRDefault="004D25B0" w:rsidP="00FD36FC">
      <w:pPr>
        <w:numPr>
          <w:ilvl w:val="0"/>
          <w:numId w:val="1"/>
        </w:numPr>
        <w:spacing w:before="100" w:beforeAutospacing="1" w:after="0" w:line="480" w:lineRule="auto"/>
        <w:ind w:left="94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Section 2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Health disparities related to your vulnerable group</w:t>
      </w:r>
    </w:p>
    <w:p w:rsidR="008D2383" w:rsidRPr="00FD36FC" w:rsidRDefault="00E81C8A" w:rsidP="00FD36FC">
      <w:pPr>
        <w:pStyle w:val="option"/>
        <w:spacing w:after="0" w:afterAutospacing="0" w:line="480" w:lineRule="auto"/>
        <w:ind w:firstLine="720"/>
        <w:rPr>
          <w:rFonts w:ascii="Times New Roman" w:eastAsia="Times New Roman" w:hAnsi="Times New Roman" w:cs="Times New Roman"/>
          <w:color w:val="373A3C"/>
          <w:sz w:val="24"/>
          <w:szCs w:val="24"/>
        </w:rPr>
      </w:pPr>
      <w:r w:rsidRPr="00FD36FC">
        <w:rPr>
          <w:rFonts w:ascii="Times New Roman" w:hAnsi="Times New Roman" w:cs="Times New Roman"/>
          <w:sz w:val="24"/>
          <w:szCs w:val="24"/>
        </w:rPr>
        <w:t>Adapting to life after TBI is usually challenging due to the cognitive, behavioral</w:t>
      </w:r>
      <w:r w:rsidR="0000143A" w:rsidRPr="00FD36FC">
        <w:rPr>
          <w:rFonts w:ascii="Times New Roman" w:hAnsi="Times New Roman" w:cs="Times New Roman"/>
          <w:sz w:val="24"/>
          <w:szCs w:val="24"/>
        </w:rPr>
        <w:t>,</w:t>
      </w:r>
      <w:r w:rsidRPr="00FD36FC">
        <w:rPr>
          <w:rFonts w:ascii="Times New Roman" w:hAnsi="Times New Roman" w:cs="Times New Roman"/>
          <w:sz w:val="24"/>
          <w:szCs w:val="24"/>
        </w:rPr>
        <w:t xml:space="preserve"> and emotional complications involved. Assessing the physical vulnerability of individuals with TBI is significant as it reveals the primary characteristics that make them vulnerable. Specifically, individuals with TBI tend to have most of their needs unmet and have less access to resources due to their physical vulnerability. It is worth noting that when TBI occurs, the survivors tend to receive basic healthcare and mental health services before being discharged back to the </w:t>
      </w:r>
      <w:r w:rsidRPr="00FD36FC">
        <w:rPr>
          <w:rFonts w:ascii="Times New Roman" w:hAnsi="Times New Roman" w:cs="Times New Roman"/>
          <w:sz w:val="24"/>
          <w:szCs w:val="24"/>
        </w:rPr>
        <w:lastRenderedPageBreak/>
        <w:t xml:space="preserve">community </w:t>
      </w:r>
      <w:r w:rsidR="0000143A" w:rsidRPr="00FD36FC">
        <w:rPr>
          <w:rFonts w:ascii="Times New Roman" w:hAnsi="Times New Roman" w:cs="Times New Roman"/>
          <w:sz w:val="24"/>
          <w:szCs w:val="24"/>
        </w:rPr>
        <w:t>and before</w:t>
      </w:r>
      <w:r w:rsidRPr="00FD36FC">
        <w:rPr>
          <w:rFonts w:ascii="Times New Roman" w:hAnsi="Times New Roman" w:cs="Times New Roman"/>
          <w:sz w:val="24"/>
          <w:szCs w:val="24"/>
        </w:rPr>
        <w:t xml:space="preserve"> achieving full independence. </w:t>
      </w:r>
      <w:r w:rsidR="002A24C5" w:rsidRPr="00FD36FC">
        <w:rPr>
          <w:rFonts w:ascii="Times New Roman" w:hAnsi="Times New Roman" w:cs="Times New Roman"/>
          <w:sz w:val="24"/>
          <w:szCs w:val="24"/>
        </w:rPr>
        <w:t>Additionally</w:t>
      </w:r>
      <w:r w:rsidRPr="00FD36FC">
        <w:rPr>
          <w:rFonts w:ascii="Times New Roman" w:hAnsi="Times New Roman" w:cs="Times New Roman"/>
          <w:sz w:val="24"/>
          <w:szCs w:val="24"/>
        </w:rPr>
        <w:t>, the reimbursement services add to the vulnerability of these individuals as they do</w:t>
      </w:r>
      <w:r w:rsidR="00BA44D2" w:rsidRPr="00FD36FC">
        <w:rPr>
          <w:rFonts w:ascii="Times New Roman" w:hAnsi="Times New Roman" w:cs="Times New Roman"/>
          <w:sz w:val="24"/>
          <w:szCs w:val="24"/>
        </w:rPr>
        <w:t xml:space="preserve"> no</w:t>
      </w:r>
      <w:r w:rsidRPr="00FD36FC">
        <w:rPr>
          <w:rFonts w:ascii="Times New Roman" w:hAnsi="Times New Roman" w:cs="Times New Roman"/>
          <w:sz w:val="24"/>
          <w:szCs w:val="24"/>
        </w:rPr>
        <w:t xml:space="preserve">t cater </w:t>
      </w:r>
      <w:r w:rsidR="0000143A" w:rsidRPr="00FD36FC">
        <w:rPr>
          <w:rFonts w:ascii="Times New Roman" w:hAnsi="Times New Roman" w:cs="Times New Roman"/>
          <w:sz w:val="24"/>
          <w:szCs w:val="24"/>
        </w:rPr>
        <w:t>to</w:t>
      </w:r>
      <w:r w:rsidRPr="00FD36FC">
        <w:rPr>
          <w:rFonts w:ascii="Times New Roman" w:hAnsi="Times New Roman" w:cs="Times New Roman"/>
          <w:sz w:val="24"/>
          <w:szCs w:val="24"/>
        </w:rPr>
        <w:t xml:space="preserve"> the care plans required in helping these individuals regain their independence. As a result, following the occurrence of TBI, the survivors together with their caregivers are forced to implement strategies to deal with the language, cognitive, personal plights</w:t>
      </w:r>
      <w:r w:rsidR="0000143A" w:rsidRPr="00FD36FC">
        <w:rPr>
          <w:rFonts w:ascii="Times New Roman" w:hAnsi="Times New Roman" w:cs="Times New Roman"/>
          <w:sz w:val="24"/>
          <w:szCs w:val="24"/>
        </w:rPr>
        <w:t>,</w:t>
      </w:r>
      <w:r w:rsidRPr="00FD36FC">
        <w:rPr>
          <w:rFonts w:ascii="Times New Roman" w:hAnsi="Times New Roman" w:cs="Times New Roman"/>
          <w:sz w:val="24"/>
          <w:szCs w:val="24"/>
        </w:rPr>
        <w:t xml:space="preserve"> and physical problems occurring as a result of TBI (NINDS, 2022). </w:t>
      </w:r>
      <w:r w:rsidR="006371CF" w:rsidRPr="00FD36FC">
        <w:rPr>
          <w:rFonts w:ascii="Times New Roman" w:hAnsi="Times New Roman" w:cs="Times New Roman"/>
          <w:sz w:val="24"/>
          <w:szCs w:val="24"/>
        </w:rPr>
        <w:t xml:space="preserve">As such, the occurrence of the traumatic brain injury serves as a risk factor for healthy disparity, making it paramount for the implementation of interventions geared towards promoting independence following TBI.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Cultural competency as a provider</w:t>
      </w:r>
    </w:p>
    <w:p w:rsidR="00E619B5" w:rsidRPr="00FD36FC" w:rsidRDefault="006342EC"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Cultural competence as a provider is the ability of providers to effectively deliver </w:t>
      </w:r>
      <w:r w:rsidR="0030424C" w:rsidRPr="00FD36FC">
        <w:rPr>
          <w:rFonts w:ascii="Times New Roman" w:eastAsia="Times New Roman" w:hAnsi="Times New Roman" w:cs="Times New Roman"/>
          <w:color w:val="373A3C"/>
          <w:sz w:val="24"/>
          <w:szCs w:val="24"/>
        </w:rPr>
        <w:t xml:space="preserve">health care services that meet the social, cultural, and linguistic needs of patients. As such, as </w:t>
      </w:r>
      <w:r w:rsidR="0000143A" w:rsidRPr="00FD36FC">
        <w:rPr>
          <w:rFonts w:ascii="Times New Roman" w:eastAsia="Times New Roman" w:hAnsi="Times New Roman" w:cs="Times New Roman"/>
          <w:color w:val="373A3C"/>
          <w:sz w:val="24"/>
          <w:szCs w:val="24"/>
        </w:rPr>
        <w:t xml:space="preserve">a </w:t>
      </w:r>
      <w:r w:rsidR="0030424C" w:rsidRPr="00FD36FC">
        <w:rPr>
          <w:rFonts w:ascii="Times New Roman" w:eastAsia="Times New Roman" w:hAnsi="Times New Roman" w:cs="Times New Roman"/>
          <w:color w:val="373A3C"/>
          <w:sz w:val="24"/>
          <w:szCs w:val="24"/>
        </w:rPr>
        <w:t>healthcare provider working with individuals with TBI</w:t>
      </w:r>
      <w:r w:rsidR="0000143A" w:rsidRPr="00FD36FC">
        <w:rPr>
          <w:rFonts w:ascii="Times New Roman" w:eastAsia="Times New Roman" w:hAnsi="Times New Roman" w:cs="Times New Roman"/>
          <w:color w:val="373A3C"/>
          <w:sz w:val="24"/>
          <w:szCs w:val="24"/>
        </w:rPr>
        <w:t>,</w:t>
      </w:r>
      <w:r w:rsidR="0030424C" w:rsidRPr="00FD36FC">
        <w:rPr>
          <w:rFonts w:ascii="Times New Roman" w:eastAsia="Times New Roman" w:hAnsi="Times New Roman" w:cs="Times New Roman"/>
          <w:color w:val="373A3C"/>
          <w:sz w:val="24"/>
          <w:szCs w:val="24"/>
        </w:rPr>
        <w:t xml:space="preserve"> it is significant to ensure that I restructure care plans to ensure that they fit these population</w:t>
      </w:r>
      <w:r w:rsidR="0000143A" w:rsidRPr="00FD36FC">
        <w:rPr>
          <w:rFonts w:ascii="Times New Roman" w:eastAsia="Times New Roman" w:hAnsi="Times New Roman" w:cs="Times New Roman"/>
          <w:color w:val="373A3C"/>
          <w:sz w:val="24"/>
          <w:szCs w:val="24"/>
        </w:rPr>
        <w:t>s</w:t>
      </w:r>
      <w:r w:rsidR="0030424C" w:rsidRPr="00FD36FC">
        <w:rPr>
          <w:rFonts w:ascii="Times New Roman" w:eastAsia="Times New Roman" w:hAnsi="Times New Roman" w:cs="Times New Roman"/>
          <w:color w:val="373A3C"/>
          <w:sz w:val="24"/>
          <w:szCs w:val="24"/>
        </w:rPr>
        <w:t xml:space="preserve"> considering that they are already facing the challenge of </w:t>
      </w:r>
      <w:r w:rsidR="00B53F78" w:rsidRPr="00FD36FC">
        <w:rPr>
          <w:rFonts w:ascii="Times New Roman" w:eastAsia="Times New Roman" w:hAnsi="Times New Roman" w:cs="Times New Roman"/>
          <w:color w:val="373A3C"/>
          <w:sz w:val="24"/>
          <w:szCs w:val="24"/>
        </w:rPr>
        <w:t>cognitive, physical, behavioral</w:t>
      </w:r>
      <w:r w:rsidR="0000143A" w:rsidRPr="00FD36FC">
        <w:rPr>
          <w:rFonts w:ascii="Times New Roman" w:eastAsia="Times New Roman" w:hAnsi="Times New Roman" w:cs="Times New Roman"/>
          <w:color w:val="373A3C"/>
          <w:sz w:val="24"/>
          <w:szCs w:val="24"/>
        </w:rPr>
        <w:t>,</w:t>
      </w:r>
      <w:r w:rsidR="00B53F78" w:rsidRPr="00FD36FC">
        <w:rPr>
          <w:rFonts w:ascii="Times New Roman" w:eastAsia="Times New Roman" w:hAnsi="Times New Roman" w:cs="Times New Roman"/>
          <w:color w:val="373A3C"/>
          <w:sz w:val="24"/>
          <w:szCs w:val="24"/>
        </w:rPr>
        <w:t xml:space="preserve"> and even emotional challenges. </w:t>
      </w:r>
    </w:p>
    <w:p w:rsidR="00E862F4"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Defining resilience and applying to the vulnerable, specifically to your group</w:t>
      </w:r>
    </w:p>
    <w:p w:rsidR="00E862F4" w:rsidRPr="00FD36FC" w:rsidRDefault="00D20813" w:rsidP="00FD36FC">
      <w:pPr>
        <w:spacing w:before="100" w:beforeAutospacing="1" w:after="0" w:line="480" w:lineRule="auto"/>
        <w:ind w:firstLine="585"/>
        <w:rPr>
          <w:rFonts w:ascii="Times New Roman" w:eastAsia="Times New Roman" w:hAnsi="Times New Roman" w:cs="Times New Roman"/>
          <w:color w:val="373A3C"/>
          <w:sz w:val="24"/>
          <w:szCs w:val="24"/>
        </w:rPr>
      </w:pPr>
      <w:r w:rsidRPr="00FD36FC">
        <w:rPr>
          <w:rFonts w:ascii="Times New Roman" w:hAnsi="Times New Roman" w:cs="Times New Roman"/>
          <w:sz w:val="24"/>
          <w:szCs w:val="24"/>
        </w:rPr>
        <w:t xml:space="preserve">Resilience is the ability of individuals facing difficulties </w:t>
      </w:r>
      <w:r w:rsidR="0009217F" w:rsidRPr="00FD36FC">
        <w:rPr>
          <w:rFonts w:ascii="Times New Roman" w:hAnsi="Times New Roman" w:cs="Times New Roman"/>
          <w:sz w:val="24"/>
          <w:szCs w:val="24"/>
        </w:rPr>
        <w:t xml:space="preserve">head-on and instead of falling into despair, they adopt healthy coping mechanisms to help them in recovering. </w:t>
      </w:r>
      <w:r w:rsidR="0000143A" w:rsidRPr="00FD36FC">
        <w:rPr>
          <w:rFonts w:ascii="Times New Roman" w:hAnsi="Times New Roman" w:cs="Times New Roman"/>
          <w:sz w:val="24"/>
          <w:szCs w:val="24"/>
        </w:rPr>
        <w:t>I</w:t>
      </w:r>
      <w:r w:rsidR="00E862F4" w:rsidRPr="00FD36FC">
        <w:rPr>
          <w:rFonts w:ascii="Times New Roman" w:hAnsi="Times New Roman" w:cs="Times New Roman"/>
          <w:sz w:val="24"/>
          <w:szCs w:val="24"/>
        </w:rPr>
        <w:t>ndividuals with traumatic brain injury are faced with several social determinants of health that impacts their physical health, mental health, as well as their social health (</w:t>
      </w:r>
      <w:r w:rsidR="00E862F4" w:rsidRPr="00FD36FC">
        <w:rPr>
          <w:rFonts w:ascii="Times New Roman" w:hAnsi="Times New Roman" w:cs="Times New Roman"/>
          <w:color w:val="222222"/>
          <w:sz w:val="24"/>
          <w:szCs w:val="24"/>
          <w:shd w:val="clear" w:color="auto" w:fill="FFFFFF"/>
        </w:rPr>
        <w:t>Butkus et al., 2020</w:t>
      </w:r>
      <w:r w:rsidR="00E862F4" w:rsidRPr="00FD36FC">
        <w:rPr>
          <w:rFonts w:ascii="Times New Roman" w:hAnsi="Times New Roman" w:cs="Times New Roman"/>
          <w:sz w:val="24"/>
          <w:szCs w:val="24"/>
        </w:rPr>
        <w:t xml:space="preserve">). Due to their health condition, these individuals are prone </w:t>
      </w:r>
      <w:r w:rsidR="0000143A" w:rsidRPr="00FD36FC">
        <w:rPr>
          <w:rFonts w:ascii="Times New Roman" w:hAnsi="Times New Roman" w:cs="Times New Roman"/>
          <w:sz w:val="24"/>
          <w:szCs w:val="24"/>
        </w:rPr>
        <w:t xml:space="preserve">to </w:t>
      </w:r>
      <w:r w:rsidR="00E862F4" w:rsidRPr="00FD36FC">
        <w:rPr>
          <w:rFonts w:ascii="Times New Roman" w:hAnsi="Times New Roman" w:cs="Times New Roman"/>
          <w:sz w:val="24"/>
          <w:szCs w:val="24"/>
        </w:rPr>
        <w:t xml:space="preserve">various health problems including sleeping challenges, depression, </w:t>
      </w:r>
      <w:r w:rsidR="0000143A" w:rsidRPr="00FD36FC">
        <w:rPr>
          <w:rFonts w:ascii="Times New Roman" w:hAnsi="Times New Roman" w:cs="Times New Roman"/>
          <w:sz w:val="24"/>
          <w:szCs w:val="24"/>
        </w:rPr>
        <w:t xml:space="preserve">and </w:t>
      </w:r>
      <w:r w:rsidR="00E862F4" w:rsidRPr="00FD36FC">
        <w:rPr>
          <w:rFonts w:ascii="Times New Roman" w:hAnsi="Times New Roman" w:cs="Times New Roman"/>
          <w:sz w:val="24"/>
          <w:szCs w:val="24"/>
        </w:rPr>
        <w:t xml:space="preserve">anxiety besides being prone to alcohol and substance abuse. I believe </w:t>
      </w:r>
      <w:r w:rsidR="00E862F4" w:rsidRPr="00FD36FC">
        <w:rPr>
          <w:rFonts w:ascii="Times New Roman" w:hAnsi="Times New Roman" w:cs="Times New Roman"/>
          <w:sz w:val="24"/>
          <w:szCs w:val="24"/>
        </w:rPr>
        <w:lastRenderedPageBreak/>
        <w:t>that individuals with traumatic brain injury are very resilient and innovat</w:t>
      </w:r>
      <w:r w:rsidR="0000143A" w:rsidRPr="00FD36FC">
        <w:rPr>
          <w:rFonts w:ascii="Times New Roman" w:hAnsi="Times New Roman" w:cs="Times New Roman"/>
          <w:sz w:val="24"/>
          <w:szCs w:val="24"/>
        </w:rPr>
        <w:t>iv</w:t>
      </w:r>
      <w:r w:rsidR="00E862F4" w:rsidRPr="00FD36FC">
        <w:rPr>
          <w:rFonts w:ascii="Times New Roman" w:hAnsi="Times New Roman" w:cs="Times New Roman"/>
          <w:sz w:val="24"/>
          <w:szCs w:val="24"/>
        </w:rPr>
        <w:t xml:space="preserve">e </w:t>
      </w:r>
      <w:r w:rsidR="0000143A" w:rsidRPr="00FD36FC">
        <w:rPr>
          <w:rFonts w:ascii="Times New Roman" w:hAnsi="Times New Roman" w:cs="Times New Roman"/>
          <w:sz w:val="24"/>
          <w:szCs w:val="24"/>
        </w:rPr>
        <w:t>which</w:t>
      </w:r>
      <w:r w:rsidR="00E862F4" w:rsidRPr="00FD36FC">
        <w:rPr>
          <w:rFonts w:ascii="Times New Roman" w:hAnsi="Times New Roman" w:cs="Times New Roman"/>
          <w:sz w:val="24"/>
          <w:szCs w:val="24"/>
        </w:rPr>
        <w:t xml:space="preserve"> helps them in coping with the changes associated with TBI and adopt effective strategies of helping them with adjusting to life. Specifically, these individuals tend to tap into resiliency skills including </w:t>
      </w:r>
      <w:r w:rsidR="0000143A" w:rsidRPr="00FD36FC">
        <w:rPr>
          <w:rFonts w:ascii="Times New Roman" w:hAnsi="Times New Roman" w:cs="Times New Roman"/>
          <w:sz w:val="24"/>
          <w:szCs w:val="24"/>
        </w:rPr>
        <w:t xml:space="preserve">a </w:t>
      </w:r>
      <w:r w:rsidR="00E862F4" w:rsidRPr="00FD36FC">
        <w:rPr>
          <w:rFonts w:ascii="Times New Roman" w:hAnsi="Times New Roman" w:cs="Times New Roman"/>
          <w:sz w:val="24"/>
          <w:szCs w:val="24"/>
        </w:rPr>
        <w:t>sense of agency assertiveness, health and life goals</w:t>
      </w:r>
      <w:r w:rsidR="0000143A" w:rsidRPr="00FD36FC">
        <w:rPr>
          <w:rFonts w:ascii="Times New Roman" w:hAnsi="Times New Roman" w:cs="Times New Roman"/>
          <w:sz w:val="24"/>
          <w:szCs w:val="24"/>
        </w:rPr>
        <w:t>,</w:t>
      </w:r>
      <w:r w:rsidR="00E862F4" w:rsidRPr="00FD36FC">
        <w:rPr>
          <w:rFonts w:ascii="Times New Roman" w:hAnsi="Times New Roman" w:cs="Times New Roman"/>
          <w:sz w:val="24"/>
          <w:szCs w:val="24"/>
        </w:rPr>
        <w:t xml:space="preserve"> and positively adapting to life following the TBI.</w:t>
      </w:r>
    </w:p>
    <w:p w:rsidR="004D25B0" w:rsidRPr="00FD36FC" w:rsidRDefault="004D25B0" w:rsidP="00FD36FC">
      <w:pPr>
        <w:numPr>
          <w:ilvl w:val="0"/>
          <w:numId w:val="1"/>
        </w:numPr>
        <w:spacing w:before="100" w:beforeAutospacing="1" w:after="0" w:line="480" w:lineRule="auto"/>
        <w:ind w:left="94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Section 3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Using Mechanic and Tanner’s 2005 article, is your vulnerable population a sinner or a victim</w:t>
      </w:r>
      <w:r w:rsidR="0000143A" w:rsidRPr="00FD36FC">
        <w:rPr>
          <w:rFonts w:ascii="Times New Roman" w:eastAsia="Times New Roman" w:hAnsi="Times New Roman" w:cs="Times New Roman"/>
          <w:color w:val="373A3C"/>
          <w:sz w:val="24"/>
          <w:szCs w:val="24"/>
        </w:rPr>
        <w:t>,</w:t>
      </w:r>
      <w:r w:rsidRPr="00FD36FC">
        <w:rPr>
          <w:rFonts w:ascii="Times New Roman" w:eastAsia="Times New Roman" w:hAnsi="Times New Roman" w:cs="Times New Roman"/>
          <w:color w:val="373A3C"/>
          <w:sz w:val="24"/>
          <w:szCs w:val="24"/>
        </w:rPr>
        <w:t xml:space="preserve"> and why?</w:t>
      </w:r>
    </w:p>
    <w:p w:rsidR="00683BA9" w:rsidRPr="00FD36FC" w:rsidRDefault="00BE7E54"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According to </w:t>
      </w:r>
      <w:r w:rsidR="00E4047E" w:rsidRPr="00FD36FC">
        <w:rPr>
          <w:rFonts w:ascii="Times New Roman" w:eastAsia="Times New Roman" w:hAnsi="Times New Roman" w:cs="Times New Roman"/>
          <w:color w:val="373A3C"/>
          <w:sz w:val="24"/>
          <w:szCs w:val="24"/>
        </w:rPr>
        <w:t xml:space="preserve">Mechanic and Tanner’s 2005 article, individuals with TBI are victims considering that they don’t have control over their vulnerability as accidents can occur even where one is </w:t>
      </w:r>
      <w:r w:rsidR="006B2628" w:rsidRPr="00FD36FC">
        <w:rPr>
          <w:rFonts w:ascii="Times New Roman" w:eastAsia="Times New Roman" w:hAnsi="Times New Roman" w:cs="Times New Roman"/>
          <w:color w:val="373A3C"/>
          <w:sz w:val="24"/>
          <w:szCs w:val="24"/>
        </w:rPr>
        <w:t>cautious,</w:t>
      </w:r>
      <w:r w:rsidR="00E4047E" w:rsidRPr="00FD36FC">
        <w:rPr>
          <w:rFonts w:ascii="Times New Roman" w:eastAsia="Times New Roman" w:hAnsi="Times New Roman" w:cs="Times New Roman"/>
          <w:color w:val="373A3C"/>
          <w:sz w:val="24"/>
          <w:szCs w:val="24"/>
        </w:rPr>
        <w:t xml:space="preserve"> and they aren’t predetermined</w:t>
      </w:r>
      <w:r w:rsidR="00151160" w:rsidRPr="00FD36FC">
        <w:rPr>
          <w:rFonts w:ascii="Times New Roman" w:eastAsia="Times New Roman" w:hAnsi="Times New Roman" w:cs="Times New Roman"/>
          <w:color w:val="373A3C"/>
          <w:sz w:val="24"/>
          <w:szCs w:val="24"/>
        </w:rPr>
        <w:t xml:space="preserve">. As such, </w:t>
      </w:r>
      <w:r w:rsidR="0000143A" w:rsidRPr="00FD36FC">
        <w:rPr>
          <w:rFonts w:ascii="Times New Roman" w:eastAsia="Times New Roman" w:hAnsi="Times New Roman" w:cs="Times New Roman"/>
          <w:color w:val="373A3C"/>
          <w:sz w:val="24"/>
          <w:szCs w:val="24"/>
        </w:rPr>
        <w:t>the public can</w:t>
      </w:r>
      <w:r w:rsidR="00151160" w:rsidRPr="00FD36FC">
        <w:rPr>
          <w:rFonts w:ascii="Times New Roman" w:eastAsia="Times New Roman" w:hAnsi="Times New Roman" w:cs="Times New Roman"/>
          <w:color w:val="373A3C"/>
          <w:sz w:val="24"/>
          <w:szCs w:val="24"/>
        </w:rPr>
        <w:t xml:space="preserve"> show compassion to individuals with TBI</w:t>
      </w:r>
      <w:r w:rsidR="006B2628" w:rsidRPr="00FD36FC">
        <w:rPr>
          <w:rFonts w:ascii="Times New Roman" w:eastAsia="Times New Roman" w:hAnsi="Times New Roman" w:cs="Times New Roman"/>
          <w:color w:val="373A3C"/>
          <w:sz w:val="24"/>
          <w:szCs w:val="24"/>
        </w:rPr>
        <w:t xml:space="preserve"> and less stigma.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Social justice related to your population</w:t>
      </w:r>
    </w:p>
    <w:p w:rsidR="006B2628" w:rsidRPr="00FD36FC" w:rsidRDefault="006B2628"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hAnsi="Times New Roman" w:cs="Times New Roman"/>
          <w:bCs/>
          <w:sz w:val="24"/>
          <w:szCs w:val="24"/>
        </w:rPr>
        <w:t xml:space="preserve">Social justice provides that each individual within the society is entitled to equal rights and opportunities, thus guaranteeing health equity irrespective of the status within the society. Resultantly, the principles of social justice call for equal rights for the vulnerable population irrespective of the extent of their vulnerability. </w:t>
      </w:r>
      <w:r w:rsidR="0000143A" w:rsidRPr="00FD36FC">
        <w:rPr>
          <w:rFonts w:ascii="Times New Roman" w:hAnsi="Times New Roman" w:cs="Times New Roman"/>
          <w:bCs/>
          <w:sz w:val="24"/>
          <w:szCs w:val="24"/>
        </w:rPr>
        <w:t>D</w:t>
      </w:r>
      <w:r w:rsidRPr="00FD36FC">
        <w:rPr>
          <w:rFonts w:ascii="Times New Roman" w:hAnsi="Times New Roman" w:cs="Times New Roman"/>
          <w:bCs/>
          <w:sz w:val="24"/>
          <w:szCs w:val="24"/>
        </w:rPr>
        <w:t xml:space="preserve">istributive justice provides that individuals should be able to obtain health services based on their needs and resource availability, concept. As such, individuals with TBI should be able to access care services that sufficiently address their health needs. The free market economy on the other hand notes that the prices of healthcare goods and services are set freely by agreement between patients and healthcare providers. These </w:t>
      </w:r>
      <w:r w:rsidRPr="00FD36FC">
        <w:rPr>
          <w:rFonts w:ascii="Times New Roman" w:hAnsi="Times New Roman" w:cs="Times New Roman"/>
          <w:bCs/>
          <w:sz w:val="24"/>
          <w:szCs w:val="24"/>
        </w:rPr>
        <w:lastRenderedPageBreak/>
        <w:t xml:space="preserve">justice concepts promote the access and acquisition of effective TBI care services that help this vulnerable population in regaining the lives they had </w:t>
      </w:r>
      <w:r w:rsidR="0000143A" w:rsidRPr="00FD36FC">
        <w:rPr>
          <w:rFonts w:ascii="Times New Roman" w:hAnsi="Times New Roman" w:cs="Times New Roman"/>
          <w:bCs/>
          <w:sz w:val="24"/>
          <w:szCs w:val="24"/>
        </w:rPr>
        <w:t>before</w:t>
      </w:r>
      <w:r w:rsidRPr="00FD36FC">
        <w:rPr>
          <w:rFonts w:ascii="Times New Roman" w:hAnsi="Times New Roman" w:cs="Times New Roman"/>
          <w:bCs/>
          <w:sz w:val="24"/>
          <w:szCs w:val="24"/>
        </w:rPr>
        <w:t xml:space="preserve"> the occurrence of TBI.</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Low literacy within your population and how this affects their health</w:t>
      </w:r>
    </w:p>
    <w:p w:rsidR="00E6027E" w:rsidRPr="00FD36FC" w:rsidRDefault="00076962" w:rsidP="00FD36FC">
      <w:pPr>
        <w:pStyle w:val="option"/>
        <w:spacing w:after="0" w:afterAutospacing="0" w:line="480" w:lineRule="auto"/>
        <w:ind w:firstLine="720"/>
        <w:rPr>
          <w:rFonts w:ascii="Times New Roman" w:eastAsia="Times New Roman" w:hAnsi="Times New Roman" w:cs="Times New Roman"/>
          <w:color w:val="373A3C"/>
          <w:sz w:val="24"/>
          <w:szCs w:val="24"/>
        </w:rPr>
      </w:pPr>
      <w:r w:rsidRPr="00FD36FC">
        <w:rPr>
          <w:rFonts w:ascii="Times New Roman" w:hAnsi="Times New Roman" w:cs="Times New Roman"/>
          <w:sz w:val="24"/>
          <w:szCs w:val="24"/>
        </w:rPr>
        <w:t>Following the occurrence of TBI, the survivors together with their caregivers are forced to implement strategies to deal with the language, cognitive, personal plights</w:t>
      </w:r>
      <w:r w:rsidR="0000143A" w:rsidRPr="00FD36FC">
        <w:rPr>
          <w:rFonts w:ascii="Times New Roman" w:hAnsi="Times New Roman" w:cs="Times New Roman"/>
          <w:sz w:val="24"/>
          <w:szCs w:val="24"/>
        </w:rPr>
        <w:t>,</w:t>
      </w:r>
      <w:r w:rsidRPr="00FD36FC">
        <w:rPr>
          <w:rFonts w:ascii="Times New Roman" w:hAnsi="Times New Roman" w:cs="Times New Roman"/>
          <w:sz w:val="24"/>
          <w:szCs w:val="24"/>
        </w:rPr>
        <w:t xml:space="preserve"> and physical problems occurring as a result of TBI (NINDS, 2022). Low health literacy has been linked to resulting in numerous negative health outcomes including poor health outcomes, lack of effective engagement and cooperation between the healthcare providers and the patients, besides </w:t>
      </w:r>
      <w:r w:rsidR="0000143A" w:rsidRPr="00FD36FC">
        <w:rPr>
          <w:rFonts w:ascii="Times New Roman" w:hAnsi="Times New Roman" w:cs="Times New Roman"/>
          <w:sz w:val="24"/>
          <w:szCs w:val="24"/>
        </w:rPr>
        <w:t xml:space="preserve">an </w:t>
      </w:r>
      <w:r w:rsidRPr="00FD36FC">
        <w:rPr>
          <w:rFonts w:ascii="Times New Roman" w:hAnsi="Times New Roman" w:cs="Times New Roman"/>
          <w:sz w:val="24"/>
          <w:szCs w:val="24"/>
        </w:rPr>
        <w:t>increase in mortality, and hospitalization rates. As such, low health literacy among the individuals living with TBI undermines their knowledge o</w:t>
      </w:r>
      <w:r w:rsidR="0000143A" w:rsidRPr="00FD36FC">
        <w:rPr>
          <w:rFonts w:ascii="Times New Roman" w:hAnsi="Times New Roman" w:cs="Times New Roman"/>
          <w:sz w:val="24"/>
          <w:szCs w:val="24"/>
        </w:rPr>
        <w:t>f</w:t>
      </w:r>
      <w:r w:rsidRPr="00FD36FC">
        <w:rPr>
          <w:rFonts w:ascii="Times New Roman" w:hAnsi="Times New Roman" w:cs="Times New Roman"/>
          <w:sz w:val="24"/>
          <w:szCs w:val="24"/>
        </w:rPr>
        <w:t xml:space="preserve"> their health condition and fails to seek appropriate care services for addressing and managing their health conditions resulting in poor health outcomes.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Evaluate your vulnerable population related to current Healthy People Initiative guidelines – what specifically relates to your group</w:t>
      </w:r>
    </w:p>
    <w:p w:rsidR="004C5CF4" w:rsidRPr="00FD36FC" w:rsidRDefault="008E7F29"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Individuals with TBI relate to </w:t>
      </w:r>
      <w:r w:rsidR="00DC0F90" w:rsidRPr="00FD36FC">
        <w:rPr>
          <w:rFonts w:ascii="Times New Roman" w:eastAsia="Times New Roman" w:hAnsi="Times New Roman" w:cs="Times New Roman"/>
          <w:color w:val="373A3C"/>
          <w:sz w:val="24"/>
          <w:szCs w:val="24"/>
        </w:rPr>
        <w:t xml:space="preserve">the current healthy people initiative guidelines on access to health services and injury and violence prevention. Specifically, there is </w:t>
      </w:r>
      <w:r w:rsidR="0000143A" w:rsidRPr="00FD36FC">
        <w:rPr>
          <w:rFonts w:ascii="Times New Roman" w:eastAsia="Times New Roman" w:hAnsi="Times New Roman" w:cs="Times New Roman"/>
          <w:color w:val="373A3C"/>
          <w:sz w:val="24"/>
          <w:szCs w:val="24"/>
        </w:rPr>
        <w:t xml:space="preserve">a </w:t>
      </w:r>
      <w:r w:rsidR="00DC0F90" w:rsidRPr="00FD36FC">
        <w:rPr>
          <w:rFonts w:ascii="Times New Roman" w:eastAsia="Times New Roman" w:hAnsi="Times New Roman" w:cs="Times New Roman"/>
          <w:color w:val="373A3C"/>
          <w:sz w:val="24"/>
          <w:szCs w:val="24"/>
        </w:rPr>
        <w:t xml:space="preserve">need of promoting comprehensive, quality health care services </w:t>
      </w:r>
      <w:r w:rsidR="00535F30" w:rsidRPr="00FD36FC">
        <w:rPr>
          <w:rFonts w:ascii="Times New Roman" w:eastAsia="Times New Roman" w:hAnsi="Times New Roman" w:cs="Times New Roman"/>
          <w:color w:val="373A3C"/>
          <w:sz w:val="24"/>
          <w:szCs w:val="24"/>
        </w:rPr>
        <w:t xml:space="preserve">and promoting </w:t>
      </w:r>
      <w:r w:rsidR="0000143A" w:rsidRPr="00FD36FC">
        <w:rPr>
          <w:rFonts w:ascii="Times New Roman" w:eastAsia="Times New Roman" w:hAnsi="Times New Roman" w:cs="Times New Roman"/>
          <w:color w:val="373A3C"/>
          <w:sz w:val="24"/>
          <w:szCs w:val="24"/>
        </w:rPr>
        <w:t xml:space="preserve">the </w:t>
      </w:r>
      <w:r w:rsidR="00535F30" w:rsidRPr="00FD36FC">
        <w:rPr>
          <w:rFonts w:ascii="Times New Roman" w:eastAsia="Times New Roman" w:hAnsi="Times New Roman" w:cs="Times New Roman"/>
          <w:color w:val="373A3C"/>
          <w:sz w:val="24"/>
          <w:szCs w:val="24"/>
        </w:rPr>
        <w:t>achievement of health equity for all Americans including individuals with TBI. For this population</w:t>
      </w:r>
      <w:r w:rsidR="0000143A" w:rsidRPr="00FD36FC">
        <w:rPr>
          <w:rFonts w:ascii="Times New Roman" w:eastAsia="Times New Roman" w:hAnsi="Times New Roman" w:cs="Times New Roman"/>
          <w:color w:val="373A3C"/>
          <w:sz w:val="24"/>
          <w:szCs w:val="24"/>
        </w:rPr>
        <w:t>,</w:t>
      </w:r>
      <w:r w:rsidR="00535F30" w:rsidRPr="00FD36FC">
        <w:rPr>
          <w:rFonts w:ascii="Times New Roman" w:eastAsia="Times New Roman" w:hAnsi="Times New Roman" w:cs="Times New Roman"/>
          <w:color w:val="373A3C"/>
          <w:sz w:val="24"/>
          <w:szCs w:val="24"/>
        </w:rPr>
        <w:t xml:space="preserve"> it is important to address the barrier linked to inadequate or no insurance coverage, </w:t>
      </w:r>
      <w:r w:rsidR="00487E21" w:rsidRPr="00FD36FC">
        <w:rPr>
          <w:rFonts w:ascii="Times New Roman" w:eastAsia="Times New Roman" w:hAnsi="Times New Roman" w:cs="Times New Roman"/>
          <w:color w:val="373A3C"/>
          <w:sz w:val="24"/>
          <w:szCs w:val="24"/>
        </w:rPr>
        <w:t xml:space="preserve">and lack of culturally competent care that will effectively address their unmet health needs. </w:t>
      </w:r>
      <w:r w:rsidR="0000143A" w:rsidRPr="00FD36FC">
        <w:rPr>
          <w:rFonts w:ascii="Times New Roman" w:eastAsia="Times New Roman" w:hAnsi="Times New Roman" w:cs="Times New Roman"/>
          <w:color w:val="373A3C"/>
          <w:sz w:val="24"/>
          <w:szCs w:val="24"/>
        </w:rPr>
        <w:t>Concerning</w:t>
      </w:r>
      <w:r w:rsidR="00DE4962" w:rsidRPr="00FD36FC">
        <w:rPr>
          <w:rFonts w:ascii="Times New Roman" w:eastAsia="Times New Roman" w:hAnsi="Times New Roman" w:cs="Times New Roman"/>
          <w:color w:val="373A3C"/>
          <w:sz w:val="24"/>
          <w:szCs w:val="24"/>
        </w:rPr>
        <w:t xml:space="preserve"> injury prevention, the healthy </w:t>
      </w:r>
      <w:r w:rsidR="00DE4962" w:rsidRPr="00FD36FC">
        <w:rPr>
          <w:rFonts w:ascii="Times New Roman" w:eastAsia="Times New Roman" w:hAnsi="Times New Roman" w:cs="Times New Roman"/>
          <w:color w:val="373A3C"/>
          <w:sz w:val="24"/>
          <w:szCs w:val="24"/>
        </w:rPr>
        <w:lastRenderedPageBreak/>
        <w:t xml:space="preserve">people </w:t>
      </w:r>
      <w:r w:rsidR="00F2130C" w:rsidRPr="00FD36FC">
        <w:rPr>
          <w:rFonts w:ascii="Times New Roman" w:eastAsia="Times New Roman" w:hAnsi="Times New Roman" w:cs="Times New Roman"/>
          <w:color w:val="373A3C"/>
          <w:sz w:val="24"/>
          <w:szCs w:val="24"/>
        </w:rPr>
        <w:t xml:space="preserve">initiative guidelines recommend </w:t>
      </w:r>
      <w:r w:rsidR="0000143A" w:rsidRPr="00FD36FC">
        <w:rPr>
          <w:rFonts w:ascii="Times New Roman" w:eastAsia="Times New Roman" w:hAnsi="Times New Roman" w:cs="Times New Roman"/>
          <w:color w:val="373A3C"/>
          <w:sz w:val="24"/>
          <w:szCs w:val="24"/>
        </w:rPr>
        <w:t xml:space="preserve">the </w:t>
      </w:r>
      <w:r w:rsidR="00F2130C" w:rsidRPr="00FD36FC">
        <w:rPr>
          <w:rFonts w:ascii="Times New Roman" w:eastAsia="Times New Roman" w:hAnsi="Times New Roman" w:cs="Times New Roman"/>
          <w:color w:val="373A3C"/>
          <w:sz w:val="24"/>
          <w:szCs w:val="24"/>
        </w:rPr>
        <w:t xml:space="preserve">promotion of access </w:t>
      </w:r>
      <w:r w:rsidR="0000143A" w:rsidRPr="00FD36FC">
        <w:rPr>
          <w:rFonts w:ascii="Times New Roman" w:eastAsia="Times New Roman" w:hAnsi="Times New Roman" w:cs="Times New Roman"/>
          <w:color w:val="373A3C"/>
          <w:sz w:val="24"/>
          <w:szCs w:val="24"/>
        </w:rPr>
        <w:t xml:space="preserve">to </w:t>
      </w:r>
      <w:r w:rsidR="00F2130C" w:rsidRPr="00FD36FC">
        <w:rPr>
          <w:rFonts w:ascii="Times New Roman" w:eastAsia="Times New Roman" w:hAnsi="Times New Roman" w:cs="Times New Roman"/>
          <w:color w:val="373A3C"/>
          <w:sz w:val="24"/>
          <w:szCs w:val="24"/>
        </w:rPr>
        <w:t>injury</w:t>
      </w:r>
      <w:r w:rsidR="0000143A" w:rsidRPr="00FD36FC">
        <w:rPr>
          <w:rFonts w:ascii="Times New Roman" w:eastAsia="Times New Roman" w:hAnsi="Times New Roman" w:cs="Times New Roman"/>
          <w:color w:val="373A3C"/>
          <w:sz w:val="24"/>
          <w:szCs w:val="24"/>
        </w:rPr>
        <w:t>-</w:t>
      </w:r>
      <w:r w:rsidR="00F2130C" w:rsidRPr="00FD36FC">
        <w:rPr>
          <w:rFonts w:ascii="Times New Roman" w:eastAsia="Times New Roman" w:hAnsi="Times New Roman" w:cs="Times New Roman"/>
          <w:color w:val="373A3C"/>
          <w:sz w:val="24"/>
          <w:szCs w:val="24"/>
        </w:rPr>
        <w:t>related care including prehospital, acute care</w:t>
      </w:r>
      <w:r w:rsidR="0000143A" w:rsidRPr="00FD36FC">
        <w:rPr>
          <w:rFonts w:ascii="Times New Roman" w:eastAsia="Times New Roman" w:hAnsi="Times New Roman" w:cs="Times New Roman"/>
          <w:color w:val="373A3C"/>
          <w:sz w:val="24"/>
          <w:szCs w:val="24"/>
        </w:rPr>
        <w:t>,</w:t>
      </w:r>
      <w:r w:rsidR="00F2130C" w:rsidRPr="00FD36FC">
        <w:rPr>
          <w:rFonts w:ascii="Times New Roman" w:eastAsia="Times New Roman" w:hAnsi="Times New Roman" w:cs="Times New Roman"/>
          <w:color w:val="373A3C"/>
          <w:sz w:val="24"/>
          <w:szCs w:val="24"/>
        </w:rPr>
        <w:t xml:space="preserve"> and rehabilitation care services. </w:t>
      </w:r>
      <w:r w:rsidR="00DE4962" w:rsidRPr="00FD36FC">
        <w:rPr>
          <w:rFonts w:ascii="Times New Roman" w:eastAsia="Times New Roman" w:hAnsi="Times New Roman" w:cs="Times New Roman"/>
          <w:color w:val="373A3C"/>
          <w:sz w:val="24"/>
          <w:szCs w:val="24"/>
        </w:rPr>
        <w:t xml:space="preserve">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Discuss one primary health concern for your population and include the preventive guideline related to this concern and how you might motivate this group to make behavioral changes.</w:t>
      </w:r>
    </w:p>
    <w:p w:rsidR="006A7E58" w:rsidRPr="00FD36FC" w:rsidRDefault="008C283A" w:rsidP="00FD36FC">
      <w:pPr>
        <w:spacing w:after="0" w:line="480" w:lineRule="auto"/>
        <w:ind w:firstLine="720"/>
        <w:rPr>
          <w:rFonts w:ascii="Times New Roman" w:eastAsia="Times New Roman" w:hAnsi="Times New Roman" w:cs="Times New Roman"/>
          <w:color w:val="373A3C"/>
          <w:sz w:val="24"/>
          <w:szCs w:val="24"/>
        </w:rPr>
      </w:pPr>
      <w:r w:rsidRPr="00FD36FC">
        <w:rPr>
          <w:rFonts w:ascii="Times New Roman" w:hAnsi="Times New Roman" w:cs="Times New Roman"/>
          <w:bCs/>
          <w:sz w:val="24"/>
          <w:szCs w:val="24"/>
        </w:rPr>
        <w:t xml:space="preserve">My primary health concern for individuals with traumatic brain injury </w:t>
      </w:r>
      <w:r w:rsidR="0000143A" w:rsidRPr="00FD36FC">
        <w:rPr>
          <w:rFonts w:ascii="Times New Roman" w:hAnsi="Times New Roman" w:cs="Times New Roman"/>
          <w:bCs/>
          <w:sz w:val="24"/>
          <w:szCs w:val="24"/>
        </w:rPr>
        <w:t xml:space="preserve">is </w:t>
      </w:r>
      <w:r w:rsidRPr="00FD36FC">
        <w:rPr>
          <w:rFonts w:ascii="Times New Roman" w:hAnsi="Times New Roman" w:cs="Times New Roman"/>
          <w:bCs/>
          <w:sz w:val="24"/>
          <w:szCs w:val="24"/>
        </w:rPr>
        <w:t xml:space="preserve">the development of anxiety and depression. Notably, the occurrence of TBI results in the reduction of an individual’s ability to function independently, without requiring the assistance of other individuals. Considering that the treatment plan offered doesn’t promote full independence, these individuals become subject to depression and anxiety. As such, promoting self-knowledge problem solving and emotion, and emotional regulation among this population can </w:t>
      </w:r>
      <w:r w:rsidR="0000143A" w:rsidRPr="00FD36FC">
        <w:rPr>
          <w:rFonts w:ascii="Times New Roman" w:hAnsi="Times New Roman" w:cs="Times New Roman"/>
          <w:bCs/>
          <w:sz w:val="24"/>
          <w:szCs w:val="24"/>
        </w:rPr>
        <w:t>help achieve</w:t>
      </w:r>
      <w:r w:rsidRPr="00FD36FC">
        <w:rPr>
          <w:rFonts w:ascii="Times New Roman" w:hAnsi="Times New Roman" w:cs="Times New Roman"/>
          <w:bCs/>
          <w:sz w:val="24"/>
          <w:szCs w:val="24"/>
        </w:rPr>
        <w:t xml:space="preserve"> positive health outcomes. Middle range concept theory would be the most suitable theory for promoting changes among the vulnerable population considering that they adopt a holistic approach </w:t>
      </w:r>
      <w:r w:rsidR="0000143A" w:rsidRPr="00FD36FC">
        <w:rPr>
          <w:rFonts w:ascii="Times New Roman" w:hAnsi="Times New Roman" w:cs="Times New Roman"/>
          <w:bCs/>
          <w:sz w:val="24"/>
          <w:szCs w:val="24"/>
        </w:rPr>
        <w:t>to</w:t>
      </w:r>
      <w:r w:rsidRPr="00FD36FC">
        <w:rPr>
          <w:rFonts w:ascii="Times New Roman" w:hAnsi="Times New Roman" w:cs="Times New Roman"/>
          <w:bCs/>
          <w:sz w:val="24"/>
          <w:szCs w:val="24"/>
        </w:rPr>
        <w:t xml:space="preserve"> addressing an individual’s health needs and improving their quality of life (</w:t>
      </w:r>
      <w:proofErr w:type="spellStart"/>
      <w:r w:rsidRPr="00FD36FC">
        <w:rPr>
          <w:rFonts w:ascii="Times New Roman" w:hAnsi="Times New Roman" w:cs="Times New Roman"/>
          <w:sz w:val="24"/>
          <w:szCs w:val="24"/>
        </w:rPr>
        <w:t>Chesnay</w:t>
      </w:r>
      <w:proofErr w:type="spellEnd"/>
      <w:r w:rsidRPr="00FD36FC">
        <w:rPr>
          <w:rFonts w:ascii="Times New Roman" w:hAnsi="Times New Roman" w:cs="Times New Roman"/>
          <w:sz w:val="24"/>
          <w:szCs w:val="24"/>
        </w:rPr>
        <w:t xml:space="preserve"> &amp; Anderson, 2020</w:t>
      </w:r>
      <w:r w:rsidRPr="00FD36FC">
        <w:rPr>
          <w:rFonts w:ascii="Times New Roman" w:hAnsi="Times New Roman" w:cs="Times New Roman"/>
          <w:bCs/>
          <w:sz w:val="24"/>
          <w:szCs w:val="24"/>
        </w:rPr>
        <w:t>).</w:t>
      </w:r>
      <w:r w:rsidR="003C1B71" w:rsidRPr="00FD36FC">
        <w:rPr>
          <w:rFonts w:ascii="Times New Roman" w:hAnsi="Times New Roman" w:cs="Times New Roman"/>
          <w:bCs/>
          <w:sz w:val="24"/>
          <w:szCs w:val="24"/>
        </w:rPr>
        <w:t xml:space="preserve"> Resultantly, the theory will enable the implementation of strategies geared towards holistic recovery of individuals with TBI, including promoting their independence following the occurrence of TBI.</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Discuss what resources are available within your community for your specific population. How can community</w:t>
      </w:r>
      <w:r w:rsidR="0000143A" w:rsidRPr="00FD36FC">
        <w:rPr>
          <w:rFonts w:ascii="Times New Roman" w:eastAsia="Times New Roman" w:hAnsi="Times New Roman" w:cs="Times New Roman"/>
          <w:color w:val="373A3C"/>
          <w:sz w:val="24"/>
          <w:szCs w:val="24"/>
        </w:rPr>
        <w:t>-</w:t>
      </w:r>
      <w:r w:rsidRPr="00FD36FC">
        <w:rPr>
          <w:rFonts w:ascii="Times New Roman" w:eastAsia="Times New Roman" w:hAnsi="Times New Roman" w:cs="Times New Roman"/>
          <w:color w:val="373A3C"/>
          <w:sz w:val="24"/>
          <w:szCs w:val="24"/>
        </w:rPr>
        <w:t>level plans/interventions influence individual and family health?</w:t>
      </w:r>
    </w:p>
    <w:p w:rsidR="00253649" w:rsidRPr="00FD36FC" w:rsidRDefault="0000143A" w:rsidP="00FD36FC">
      <w:pPr>
        <w:spacing w:before="100" w:beforeAutospacing="1" w:after="0" w:line="480" w:lineRule="auto"/>
        <w:ind w:firstLine="58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Various resources</w:t>
      </w:r>
      <w:r w:rsidR="00A315DA" w:rsidRPr="00FD36FC">
        <w:rPr>
          <w:rFonts w:ascii="Times New Roman" w:eastAsia="Times New Roman" w:hAnsi="Times New Roman" w:cs="Times New Roman"/>
          <w:color w:val="373A3C"/>
          <w:sz w:val="24"/>
          <w:szCs w:val="24"/>
        </w:rPr>
        <w:t xml:space="preserve"> are available within my community to benefit individuals with TBI. </w:t>
      </w:r>
      <w:r w:rsidR="00F86B3B" w:rsidRPr="00FD36FC">
        <w:rPr>
          <w:rFonts w:ascii="Times New Roman" w:eastAsia="Times New Roman" w:hAnsi="Times New Roman" w:cs="Times New Roman"/>
          <w:color w:val="373A3C"/>
          <w:sz w:val="24"/>
          <w:szCs w:val="24"/>
        </w:rPr>
        <w:t xml:space="preserve">Some of the resources include the availability of caregivers who supports individuals with TBI in </w:t>
      </w:r>
      <w:r w:rsidR="00F86B3B" w:rsidRPr="00FD36FC">
        <w:rPr>
          <w:rFonts w:ascii="Times New Roman" w:eastAsia="Times New Roman" w:hAnsi="Times New Roman" w:cs="Times New Roman"/>
          <w:color w:val="373A3C"/>
          <w:sz w:val="24"/>
          <w:szCs w:val="24"/>
        </w:rPr>
        <w:lastRenderedPageBreak/>
        <w:t xml:space="preserve">their transition process. </w:t>
      </w:r>
      <w:r w:rsidR="00151505" w:rsidRPr="00FD36FC">
        <w:rPr>
          <w:rFonts w:ascii="Times New Roman" w:eastAsia="Times New Roman" w:hAnsi="Times New Roman" w:cs="Times New Roman"/>
          <w:color w:val="373A3C"/>
          <w:sz w:val="24"/>
          <w:szCs w:val="24"/>
        </w:rPr>
        <w:t xml:space="preserve">Besides, the community provides </w:t>
      </w:r>
      <w:r w:rsidR="001F2B10" w:rsidRPr="00FD36FC">
        <w:rPr>
          <w:rFonts w:ascii="Times New Roman" w:eastAsia="Times New Roman" w:hAnsi="Times New Roman" w:cs="Times New Roman"/>
          <w:color w:val="373A3C"/>
          <w:sz w:val="24"/>
          <w:szCs w:val="24"/>
        </w:rPr>
        <w:t xml:space="preserve">re-entry programs geared towards developing higher motor, social and cognitive skills with the intent of preparing individuals with TBI in their transition process. </w:t>
      </w:r>
      <w:r w:rsidR="00992303" w:rsidRPr="00FD36FC">
        <w:rPr>
          <w:rFonts w:ascii="Times New Roman" w:eastAsia="Times New Roman" w:hAnsi="Times New Roman" w:cs="Times New Roman"/>
          <w:color w:val="373A3C"/>
          <w:sz w:val="24"/>
          <w:szCs w:val="24"/>
        </w:rPr>
        <w:t xml:space="preserve">Besides, there are different </w:t>
      </w:r>
      <w:r w:rsidR="00BC1AD4" w:rsidRPr="00FD36FC">
        <w:rPr>
          <w:rFonts w:ascii="Times New Roman" w:eastAsia="Times New Roman" w:hAnsi="Times New Roman" w:cs="Times New Roman"/>
          <w:color w:val="373A3C"/>
          <w:sz w:val="24"/>
          <w:szCs w:val="24"/>
        </w:rPr>
        <w:t xml:space="preserve">outpatient physical, occupational, or speech therapy that </w:t>
      </w:r>
      <w:r w:rsidRPr="00FD36FC">
        <w:rPr>
          <w:rFonts w:ascii="Times New Roman" w:eastAsia="Times New Roman" w:hAnsi="Times New Roman" w:cs="Times New Roman"/>
          <w:color w:val="373A3C"/>
          <w:sz w:val="24"/>
          <w:szCs w:val="24"/>
        </w:rPr>
        <w:t>helps promote</w:t>
      </w:r>
      <w:r w:rsidR="00BC1AD4" w:rsidRPr="00FD36FC">
        <w:rPr>
          <w:rFonts w:ascii="Times New Roman" w:eastAsia="Times New Roman" w:hAnsi="Times New Roman" w:cs="Times New Roman"/>
          <w:color w:val="373A3C"/>
          <w:sz w:val="24"/>
          <w:szCs w:val="24"/>
        </w:rPr>
        <w:t xml:space="preserve"> the transition following the occurrence of TBI. </w:t>
      </w:r>
      <w:r w:rsidR="0043296B" w:rsidRPr="00FD36FC">
        <w:rPr>
          <w:rFonts w:ascii="Times New Roman" w:eastAsia="Times New Roman" w:hAnsi="Times New Roman" w:cs="Times New Roman"/>
          <w:color w:val="373A3C"/>
          <w:sz w:val="24"/>
          <w:szCs w:val="24"/>
        </w:rPr>
        <w:t xml:space="preserve">These community plans and interventions are significant in </w:t>
      </w:r>
      <w:r w:rsidR="00634BB1" w:rsidRPr="00FD36FC">
        <w:rPr>
          <w:rFonts w:ascii="Times New Roman" w:eastAsia="Times New Roman" w:hAnsi="Times New Roman" w:cs="Times New Roman"/>
          <w:color w:val="373A3C"/>
          <w:sz w:val="24"/>
          <w:szCs w:val="24"/>
        </w:rPr>
        <w:t xml:space="preserve">positively impacting individuals and families following the occurrence of a health need. </w:t>
      </w:r>
    </w:p>
    <w:p w:rsidR="004D25B0" w:rsidRPr="00FD36FC" w:rsidRDefault="004D25B0" w:rsidP="00FD36FC">
      <w:pPr>
        <w:numPr>
          <w:ilvl w:val="0"/>
          <w:numId w:val="1"/>
        </w:numPr>
        <w:spacing w:before="100" w:beforeAutospacing="1" w:after="0" w:line="480" w:lineRule="auto"/>
        <w:ind w:left="945"/>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Section 4</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Discuss an approach for improving health literacy within your population</w:t>
      </w:r>
    </w:p>
    <w:p w:rsidR="0009101B" w:rsidRPr="00FD36FC" w:rsidRDefault="00345461" w:rsidP="00FD36FC">
      <w:pPr>
        <w:pStyle w:val="option"/>
        <w:spacing w:after="0" w:afterAutospacing="0" w:line="480" w:lineRule="auto"/>
        <w:ind w:firstLine="720"/>
        <w:rPr>
          <w:rFonts w:ascii="Times New Roman" w:eastAsia="Times New Roman" w:hAnsi="Times New Roman" w:cs="Times New Roman"/>
          <w:color w:val="373A3C"/>
          <w:sz w:val="24"/>
          <w:szCs w:val="24"/>
        </w:rPr>
      </w:pPr>
      <w:r w:rsidRPr="00FD36FC">
        <w:rPr>
          <w:rFonts w:ascii="Times New Roman" w:hAnsi="Times New Roman" w:cs="Times New Roman"/>
          <w:sz w:val="24"/>
          <w:szCs w:val="24"/>
        </w:rPr>
        <w:t xml:space="preserve">As an APRN, I can increase the overall health literacy of individuals living with TBI by planning and organizing health education programs and TBI identification sessions geared towards addressing the health needs of this vulnerable population. During the health education sessions, the APRN should educate the patient on the most effective self-care practices considering their recovery and management of their condition is dependent on their ability to self-care. Health literacy needs are met by responsive health education and communication strategies (Cesar et al., 2022). As such, the APRN will be responsible </w:t>
      </w:r>
      <w:r w:rsidR="0000143A" w:rsidRPr="00FD36FC">
        <w:rPr>
          <w:rFonts w:ascii="Times New Roman" w:hAnsi="Times New Roman" w:cs="Times New Roman"/>
          <w:sz w:val="24"/>
          <w:szCs w:val="24"/>
        </w:rPr>
        <w:t>for</w:t>
      </w:r>
      <w:r w:rsidRPr="00FD36FC">
        <w:rPr>
          <w:rFonts w:ascii="Times New Roman" w:hAnsi="Times New Roman" w:cs="Times New Roman"/>
          <w:sz w:val="24"/>
          <w:szCs w:val="24"/>
        </w:rPr>
        <w:t xml:space="preserve"> devising an effective communication and health education plan that will enhance the delivery of the target TBI management content. </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Discuss how, as an APRN, you can impact vulnerable individuals in your community.</w:t>
      </w:r>
    </w:p>
    <w:p w:rsidR="00DC48C1" w:rsidRPr="00FD36FC" w:rsidRDefault="00DC48C1" w:rsidP="00FD36FC">
      <w:pPr>
        <w:spacing w:after="0" w:line="480" w:lineRule="auto"/>
        <w:ind w:firstLine="360"/>
        <w:rPr>
          <w:rFonts w:ascii="Times New Roman" w:hAnsi="Times New Roman" w:cs="Times New Roman"/>
          <w:sz w:val="24"/>
          <w:szCs w:val="24"/>
        </w:rPr>
      </w:pPr>
      <w:r w:rsidRPr="00FD36FC">
        <w:rPr>
          <w:rFonts w:ascii="Times New Roman" w:hAnsi="Times New Roman" w:cs="Times New Roman"/>
          <w:sz w:val="24"/>
          <w:szCs w:val="24"/>
        </w:rPr>
        <w:t>APRNs and other healthcare providers have the opportunity of promoting positive outcomes among individuals with TBI. In increasing the depth and brea</w:t>
      </w:r>
      <w:r w:rsidR="0000143A" w:rsidRPr="00FD36FC">
        <w:rPr>
          <w:rFonts w:ascii="Times New Roman" w:hAnsi="Times New Roman" w:cs="Times New Roman"/>
          <w:sz w:val="24"/>
          <w:szCs w:val="24"/>
        </w:rPr>
        <w:t>d</w:t>
      </w:r>
      <w:r w:rsidRPr="00FD36FC">
        <w:rPr>
          <w:rFonts w:ascii="Times New Roman" w:hAnsi="Times New Roman" w:cs="Times New Roman"/>
          <w:sz w:val="24"/>
          <w:szCs w:val="24"/>
        </w:rPr>
        <w:t xml:space="preserve">th of the support and advocacy for individuals with TBI, APRNs need a base of knowledge that includes </w:t>
      </w:r>
      <w:r w:rsidR="0000143A" w:rsidRPr="00FD36FC">
        <w:rPr>
          <w:rFonts w:ascii="Times New Roman" w:hAnsi="Times New Roman" w:cs="Times New Roman"/>
          <w:sz w:val="24"/>
          <w:szCs w:val="24"/>
        </w:rPr>
        <w:t xml:space="preserve">the </w:t>
      </w:r>
      <w:r w:rsidRPr="00FD36FC">
        <w:rPr>
          <w:rFonts w:ascii="Times New Roman" w:hAnsi="Times New Roman" w:cs="Times New Roman"/>
          <w:sz w:val="24"/>
          <w:szCs w:val="24"/>
        </w:rPr>
        <w:t xml:space="preserve">understanding of the </w:t>
      </w:r>
      <w:r w:rsidRPr="00FD36FC">
        <w:rPr>
          <w:rFonts w:ascii="Times New Roman" w:hAnsi="Times New Roman" w:cs="Times New Roman"/>
          <w:sz w:val="24"/>
          <w:szCs w:val="24"/>
        </w:rPr>
        <w:lastRenderedPageBreak/>
        <w:t>TBI survivors’ needs, vulnerabilities, and obstacles to their adaptation (NINDS, 2022). One of the advocacy roles that the APRNs can ad</w:t>
      </w:r>
      <w:r w:rsidR="0000143A" w:rsidRPr="00FD36FC">
        <w:rPr>
          <w:rFonts w:ascii="Times New Roman" w:hAnsi="Times New Roman" w:cs="Times New Roman"/>
          <w:sz w:val="24"/>
          <w:szCs w:val="24"/>
        </w:rPr>
        <w:t>o</w:t>
      </w:r>
      <w:r w:rsidRPr="00FD36FC">
        <w:rPr>
          <w:rFonts w:ascii="Times New Roman" w:hAnsi="Times New Roman" w:cs="Times New Roman"/>
          <w:sz w:val="24"/>
          <w:szCs w:val="24"/>
        </w:rPr>
        <w:t>pt is teaching and supporting the TBI survivors within the community through partnering with them and their families in care planning (NINDS, 2022). Specifically, following the hospital discharge, the TBI survivors and their families require support in adapting and learning how to effective</w:t>
      </w:r>
      <w:r w:rsidR="0000143A" w:rsidRPr="00FD36FC">
        <w:rPr>
          <w:rFonts w:ascii="Times New Roman" w:hAnsi="Times New Roman" w:cs="Times New Roman"/>
          <w:sz w:val="24"/>
          <w:szCs w:val="24"/>
        </w:rPr>
        <w:t>ly</w:t>
      </w:r>
      <w:r w:rsidRPr="00FD36FC">
        <w:rPr>
          <w:rFonts w:ascii="Times New Roman" w:hAnsi="Times New Roman" w:cs="Times New Roman"/>
          <w:sz w:val="24"/>
          <w:szCs w:val="24"/>
        </w:rPr>
        <w:t xml:space="preserve"> care for the survivors and ensure that the</w:t>
      </w:r>
      <w:r w:rsidR="0000143A" w:rsidRPr="00FD36FC">
        <w:rPr>
          <w:rFonts w:ascii="Times New Roman" w:hAnsi="Times New Roman" w:cs="Times New Roman"/>
          <w:sz w:val="24"/>
          <w:szCs w:val="24"/>
        </w:rPr>
        <w:t>ir</w:t>
      </w:r>
      <w:r w:rsidRPr="00FD36FC">
        <w:rPr>
          <w:rFonts w:ascii="Times New Roman" w:hAnsi="Times New Roman" w:cs="Times New Roman"/>
          <w:sz w:val="24"/>
          <w:szCs w:val="24"/>
        </w:rPr>
        <w:t xml:space="preserve"> quality of life is intact.</w:t>
      </w:r>
    </w:p>
    <w:p w:rsidR="004702DF" w:rsidRPr="00FD36FC" w:rsidRDefault="00DC48C1" w:rsidP="00FD36FC">
      <w:pPr>
        <w:spacing w:after="0" w:line="480" w:lineRule="auto"/>
        <w:ind w:firstLine="360"/>
        <w:rPr>
          <w:rFonts w:ascii="Times New Roman" w:hAnsi="Times New Roman" w:cs="Times New Roman"/>
          <w:sz w:val="24"/>
          <w:szCs w:val="24"/>
        </w:rPr>
      </w:pPr>
      <w:r w:rsidRPr="00FD36FC">
        <w:rPr>
          <w:rFonts w:ascii="Times New Roman" w:hAnsi="Times New Roman" w:cs="Times New Roman"/>
          <w:sz w:val="24"/>
          <w:szCs w:val="24"/>
        </w:rPr>
        <w:t xml:space="preserve">APRNs can also recommend the integration of thorough and comprehensive survivors’ needs assessment which will help in identifying the specific needs that the survivors have and recommending the most appropriate strategies for caring for these patients (Othman et al., 2021). </w:t>
      </w:r>
      <w:r w:rsidR="0000143A" w:rsidRPr="00FD36FC">
        <w:rPr>
          <w:rFonts w:ascii="Times New Roman" w:hAnsi="Times New Roman" w:cs="Times New Roman"/>
          <w:sz w:val="24"/>
          <w:szCs w:val="24"/>
        </w:rPr>
        <w:t>A t</w:t>
      </w:r>
      <w:r w:rsidRPr="00FD36FC">
        <w:rPr>
          <w:rFonts w:ascii="Times New Roman" w:hAnsi="Times New Roman" w:cs="Times New Roman"/>
          <w:sz w:val="24"/>
          <w:szCs w:val="24"/>
        </w:rPr>
        <w:t xml:space="preserve">horough assessment will be significant in </w:t>
      </w:r>
      <w:r w:rsidR="0000143A" w:rsidRPr="00FD36FC">
        <w:rPr>
          <w:rFonts w:ascii="Times New Roman" w:hAnsi="Times New Roman" w:cs="Times New Roman"/>
          <w:sz w:val="24"/>
          <w:szCs w:val="24"/>
        </w:rPr>
        <w:t xml:space="preserve">the </w:t>
      </w:r>
      <w:r w:rsidRPr="00FD36FC">
        <w:rPr>
          <w:rFonts w:ascii="Times New Roman" w:hAnsi="Times New Roman" w:cs="Times New Roman"/>
          <w:sz w:val="24"/>
          <w:szCs w:val="24"/>
        </w:rPr>
        <w:t>identification of health needs and guiding the adoption of the most appropriate diagnosis and treatment plan. Besides, the APRNs can recommend the resources, clinical guidelines</w:t>
      </w:r>
      <w:r w:rsidR="0000143A" w:rsidRPr="00FD36FC">
        <w:rPr>
          <w:rFonts w:ascii="Times New Roman" w:hAnsi="Times New Roman" w:cs="Times New Roman"/>
          <w:sz w:val="24"/>
          <w:szCs w:val="24"/>
        </w:rPr>
        <w:t>,</w:t>
      </w:r>
      <w:r w:rsidRPr="00FD36FC">
        <w:rPr>
          <w:rFonts w:ascii="Times New Roman" w:hAnsi="Times New Roman" w:cs="Times New Roman"/>
          <w:sz w:val="24"/>
          <w:szCs w:val="24"/>
        </w:rPr>
        <w:t xml:space="preserve"> and community agencies that individuals with TBI </w:t>
      </w:r>
      <w:r w:rsidR="0000143A" w:rsidRPr="00FD36FC">
        <w:rPr>
          <w:rFonts w:ascii="Times New Roman" w:hAnsi="Times New Roman" w:cs="Times New Roman"/>
          <w:sz w:val="24"/>
          <w:szCs w:val="24"/>
        </w:rPr>
        <w:t>c</w:t>
      </w:r>
      <w:r w:rsidRPr="00FD36FC">
        <w:rPr>
          <w:rFonts w:ascii="Times New Roman" w:hAnsi="Times New Roman" w:cs="Times New Roman"/>
          <w:sz w:val="24"/>
          <w:szCs w:val="24"/>
        </w:rPr>
        <w:t>an benefit from in addressing their needs (Centers for Disease Control and Prevention, 2022). Implementing the above advocacy strategies will be significant in reducing the TBI survivors’ physical vulnerability and the linked quality of life.</w:t>
      </w:r>
    </w:p>
    <w:p w:rsidR="004D25B0" w:rsidRPr="00FD36FC" w:rsidRDefault="004D25B0" w:rsidP="00FD36FC">
      <w:pPr>
        <w:numPr>
          <w:ilvl w:val="1"/>
          <w:numId w:val="1"/>
        </w:numPr>
        <w:spacing w:before="100" w:beforeAutospacing="1" w:after="0" w:line="480" w:lineRule="auto"/>
        <w:ind w:left="189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Conclude with a summary of how we as a nation are doing with health promotion and disease prevention.</w:t>
      </w:r>
    </w:p>
    <w:p w:rsidR="0092516C" w:rsidRPr="00FD36FC" w:rsidRDefault="003A4732" w:rsidP="00FD36FC">
      <w:pPr>
        <w:spacing w:before="100" w:beforeAutospacing="1" w:after="0" w:line="480" w:lineRule="auto"/>
        <w:ind w:firstLine="720"/>
        <w:rPr>
          <w:rFonts w:ascii="Times New Roman" w:eastAsia="Times New Roman" w:hAnsi="Times New Roman" w:cs="Times New Roman"/>
          <w:color w:val="373A3C"/>
          <w:sz w:val="24"/>
          <w:szCs w:val="24"/>
        </w:rPr>
      </w:pPr>
      <w:r w:rsidRPr="00FD36FC">
        <w:rPr>
          <w:rFonts w:ascii="Times New Roman" w:eastAsia="Times New Roman" w:hAnsi="Times New Roman" w:cs="Times New Roman"/>
          <w:color w:val="373A3C"/>
          <w:sz w:val="24"/>
          <w:szCs w:val="24"/>
        </w:rPr>
        <w:t xml:space="preserve">The United States has made drastic efforts and strides toward health promotion and disease prevention. </w:t>
      </w:r>
      <w:r w:rsidR="00667C82" w:rsidRPr="00FD36FC">
        <w:rPr>
          <w:rFonts w:ascii="Times New Roman" w:eastAsia="Times New Roman" w:hAnsi="Times New Roman" w:cs="Times New Roman"/>
          <w:color w:val="373A3C"/>
          <w:sz w:val="24"/>
          <w:szCs w:val="24"/>
        </w:rPr>
        <w:t>Specifically, the country has c</w:t>
      </w:r>
      <w:r w:rsidR="0000143A" w:rsidRPr="00FD36FC">
        <w:rPr>
          <w:rFonts w:ascii="Times New Roman" w:eastAsia="Times New Roman" w:hAnsi="Times New Roman" w:cs="Times New Roman"/>
          <w:color w:val="373A3C"/>
          <w:sz w:val="24"/>
          <w:szCs w:val="24"/>
        </w:rPr>
        <w:t>o</w:t>
      </w:r>
      <w:r w:rsidR="00667C82" w:rsidRPr="00FD36FC">
        <w:rPr>
          <w:rFonts w:ascii="Times New Roman" w:eastAsia="Times New Roman" w:hAnsi="Times New Roman" w:cs="Times New Roman"/>
          <w:color w:val="373A3C"/>
          <w:sz w:val="24"/>
          <w:szCs w:val="24"/>
        </w:rPr>
        <w:t xml:space="preserve">me up with evidence-based approaches </w:t>
      </w:r>
      <w:r w:rsidR="0000143A" w:rsidRPr="00FD36FC">
        <w:rPr>
          <w:rFonts w:ascii="Times New Roman" w:eastAsia="Times New Roman" w:hAnsi="Times New Roman" w:cs="Times New Roman"/>
          <w:color w:val="373A3C"/>
          <w:sz w:val="24"/>
          <w:szCs w:val="24"/>
        </w:rPr>
        <w:t>to</w:t>
      </w:r>
      <w:r w:rsidR="00667C82" w:rsidRPr="00FD36FC">
        <w:rPr>
          <w:rFonts w:ascii="Times New Roman" w:eastAsia="Times New Roman" w:hAnsi="Times New Roman" w:cs="Times New Roman"/>
          <w:color w:val="373A3C"/>
          <w:sz w:val="24"/>
          <w:szCs w:val="24"/>
        </w:rPr>
        <w:t xml:space="preserve"> identifying the different risk factors and </w:t>
      </w:r>
      <w:r w:rsidR="00D23260" w:rsidRPr="00FD36FC">
        <w:rPr>
          <w:rFonts w:ascii="Times New Roman" w:eastAsia="Times New Roman" w:hAnsi="Times New Roman" w:cs="Times New Roman"/>
          <w:color w:val="373A3C"/>
          <w:sz w:val="24"/>
          <w:szCs w:val="24"/>
        </w:rPr>
        <w:t>intervention</w:t>
      </w:r>
      <w:r w:rsidR="0000143A" w:rsidRPr="00FD36FC">
        <w:rPr>
          <w:rFonts w:ascii="Times New Roman" w:eastAsia="Times New Roman" w:hAnsi="Times New Roman" w:cs="Times New Roman"/>
          <w:color w:val="373A3C"/>
          <w:sz w:val="24"/>
          <w:szCs w:val="24"/>
        </w:rPr>
        <w:t>s</w:t>
      </w:r>
      <w:r w:rsidR="00D23260" w:rsidRPr="00FD36FC">
        <w:rPr>
          <w:rFonts w:ascii="Times New Roman" w:eastAsia="Times New Roman" w:hAnsi="Times New Roman" w:cs="Times New Roman"/>
          <w:color w:val="373A3C"/>
          <w:sz w:val="24"/>
          <w:szCs w:val="24"/>
        </w:rPr>
        <w:t xml:space="preserve"> for preventing the occurrence of diseases and injuries. Besides, the country has invested heavily in health promotion including the drafting and implementation of health policies geared toward promoting healthy practices among the </w:t>
      </w:r>
      <w:r w:rsidR="00D23260" w:rsidRPr="00FD36FC">
        <w:rPr>
          <w:rFonts w:ascii="Times New Roman" w:eastAsia="Times New Roman" w:hAnsi="Times New Roman" w:cs="Times New Roman"/>
          <w:color w:val="373A3C"/>
          <w:sz w:val="24"/>
          <w:szCs w:val="24"/>
        </w:rPr>
        <w:lastRenderedPageBreak/>
        <w:t>citizens. Additionally, health promotion services including patient education ha</w:t>
      </w:r>
      <w:r w:rsidR="0000143A" w:rsidRPr="00FD36FC">
        <w:rPr>
          <w:rFonts w:ascii="Times New Roman" w:eastAsia="Times New Roman" w:hAnsi="Times New Roman" w:cs="Times New Roman"/>
          <w:color w:val="373A3C"/>
          <w:sz w:val="24"/>
          <w:szCs w:val="24"/>
        </w:rPr>
        <w:t>ve</w:t>
      </w:r>
      <w:r w:rsidR="00D23260" w:rsidRPr="00FD36FC">
        <w:rPr>
          <w:rFonts w:ascii="Times New Roman" w:eastAsia="Times New Roman" w:hAnsi="Times New Roman" w:cs="Times New Roman"/>
          <w:color w:val="373A3C"/>
          <w:sz w:val="24"/>
          <w:szCs w:val="24"/>
        </w:rPr>
        <w:t xml:space="preserve"> been adopted and incorporated as part of routine care which has enhanced the country’s efforts toward </w:t>
      </w:r>
      <w:r w:rsidR="00C23661" w:rsidRPr="00FD36FC">
        <w:rPr>
          <w:rFonts w:ascii="Times New Roman" w:eastAsia="Times New Roman" w:hAnsi="Times New Roman" w:cs="Times New Roman"/>
          <w:color w:val="373A3C"/>
          <w:sz w:val="24"/>
          <w:szCs w:val="24"/>
        </w:rPr>
        <w:t xml:space="preserve">health promotion and disease prevention initiatives. </w:t>
      </w:r>
      <w:r w:rsidR="002C4E20" w:rsidRPr="00FD36FC">
        <w:rPr>
          <w:rFonts w:ascii="Times New Roman" w:eastAsia="Times New Roman" w:hAnsi="Times New Roman" w:cs="Times New Roman"/>
          <w:color w:val="373A3C"/>
          <w:sz w:val="24"/>
          <w:szCs w:val="24"/>
        </w:rPr>
        <w:t xml:space="preserve">However, the country has gaps to seal </w:t>
      </w:r>
      <w:r w:rsidR="0000143A" w:rsidRPr="00FD36FC">
        <w:rPr>
          <w:rFonts w:ascii="Times New Roman" w:eastAsia="Times New Roman" w:hAnsi="Times New Roman" w:cs="Times New Roman"/>
          <w:color w:val="373A3C"/>
          <w:sz w:val="24"/>
          <w:szCs w:val="24"/>
        </w:rPr>
        <w:t>regarding</w:t>
      </w:r>
      <w:r w:rsidR="002C4E20" w:rsidRPr="00FD36FC">
        <w:rPr>
          <w:rFonts w:ascii="Times New Roman" w:eastAsia="Times New Roman" w:hAnsi="Times New Roman" w:cs="Times New Roman"/>
          <w:color w:val="373A3C"/>
          <w:sz w:val="24"/>
          <w:szCs w:val="24"/>
        </w:rPr>
        <w:t xml:space="preserve"> promoting hea</w:t>
      </w:r>
      <w:r w:rsidR="0000143A" w:rsidRPr="00FD36FC">
        <w:rPr>
          <w:rFonts w:ascii="Times New Roman" w:eastAsia="Times New Roman" w:hAnsi="Times New Roman" w:cs="Times New Roman"/>
          <w:color w:val="373A3C"/>
          <w:sz w:val="24"/>
          <w:szCs w:val="24"/>
        </w:rPr>
        <w:t>l</w:t>
      </w:r>
      <w:r w:rsidR="002C4E20" w:rsidRPr="00FD36FC">
        <w:rPr>
          <w:rFonts w:ascii="Times New Roman" w:eastAsia="Times New Roman" w:hAnsi="Times New Roman" w:cs="Times New Roman"/>
          <w:color w:val="373A3C"/>
          <w:sz w:val="24"/>
          <w:szCs w:val="24"/>
        </w:rPr>
        <w:t>th equity and access to healthcare services across all citizens</w:t>
      </w:r>
      <w:r w:rsidR="0000143A" w:rsidRPr="00FD36FC">
        <w:rPr>
          <w:rFonts w:ascii="Times New Roman" w:eastAsia="Times New Roman" w:hAnsi="Times New Roman" w:cs="Times New Roman"/>
          <w:color w:val="373A3C"/>
          <w:sz w:val="24"/>
          <w:szCs w:val="24"/>
        </w:rPr>
        <w:t>,</w:t>
      </w:r>
      <w:r w:rsidR="002C4E20" w:rsidRPr="00FD36FC">
        <w:rPr>
          <w:rFonts w:ascii="Times New Roman" w:eastAsia="Times New Roman" w:hAnsi="Times New Roman" w:cs="Times New Roman"/>
          <w:color w:val="373A3C"/>
          <w:sz w:val="24"/>
          <w:szCs w:val="24"/>
        </w:rPr>
        <w:t xml:space="preserve"> especially vulnerable populations. </w:t>
      </w:r>
    </w:p>
    <w:p w:rsidR="00906818" w:rsidRPr="00FD36FC" w:rsidRDefault="00906818"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p>
    <w:p w:rsidR="00F27C0E" w:rsidRPr="00FD36FC" w:rsidRDefault="00F27C0E" w:rsidP="00FD36FC">
      <w:pPr>
        <w:spacing w:before="100" w:beforeAutospacing="1" w:after="0" w:line="480" w:lineRule="auto"/>
        <w:jc w:val="center"/>
        <w:rPr>
          <w:rFonts w:ascii="Times New Roman" w:eastAsia="Times New Roman" w:hAnsi="Times New Roman" w:cs="Times New Roman"/>
          <w:b/>
          <w:color w:val="373A3C"/>
          <w:sz w:val="24"/>
          <w:szCs w:val="24"/>
        </w:rPr>
      </w:pPr>
      <w:bookmarkStart w:id="0" w:name="_GoBack"/>
      <w:bookmarkEnd w:id="0"/>
    </w:p>
    <w:p w:rsidR="00932C7D" w:rsidRPr="00FD36FC" w:rsidRDefault="009B7C4A" w:rsidP="00FD36FC">
      <w:pPr>
        <w:spacing w:before="100" w:beforeAutospacing="1" w:after="0" w:line="480" w:lineRule="auto"/>
        <w:jc w:val="center"/>
        <w:rPr>
          <w:rFonts w:ascii="Times New Roman" w:hAnsi="Times New Roman" w:cs="Times New Roman"/>
          <w:sz w:val="24"/>
          <w:szCs w:val="24"/>
        </w:rPr>
      </w:pPr>
      <w:r w:rsidRPr="00FD36FC">
        <w:rPr>
          <w:rFonts w:ascii="Times New Roman" w:eastAsia="Times New Roman" w:hAnsi="Times New Roman" w:cs="Times New Roman"/>
          <w:b/>
          <w:color w:val="373A3C"/>
          <w:sz w:val="24"/>
          <w:szCs w:val="24"/>
        </w:rPr>
        <w:lastRenderedPageBreak/>
        <w:t>References</w:t>
      </w:r>
    </w:p>
    <w:p w:rsidR="00932C7D" w:rsidRPr="00FD36FC" w:rsidRDefault="00932C7D" w:rsidP="00FD36FC">
      <w:pPr>
        <w:spacing w:after="0" w:line="480" w:lineRule="auto"/>
        <w:ind w:left="720" w:hanging="720"/>
        <w:rPr>
          <w:rFonts w:ascii="Times New Roman" w:hAnsi="Times New Roman" w:cs="Times New Roman"/>
          <w:color w:val="222222"/>
          <w:sz w:val="24"/>
          <w:szCs w:val="24"/>
          <w:shd w:val="clear" w:color="auto" w:fill="FFFFFF"/>
        </w:rPr>
      </w:pPr>
      <w:r w:rsidRPr="00FD36FC">
        <w:rPr>
          <w:rFonts w:ascii="Times New Roman" w:hAnsi="Times New Roman" w:cs="Times New Roman"/>
          <w:color w:val="222222"/>
          <w:sz w:val="24"/>
          <w:szCs w:val="24"/>
          <w:shd w:val="clear" w:color="auto" w:fill="FFFFFF"/>
        </w:rPr>
        <w:t>Butkus, R., Rapp, K., Cooney, T. G., Engel, L. S., &amp; Health and Public Policy Committee of the American College of Physicians*. (2020). Envisioning a better US health care system for all: reducing barriers to care and addressing social determinants of health. </w:t>
      </w:r>
      <w:r w:rsidRPr="00FD36FC">
        <w:rPr>
          <w:rFonts w:ascii="Times New Roman" w:hAnsi="Times New Roman" w:cs="Times New Roman"/>
          <w:i/>
          <w:iCs/>
          <w:color w:val="222222"/>
          <w:sz w:val="24"/>
          <w:szCs w:val="24"/>
          <w:shd w:val="clear" w:color="auto" w:fill="FFFFFF"/>
        </w:rPr>
        <w:t>Annals of Internal Medicine</w:t>
      </w:r>
      <w:r w:rsidRPr="00FD36FC">
        <w:rPr>
          <w:rFonts w:ascii="Times New Roman" w:hAnsi="Times New Roman" w:cs="Times New Roman"/>
          <w:color w:val="222222"/>
          <w:sz w:val="24"/>
          <w:szCs w:val="24"/>
          <w:shd w:val="clear" w:color="auto" w:fill="FFFFFF"/>
        </w:rPr>
        <w:t>, </w:t>
      </w:r>
      <w:r w:rsidRPr="00FD36FC">
        <w:rPr>
          <w:rFonts w:ascii="Times New Roman" w:hAnsi="Times New Roman" w:cs="Times New Roman"/>
          <w:i/>
          <w:iCs/>
          <w:color w:val="222222"/>
          <w:sz w:val="24"/>
          <w:szCs w:val="24"/>
          <w:shd w:val="clear" w:color="auto" w:fill="FFFFFF"/>
        </w:rPr>
        <w:t>172</w:t>
      </w:r>
      <w:r w:rsidRPr="00FD36FC">
        <w:rPr>
          <w:rFonts w:ascii="Times New Roman" w:hAnsi="Times New Roman" w:cs="Times New Roman"/>
          <w:color w:val="222222"/>
          <w:sz w:val="24"/>
          <w:szCs w:val="24"/>
          <w:shd w:val="clear" w:color="auto" w:fill="FFFFFF"/>
        </w:rPr>
        <w:t>(2_Supplement), S50-S59.</w:t>
      </w:r>
      <w:r w:rsidRPr="00FD36FC">
        <w:rPr>
          <w:rFonts w:ascii="Times New Roman" w:hAnsi="Times New Roman" w:cs="Times New Roman"/>
          <w:sz w:val="24"/>
          <w:szCs w:val="24"/>
        </w:rPr>
        <w:t xml:space="preserve"> </w:t>
      </w:r>
      <w:hyperlink r:id="rId7" w:history="1">
        <w:r w:rsidRPr="00FD36FC">
          <w:rPr>
            <w:rStyle w:val="Hyperlink"/>
            <w:rFonts w:ascii="Times New Roman" w:hAnsi="Times New Roman" w:cs="Times New Roman"/>
            <w:sz w:val="24"/>
            <w:szCs w:val="24"/>
            <w:shd w:val="clear" w:color="auto" w:fill="FFFFFF"/>
          </w:rPr>
          <w:t>https://doi.org/10.7326/M19-2410</w:t>
        </w:r>
      </w:hyperlink>
      <w:r w:rsidRPr="00FD36FC">
        <w:rPr>
          <w:rFonts w:ascii="Times New Roman" w:hAnsi="Times New Roman" w:cs="Times New Roman"/>
          <w:color w:val="222222"/>
          <w:sz w:val="24"/>
          <w:szCs w:val="24"/>
          <w:shd w:val="clear" w:color="auto" w:fill="FFFFFF"/>
        </w:rPr>
        <w:t xml:space="preserve"> </w:t>
      </w:r>
    </w:p>
    <w:p w:rsidR="00932C7D" w:rsidRPr="00FD36FC" w:rsidRDefault="00932C7D" w:rsidP="00FD36FC">
      <w:pPr>
        <w:spacing w:after="0" w:line="480" w:lineRule="auto"/>
        <w:ind w:left="720" w:hanging="720"/>
        <w:rPr>
          <w:rFonts w:ascii="Times New Roman" w:hAnsi="Times New Roman" w:cs="Times New Roman"/>
          <w:sz w:val="24"/>
          <w:szCs w:val="24"/>
        </w:rPr>
      </w:pPr>
      <w:r w:rsidRPr="00FD36FC">
        <w:rPr>
          <w:rFonts w:ascii="Times New Roman" w:hAnsi="Times New Roman" w:cs="Times New Roman"/>
          <w:sz w:val="24"/>
          <w:szCs w:val="24"/>
        </w:rPr>
        <w:t>Centers for Disease Control and Prevention. (2021, May 12). </w:t>
      </w:r>
      <w:r w:rsidRPr="00FD36FC">
        <w:rPr>
          <w:rFonts w:ascii="Times New Roman" w:hAnsi="Times New Roman" w:cs="Times New Roman"/>
          <w:i/>
          <w:iCs/>
          <w:sz w:val="24"/>
          <w:szCs w:val="24"/>
        </w:rPr>
        <w:t>Health disparities and TBI</w:t>
      </w:r>
      <w:r w:rsidRPr="00FD36FC">
        <w:rPr>
          <w:rFonts w:ascii="Times New Roman" w:hAnsi="Times New Roman" w:cs="Times New Roman"/>
          <w:sz w:val="24"/>
          <w:szCs w:val="24"/>
        </w:rPr>
        <w:t>. </w:t>
      </w:r>
      <w:hyperlink r:id="rId8" w:history="1">
        <w:r w:rsidRPr="00FD36FC">
          <w:rPr>
            <w:rStyle w:val="Hyperlink"/>
            <w:rFonts w:ascii="Times New Roman" w:hAnsi="Times New Roman" w:cs="Times New Roman"/>
            <w:sz w:val="24"/>
            <w:szCs w:val="24"/>
          </w:rPr>
          <w:t>https://www.cdc.gov/traumaticbraininjury/health-disparities-tbi.html</w:t>
        </w:r>
      </w:hyperlink>
      <w:r w:rsidRPr="00FD36FC">
        <w:rPr>
          <w:rFonts w:ascii="Times New Roman" w:hAnsi="Times New Roman" w:cs="Times New Roman"/>
          <w:sz w:val="24"/>
          <w:szCs w:val="24"/>
        </w:rPr>
        <w:t xml:space="preserve"> </w:t>
      </w:r>
    </w:p>
    <w:p w:rsidR="00932C7D" w:rsidRPr="00FD36FC" w:rsidRDefault="00932C7D" w:rsidP="00FD36FC">
      <w:pPr>
        <w:pStyle w:val="NormalWeb"/>
        <w:spacing w:before="0" w:beforeAutospacing="0" w:after="0" w:afterAutospacing="0" w:line="480" w:lineRule="auto"/>
        <w:ind w:left="720" w:hanging="720"/>
      </w:pPr>
      <w:r w:rsidRPr="00FD36FC">
        <w:t xml:space="preserve">Cesar, F. C. R., </w:t>
      </w:r>
      <w:proofErr w:type="spellStart"/>
      <w:r w:rsidRPr="00FD36FC">
        <w:t>Moraes</w:t>
      </w:r>
      <w:proofErr w:type="spellEnd"/>
      <w:r w:rsidRPr="00FD36FC">
        <w:t xml:space="preserve">, K. L., </w:t>
      </w:r>
      <w:proofErr w:type="spellStart"/>
      <w:r w:rsidRPr="00FD36FC">
        <w:t>Brasil</w:t>
      </w:r>
      <w:proofErr w:type="spellEnd"/>
      <w:r w:rsidRPr="00FD36FC">
        <w:t xml:space="preserve">, V. V., Alves, A. G., Barbosa, M. A., &amp; Oliveira, L. M. de A. C. (2022). Professional Responsiveness to Health Literacy: A Scoping Review. </w:t>
      </w:r>
      <w:r w:rsidRPr="00FD36FC">
        <w:rPr>
          <w:i/>
          <w:iCs/>
        </w:rPr>
        <w:t>HLRP: Health Literacy Research and Practice</w:t>
      </w:r>
      <w:r w:rsidRPr="00FD36FC">
        <w:t xml:space="preserve">, </w:t>
      </w:r>
      <w:r w:rsidRPr="00FD36FC">
        <w:rPr>
          <w:i/>
          <w:iCs/>
        </w:rPr>
        <w:t>6</w:t>
      </w:r>
      <w:r w:rsidRPr="00FD36FC">
        <w:t xml:space="preserve">(2). </w:t>
      </w:r>
      <w:hyperlink r:id="rId9" w:history="1">
        <w:r w:rsidRPr="00FD36FC">
          <w:rPr>
            <w:rStyle w:val="Hyperlink"/>
          </w:rPr>
          <w:t>https://doi.org/10.3928/24748307-20220418-02</w:t>
        </w:r>
      </w:hyperlink>
      <w:r w:rsidRPr="00FD36FC">
        <w:t xml:space="preserve"> </w:t>
      </w:r>
    </w:p>
    <w:p w:rsidR="00932C7D" w:rsidRPr="00FD36FC" w:rsidRDefault="00932C7D" w:rsidP="00FD36FC">
      <w:pPr>
        <w:pStyle w:val="NormalWeb"/>
        <w:spacing w:before="0" w:beforeAutospacing="0" w:after="0" w:afterAutospacing="0" w:line="480" w:lineRule="auto"/>
        <w:ind w:left="720" w:hanging="720"/>
      </w:pPr>
      <w:proofErr w:type="spellStart"/>
      <w:r w:rsidRPr="00FD36FC">
        <w:t>Chesnay</w:t>
      </w:r>
      <w:proofErr w:type="spellEnd"/>
      <w:r w:rsidRPr="00FD36FC">
        <w:t>, M. D., &amp; Anderson, B. A. (2020). Caring for the vulnerable: Perspectives in nursing theory, practice, and research (5th ed.). Jones &amp; Bartlett Learning.</w:t>
      </w:r>
    </w:p>
    <w:p w:rsidR="00932C7D" w:rsidRPr="00FD36FC" w:rsidRDefault="00932C7D" w:rsidP="00FD36FC">
      <w:pPr>
        <w:spacing w:after="0" w:line="480" w:lineRule="auto"/>
        <w:ind w:left="720" w:hanging="720"/>
        <w:rPr>
          <w:rFonts w:ascii="Times New Roman" w:hAnsi="Times New Roman" w:cs="Times New Roman"/>
          <w:sz w:val="24"/>
          <w:szCs w:val="24"/>
        </w:rPr>
      </w:pPr>
      <w:proofErr w:type="spellStart"/>
      <w:r w:rsidRPr="00FD36FC">
        <w:rPr>
          <w:rFonts w:ascii="Times New Roman" w:hAnsi="Times New Roman" w:cs="Times New Roman"/>
          <w:sz w:val="24"/>
          <w:szCs w:val="24"/>
        </w:rPr>
        <w:t>Munira</w:t>
      </w:r>
      <w:proofErr w:type="spellEnd"/>
      <w:r w:rsidRPr="00FD36FC">
        <w:rPr>
          <w:rFonts w:ascii="Times New Roman" w:hAnsi="Times New Roman" w:cs="Times New Roman"/>
          <w:sz w:val="24"/>
          <w:szCs w:val="24"/>
        </w:rPr>
        <w:t>, A., Al-</w:t>
      </w:r>
      <w:proofErr w:type="spellStart"/>
      <w:r w:rsidRPr="00FD36FC">
        <w:rPr>
          <w:rFonts w:ascii="Times New Roman" w:hAnsi="Times New Roman" w:cs="Times New Roman"/>
          <w:sz w:val="24"/>
          <w:szCs w:val="24"/>
        </w:rPr>
        <w:t>RUmhi</w:t>
      </w:r>
      <w:proofErr w:type="spellEnd"/>
      <w:r w:rsidRPr="00FD36FC">
        <w:rPr>
          <w:rFonts w:ascii="Times New Roman" w:hAnsi="Times New Roman" w:cs="Times New Roman"/>
          <w:sz w:val="24"/>
          <w:szCs w:val="24"/>
        </w:rPr>
        <w:t xml:space="preserve">, &amp; </w:t>
      </w:r>
      <w:proofErr w:type="spellStart"/>
      <w:r w:rsidRPr="00FD36FC">
        <w:rPr>
          <w:rFonts w:ascii="Times New Roman" w:hAnsi="Times New Roman" w:cs="Times New Roman"/>
          <w:sz w:val="24"/>
          <w:szCs w:val="24"/>
        </w:rPr>
        <w:t>Aldiabat</w:t>
      </w:r>
      <w:proofErr w:type="spellEnd"/>
      <w:r w:rsidRPr="00FD36FC">
        <w:rPr>
          <w:rFonts w:ascii="Times New Roman" w:hAnsi="Times New Roman" w:cs="Times New Roman"/>
          <w:sz w:val="24"/>
          <w:szCs w:val="24"/>
        </w:rPr>
        <w:t>, K. M. (2020). </w:t>
      </w:r>
      <w:r w:rsidRPr="00FD36FC">
        <w:rPr>
          <w:rFonts w:ascii="Times New Roman" w:hAnsi="Times New Roman" w:cs="Times New Roman"/>
          <w:i/>
          <w:iCs/>
          <w:sz w:val="24"/>
          <w:szCs w:val="24"/>
        </w:rPr>
        <w:t>The Promising Health Promotion Role of Advanced Practice Nurses in the Sultanate of Oman</w:t>
      </w:r>
      <w:r w:rsidRPr="00FD36FC">
        <w:rPr>
          <w:rFonts w:ascii="Times New Roman" w:hAnsi="Times New Roman" w:cs="Times New Roman"/>
          <w:sz w:val="24"/>
          <w:szCs w:val="24"/>
        </w:rPr>
        <w:t xml:space="preserve">. ResearchGate | Find and share research. </w:t>
      </w:r>
      <w:hyperlink r:id="rId10" w:history="1">
        <w:r w:rsidRPr="00FD36FC">
          <w:rPr>
            <w:rStyle w:val="Hyperlink"/>
            <w:rFonts w:ascii="Times New Roman" w:hAnsi="Times New Roman" w:cs="Times New Roman"/>
            <w:sz w:val="24"/>
            <w:szCs w:val="24"/>
          </w:rPr>
          <w:t>https://www.researchgate.net/publication/346716665_The_Promising_Health_Promotion_Role_of_Advanced_Practice_Nurses_in_the_Sultanate_of_Oman#</w:t>
        </w:r>
      </w:hyperlink>
    </w:p>
    <w:p w:rsidR="00932C7D" w:rsidRPr="00FD36FC" w:rsidRDefault="00932C7D" w:rsidP="00FD36FC">
      <w:pPr>
        <w:spacing w:after="0" w:line="480" w:lineRule="auto"/>
        <w:ind w:left="720" w:hanging="720"/>
        <w:rPr>
          <w:rFonts w:ascii="Times New Roman" w:hAnsi="Times New Roman" w:cs="Times New Roman"/>
          <w:sz w:val="24"/>
          <w:szCs w:val="24"/>
        </w:rPr>
      </w:pPr>
      <w:r w:rsidRPr="00FD36FC">
        <w:rPr>
          <w:rFonts w:ascii="Times New Roman" w:hAnsi="Times New Roman" w:cs="Times New Roman"/>
          <w:sz w:val="24"/>
          <w:szCs w:val="24"/>
        </w:rPr>
        <w:t>NINDS. (2022). </w:t>
      </w:r>
      <w:r w:rsidRPr="00FD36FC">
        <w:rPr>
          <w:rFonts w:ascii="Times New Roman" w:hAnsi="Times New Roman" w:cs="Times New Roman"/>
          <w:i/>
          <w:iCs/>
          <w:sz w:val="24"/>
          <w:szCs w:val="24"/>
        </w:rPr>
        <w:t>Traumatic brain injury</w:t>
      </w:r>
      <w:r w:rsidRPr="00FD36FC">
        <w:rPr>
          <w:rFonts w:ascii="Times New Roman" w:hAnsi="Times New Roman" w:cs="Times New Roman"/>
          <w:sz w:val="24"/>
          <w:szCs w:val="24"/>
        </w:rPr>
        <w:t>. National Institute of Neurological Disorders and Stroke. </w:t>
      </w:r>
      <w:hyperlink r:id="rId11" w:history="1">
        <w:r w:rsidRPr="00FD36FC">
          <w:rPr>
            <w:rStyle w:val="Hyperlink"/>
            <w:rFonts w:ascii="Times New Roman" w:hAnsi="Times New Roman" w:cs="Times New Roman"/>
            <w:sz w:val="24"/>
            <w:szCs w:val="24"/>
          </w:rPr>
          <w:t>https://www.ninds.nih.gov/health-information/disorders/traumatic-brain-injury?search-term=traumatic%20brain%20injury</w:t>
        </w:r>
      </w:hyperlink>
      <w:r w:rsidRPr="00FD36FC">
        <w:rPr>
          <w:rFonts w:ascii="Times New Roman" w:hAnsi="Times New Roman" w:cs="Times New Roman"/>
          <w:sz w:val="24"/>
          <w:szCs w:val="24"/>
        </w:rPr>
        <w:t xml:space="preserve"> </w:t>
      </w:r>
    </w:p>
    <w:p w:rsidR="00932C7D" w:rsidRPr="00FD36FC" w:rsidRDefault="00932C7D" w:rsidP="00FD36FC">
      <w:pPr>
        <w:spacing w:after="0" w:line="480" w:lineRule="auto"/>
        <w:ind w:left="720" w:hanging="720"/>
        <w:rPr>
          <w:rFonts w:ascii="Times New Roman" w:hAnsi="Times New Roman" w:cs="Times New Roman"/>
          <w:sz w:val="24"/>
          <w:szCs w:val="24"/>
        </w:rPr>
      </w:pPr>
      <w:r w:rsidRPr="00FD36FC">
        <w:rPr>
          <w:rFonts w:ascii="Times New Roman" w:hAnsi="Times New Roman" w:cs="Times New Roman"/>
          <w:color w:val="222222"/>
          <w:sz w:val="24"/>
          <w:szCs w:val="24"/>
          <w:shd w:val="clear" w:color="auto" w:fill="FFFFFF"/>
        </w:rPr>
        <w:t xml:space="preserve">Othman, H., </w:t>
      </w:r>
      <w:proofErr w:type="spellStart"/>
      <w:r w:rsidRPr="00FD36FC">
        <w:rPr>
          <w:rFonts w:ascii="Times New Roman" w:hAnsi="Times New Roman" w:cs="Times New Roman"/>
          <w:color w:val="222222"/>
          <w:sz w:val="24"/>
          <w:szCs w:val="24"/>
          <w:shd w:val="clear" w:color="auto" w:fill="FFFFFF"/>
        </w:rPr>
        <w:t>Ludin</w:t>
      </w:r>
      <w:proofErr w:type="spellEnd"/>
      <w:r w:rsidRPr="00FD36FC">
        <w:rPr>
          <w:rFonts w:ascii="Times New Roman" w:hAnsi="Times New Roman" w:cs="Times New Roman"/>
          <w:color w:val="222222"/>
          <w:sz w:val="24"/>
          <w:szCs w:val="24"/>
          <w:shd w:val="clear" w:color="auto" w:fill="FFFFFF"/>
        </w:rPr>
        <w:t xml:space="preserve">, S. M., </w:t>
      </w:r>
      <w:proofErr w:type="spellStart"/>
      <w:r w:rsidRPr="00FD36FC">
        <w:rPr>
          <w:rFonts w:ascii="Times New Roman" w:hAnsi="Times New Roman" w:cs="Times New Roman"/>
          <w:color w:val="222222"/>
          <w:sz w:val="24"/>
          <w:szCs w:val="24"/>
          <w:shd w:val="clear" w:color="auto" w:fill="FFFFFF"/>
        </w:rPr>
        <w:t>Saidi</w:t>
      </w:r>
      <w:proofErr w:type="spellEnd"/>
      <w:r w:rsidRPr="00FD36FC">
        <w:rPr>
          <w:rFonts w:ascii="Times New Roman" w:hAnsi="Times New Roman" w:cs="Times New Roman"/>
          <w:color w:val="222222"/>
          <w:sz w:val="24"/>
          <w:szCs w:val="24"/>
          <w:shd w:val="clear" w:color="auto" w:fill="FFFFFF"/>
        </w:rPr>
        <w:t xml:space="preserve">, S., &amp; Awang, M. S. (2021). The needs of traumatic brain injury survivors' caregivers and the implication required during the COVID-19 pandemic: </w:t>
      </w:r>
      <w:r w:rsidRPr="00FD36FC">
        <w:rPr>
          <w:rFonts w:ascii="Times New Roman" w:hAnsi="Times New Roman" w:cs="Times New Roman"/>
          <w:color w:val="222222"/>
          <w:sz w:val="24"/>
          <w:szCs w:val="24"/>
          <w:shd w:val="clear" w:color="auto" w:fill="FFFFFF"/>
        </w:rPr>
        <w:lastRenderedPageBreak/>
        <w:t>Public health issues. </w:t>
      </w:r>
      <w:r w:rsidRPr="00FD36FC">
        <w:rPr>
          <w:rFonts w:ascii="Times New Roman" w:hAnsi="Times New Roman" w:cs="Times New Roman"/>
          <w:i/>
          <w:iCs/>
          <w:color w:val="222222"/>
          <w:sz w:val="24"/>
          <w:szCs w:val="24"/>
          <w:shd w:val="clear" w:color="auto" w:fill="FFFFFF"/>
        </w:rPr>
        <w:t>Journal of public health research</w:t>
      </w:r>
      <w:r w:rsidRPr="00FD36FC">
        <w:rPr>
          <w:rFonts w:ascii="Times New Roman" w:hAnsi="Times New Roman" w:cs="Times New Roman"/>
          <w:color w:val="222222"/>
          <w:sz w:val="24"/>
          <w:szCs w:val="24"/>
          <w:shd w:val="clear" w:color="auto" w:fill="FFFFFF"/>
        </w:rPr>
        <w:t>, </w:t>
      </w:r>
      <w:r w:rsidRPr="00FD36FC">
        <w:rPr>
          <w:rFonts w:ascii="Times New Roman" w:hAnsi="Times New Roman" w:cs="Times New Roman"/>
          <w:i/>
          <w:iCs/>
          <w:color w:val="222222"/>
          <w:sz w:val="24"/>
          <w:szCs w:val="24"/>
          <w:shd w:val="clear" w:color="auto" w:fill="FFFFFF"/>
        </w:rPr>
        <w:t>10</w:t>
      </w:r>
      <w:r w:rsidRPr="00FD36FC">
        <w:rPr>
          <w:rFonts w:ascii="Times New Roman" w:hAnsi="Times New Roman" w:cs="Times New Roman"/>
          <w:color w:val="222222"/>
          <w:sz w:val="24"/>
          <w:szCs w:val="24"/>
          <w:shd w:val="clear" w:color="auto" w:fill="FFFFFF"/>
        </w:rPr>
        <w:t>(2), jphr-2021.</w:t>
      </w:r>
      <w:r w:rsidRPr="00FD36FC">
        <w:rPr>
          <w:rFonts w:ascii="Times New Roman" w:hAnsi="Times New Roman" w:cs="Times New Roman"/>
          <w:sz w:val="24"/>
          <w:szCs w:val="24"/>
        </w:rPr>
        <w:t xml:space="preserve"> </w:t>
      </w:r>
      <w:hyperlink r:id="rId12" w:history="1">
        <w:r w:rsidRPr="00FD36FC">
          <w:rPr>
            <w:rStyle w:val="Hyperlink"/>
            <w:rFonts w:ascii="Times New Roman" w:hAnsi="Times New Roman" w:cs="Times New Roman"/>
            <w:sz w:val="24"/>
            <w:szCs w:val="24"/>
            <w:shd w:val="clear" w:color="auto" w:fill="FFFFFF"/>
          </w:rPr>
          <w:t>https://doi.org/10.4081%2Fjphr.2021.2205</w:t>
        </w:r>
      </w:hyperlink>
      <w:r w:rsidRPr="00FD36FC">
        <w:rPr>
          <w:rFonts w:ascii="Times New Roman" w:hAnsi="Times New Roman" w:cs="Times New Roman"/>
          <w:color w:val="222222"/>
          <w:sz w:val="24"/>
          <w:szCs w:val="24"/>
          <w:shd w:val="clear" w:color="auto" w:fill="FFFFFF"/>
        </w:rPr>
        <w:t xml:space="preserve"> </w:t>
      </w:r>
    </w:p>
    <w:p w:rsidR="00932C7D" w:rsidRPr="00FD36FC" w:rsidRDefault="00932C7D" w:rsidP="00FD36FC">
      <w:pPr>
        <w:spacing w:after="0" w:line="480" w:lineRule="auto"/>
        <w:ind w:left="720" w:hanging="720"/>
        <w:rPr>
          <w:rFonts w:ascii="Times New Roman" w:hAnsi="Times New Roman" w:cs="Times New Roman"/>
          <w:sz w:val="24"/>
          <w:szCs w:val="24"/>
        </w:rPr>
      </w:pPr>
      <w:r w:rsidRPr="00FD36FC">
        <w:rPr>
          <w:rFonts w:ascii="Times New Roman" w:hAnsi="Times New Roman" w:cs="Times New Roman"/>
          <w:sz w:val="24"/>
          <w:szCs w:val="24"/>
        </w:rPr>
        <w:t>World Health Organization. (</w:t>
      </w:r>
      <w:proofErr w:type="spellStart"/>
      <w:r w:rsidRPr="00FD36FC">
        <w:rPr>
          <w:rFonts w:ascii="Times New Roman" w:hAnsi="Times New Roman" w:cs="Times New Roman"/>
          <w:sz w:val="24"/>
          <w:szCs w:val="24"/>
        </w:rPr>
        <w:t>n.d</w:t>
      </w:r>
      <w:proofErr w:type="spellEnd"/>
      <w:r w:rsidRPr="00FD36FC">
        <w:rPr>
          <w:rFonts w:ascii="Times New Roman" w:hAnsi="Times New Roman" w:cs="Times New Roman"/>
          <w:sz w:val="24"/>
          <w:szCs w:val="24"/>
        </w:rPr>
        <w:t xml:space="preserve">). Constitution-WHO remains firmly committed to the principles set out in the preamble to the Constitution. </w:t>
      </w:r>
      <w:r w:rsidRPr="00FD36FC">
        <w:rPr>
          <w:rFonts w:ascii="Times New Roman" w:hAnsi="Times New Roman" w:cs="Times New Roman"/>
          <w:i/>
          <w:sz w:val="24"/>
          <w:szCs w:val="24"/>
        </w:rPr>
        <w:t>World Health Organization, Inc</w:t>
      </w:r>
      <w:r w:rsidRPr="00FD36FC">
        <w:rPr>
          <w:rFonts w:ascii="Times New Roman" w:hAnsi="Times New Roman" w:cs="Times New Roman"/>
          <w:sz w:val="24"/>
          <w:szCs w:val="24"/>
        </w:rPr>
        <w:t xml:space="preserve">. Available at: </w:t>
      </w:r>
      <w:hyperlink r:id="rId13" w:history="1">
        <w:r w:rsidRPr="00FD36FC">
          <w:rPr>
            <w:rStyle w:val="Hyperlink"/>
            <w:rFonts w:ascii="Times New Roman" w:hAnsi="Times New Roman" w:cs="Times New Roman"/>
            <w:sz w:val="24"/>
            <w:szCs w:val="24"/>
          </w:rPr>
          <w:t>https://www.who.int/about/governance/constitution</w:t>
        </w:r>
      </w:hyperlink>
      <w:r w:rsidRPr="00FD36FC">
        <w:rPr>
          <w:rFonts w:ascii="Times New Roman" w:hAnsi="Times New Roman" w:cs="Times New Roman"/>
          <w:sz w:val="24"/>
          <w:szCs w:val="24"/>
        </w:rPr>
        <w:t xml:space="preserve"> </w:t>
      </w:r>
    </w:p>
    <w:sectPr w:rsidR="00932C7D" w:rsidRPr="00FD36F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12B" w:rsidRDefault="00ED712B" w:rsidP="0009386E">
      <w:pPr>
        <w:spacing w:after="0" w:line="240" w:lineRule="auto"/>
      </w:pPr>
      <w:r>
        <w:separator/>
      </w:r>
    </w:p>
  </w:endnote>
  <w:endnote w:type="continuationSeparator" w:id="0">
    <w:p w:rsidR="00ED712B" w:rsidRDefault="00ED712B" w:rsidP="00093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12B" w:rsidRDefault="00ED712B" w:rsidP="0009386E">
      <w:pPr>
        <w:spacing w:after="0" w:line="240" w:lineRule="auto"/>
      </w:pPr>
      <w:r>
        <w:separator/>
      </w:r>
    </w:p>
  </w:footnote>
  <w:footnote w:type="continuationSeparator" w:id="0">
    <w:p w:rsidR="00ED712B" w:rsidRDefault="00ED712B" w:rsidP="00093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592561"/>
      <w:docPartObj>
        <w:docPartGallery w:val="Page Numbers (Top of Page)"/>
        <w:docPartUnique/>
      </w:docPartObj>
    </w:sdtPr>
    <w:sdtEndPr>
      <w:rPr>
        <w:noProof/>
      </w:rPr>
    </w:sdtEndPr>
    <w:sdtContent>
      <w:p w:rsidR="0009386E" w:rsidRDefault="0009386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09386E" w:rsidRDefault="00093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F8529F"/>
    <w:multiLevelType w:val="multilevel"/>
    <w:tmpl w:val="E494C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1MjSztLAwNjUzMbVQ0lEKTi0uzszPAykwrgUAaswn6iwAAAA="/>
  </w:docVars>
  <w:rsids>
    <w:rsidRoot w:val="00003868"/>
    <w:rsid w:val="0000143A"/>
    <w:rsid w:val="0000296A"/>
    <w:rsid w:val="00003868"/>
    <w:rsid w:val="00060231"/>
    <w:rsid w:val="00076962"/>
    <w:rsid w:val="0009101B"/>
    <w:rsid w:val="0009217F"/>
    <w:rsid w:val="0009386E"/>
    <w:rsid w:val="001066A7"/>
    <w:rsid w:val="00151160"/>
    <w:rsid w:val="00151505"/>
    <w:rsid w:val="00182A3F"/>
    <w:rsid w:val="00190C19"/>
    <w:rsid w:val="001B1DB9"/>
    <w:rsid w:val="001B7977"/>
    <w:rsid w:val="001E23DF"/>
    <w:rsid w:val="001F2B10"/>
    <w:rsid w:val="00225E3F"/>
    <w:rsid w:val="00253649"/>
    <w:rsid w:val="00286476"/>
    <w:rsid w:val="002A24C5"/>
    <w:rsid w:val="002B1C6B"/>
    <w:rsid w:val="002C4E20"/>
    <w:rsid w:val="002E60EF"/>
    <w:rsid w:val="0030424C"/>
    <w:rsid w:val="00305D5D"/>
    <w:rsid w:val="00340702"/>
    <w:rsid w:val="00345461"/>
    <w:rsid w:val="00382924"/>
    <w:rsid w:val="00395E8B"/>
    <w:rsid w:val="003A4732"/>
    <w:rsid w:val="003A6F4B"/>
    <w:rsid w:val="003C1B71"/>
    <w:rsid w:val="004134C4"/>
    <w:rsid w:val="004310D4"/>
    <w:rsid w:val="0043296B"/>
    <w:rsid w:val="004702DF"/>
    <w:rsid w:val="00474EDE"/>
    <w:rsid w:val="00487E21"/>
    <w:rsid w:val="004B0FD0"/>
    <w:rsid w:val="004C5CF4"/>
    <w:rsid w:val="004D25B0"/>
    <w:rsid w:val="00505770"/>
    <w:rsid w:val="00535F30"/>
    <w:rsid w:val="005D4089"/>
    <w:rsid w:val="005F504F"/>
    <w:rsid w:val="006342EC"/>
    <w:rsid w:val="00634BB1"/>
    <w:rsid w:val="006371CF"/>
    <w:rsid w:val="00644940"/>
    <w:rsid w:val="00667C82"/>
    <w:rsid w:val="00683BA9"/>
    <w:rsid w:val="006964EE"/>
    <w:rsid w:val="006A7E58"/>
    <w:rsid w:val="006B2628"/>
    <w:rsid w:val="007761D4"/>
    <w:rsid w:val="007A115A"/>
    <w:rsid w:val="007C2BC9"/>
    <w:rsid w:val="007E0878"/>
    <w:rsid w:val="0085167C"/>
    <w:rsid w:val="00866658"/>
    <w:rsid w:val="008720C2"/>
    <w:rsid w:val="008C283A"/>
    <w:rsid w:val="008D2383"/>
    <w:rsid w:val="008E7F29"/>
    <w:rsid w:val="008F545C"/>
    <w:rsid w:val="00904525"/>
    <w:rsid w:val="00906818"/>
    <w:rsid w:val="0092516C"/>
    <w:rsid w:val="00932551"/>
    <w:rsid w:val="00932C7D"/>
    <w:rsid w:val="00947BD1"/>
    <w:rsid w:val="00992303"/>
    <w:rsid w:val="0099445E"/>
    <w:rsid w:val="009B7C4A"/>
    <w:rsid w:val="009C626E"/>
    <w:rsid w:val="00A16046"/>
    <w:rsid w:val="00A315DA"/>
    <w:rsid w:val="00A50EE3"/>
    <w:rsid w:val="00A5712F"/>
    <w:rsid w:val="00A92512"/>
    <w:rsid w:val="00AB0A7A"/>
    <w:rsid w:val="00AC0CE0"/>
    <w:rsid w:val="00AD0025"/>
    <w:rsid w:val="00B21532"/>
    <w:rsid w:val="00B36DEC"/>
    <w:rsid w:val="00B50384"/>
    <w:rsid w:val="00B53F78"/>
    <w:rsid w:val="00BA44D2"/>
    <w:rsid w:val="00BC1AD4"/>
    <w:rsid w:val="00BC71A4"/>
    <w:rsid w:val="00BE6B02"/>
    <w:rsid w:val="00BE7E54"/>
    <w:rsid w:val="00C1365B"/>
    <w:rsid w:val="00C23661"/>
    <w:rsid w:val="00C74308"/>
    <w:rsid w:val="00CA49ED"/>
    <w:rsid w:val="00CC0180"/>
    <w:rsid w:val="00CE2988"/>
    <w:rsid w:val="00D20813"/>
    <w:rsid w:val="00D23260"/>
    <w:rsid w:val="00D97993"/>
    <w:rsid w:val="00DC0F90"/>
    <w:rsid w:val="00DC48C1"/>
    <w:rsid w:val="00DE4962"/>
    <w:rsid w:val="00E04EF8"/>
    <w:rsid w:val="00E1127E"/>
    <w:rsid w:val="00E33872"/>
    <w:rsid w:val="00E4047E"/>
    <w:rsid w:val="00E4738B"/>
    <w:rsid w:val="00E60219"/>
    <w:rsid w:val="00E6027E"/>
    <w:rsid w:val="00E619B5"/>
    <w:rsid w:val="00E81C8A"/>
    <w:rsid w:val="00E862F4"/>
    <w:rsid w:val="00EC2830"/>
    <w:rsid w:val="00ED712B"/>
    <w:rsid w:val="00F201A2"/>
    <w:rsid w:val="00F2130C"/>
    <w:rsid w:val="00F2177B"/>
    <w:rsid w:val="00F27C0E"/>
    <w:rsid w:val="00F53407"/>
    <w:rsid w:val="00F86B3B"/>
    <w:rsid w:val="00FA196E"/>
    <w:rsid w:val="00FB4190"/>
    <w:rsid w:val="00FB7258"/>
    <w:rsid w:val="00FD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214A"/>
  <w15:chartTrackingRefBased/>
  <w15:docId w15:val="{B2FA0D8E-5988-4254-9E86-18F52025B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025"/>
    <w:pPr>
      <w:ind w:left="720"/>
      <w:contextualSpacing/>
    </w:pPr>
  </w:style>
  <w:style w:type="paragraph" w:customStyle="1" w:styleId="option">
    <w:name w:val="option"/>
    <w:basedOn w:val="Normal"/>
    <w:uiPriority w:val="99"/>
    <w:semiHidden/>
    <w:rsid w:val="00E81C8A"/>
    <w:pPr>
      <w:spacing w:before="100" w:beforeAutospacing="1" w:after="100" w:afterAutospacing="1" w:line="240" w:lineRule="auto"/>
    </w:pPr>
    <w:rPr>
      <w:rFonts w:ascii="Calibri" w:eastAsiaTheme="minorEastAsia" w:hAnsi="Calibri" w:cs="Calibri"/>
    </w:rPr>
  </w:style>
  <w:style w:type="character" w:styleId="Hyperlink">
    <w:name w:val="Hyperlink"/>
    <w:basedOn w:val="DefaultParagraphFont"/>
    <w:uiPriority w:val="99"/>
    <w:unhideWhenUsed/>
    <w:rsid w:val="007C2BC9"/>
    <w:rPr>
      <w:color w:val="0563C1" w:themeColor="hyperlink"/>
      <w:u w:val="single"/>
    </w:rPr>
  </w:style>
  <w:style w:type="paragraph" w:styleId="NormalWeb">
    <w:name w:val="Normal (Web)"/>
    <w:basedOn w:val="Normal"/>
    <w:uiPriority w:val="99"/>
    <w:semiHidden/>
    <w:unhideWhenUsed/>
    <w:qFormat/>
    <w:rsid w:val="00CA49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938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86E"/>
  </w:style>
  <w:style w:type="paragraph" w:styleId="Footer">
    <w:name w:val="footer"/>
    <w:basedOn w:val="Normal"/>
    <w:link w:val="FooterChar"/>
    <w:uiPriority w:val="99"/>
    <w:unhideWhenUsed/>
    <w:rsid w:val="000938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raumaticbraininjury/health-disparities-tbi.html" TargetMode="External"/><Relationship Id="rId13" Type="http://schemas.openxmlformats.org/officeDocument/2006/relationships/hyperlink" Target="https://www.who.int/about/governance/constitution" TargetMode="External"/><Relationship Id="rId3" Type="http://schemas.openxmlformats.org/officeDocument/2006/relationships/settings" Target="settings.xml"/><Relationship Id="rId7" Type="http://schemas.openxmlformats.org/officeDocument/2006/relationships/hyperlink" Target="https://doi.org/10.7326/M19-2410" TargetMode="External"/><Relationship Id="rId12" Type="http://schemas.openxmlformats.org/officeDocument/2006/relationships/hyperlink" Target="https://doi.org/10.4081%2Fjphr.2021.220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nds.nih.gov/health-information/disorders/traumatic-brain-injury?search-term=traumatic%20brain%20injur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earchgate.net/publication/346716665_The_Promising_Health_Promotion_Role_of_Advanced_Practice_Nurses_in_the_Sultanate_of_Oman" TargetMode="External"/><Relationship Id="rId4" Type="http://schemas.openxmlformats.org/officeDocument/2006/relationships/webSettings" Target="webSettings.xml"/><Relationship Id="rId9" Type="http://schemas.openxmlformats.org/officeDocument/2006/relationships/hyperlink" Target="https://doi.org/10.3928/24748307-20220418-0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15</Pages>
  <Words>3211</Words>
  <Characters>18306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69</cp:revision>
  <dcterms:created xsi:type="dcterms:W3CDTF">2022-10-06T07:00:00Z</dcterms:created>
  <dcterms:modified xsi:type="dcterms:W3CDTF">2022-10-08T09:53:00Z</dcterms:modified>
</cp:coreProperties>
</file>