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1C9" w:rsidRPr="00F43825" w:rsidRDefault="006F11C9" w:rsidP="00F43825">
      <w:pPr>
        <w:spacing w:line="480" w:lineRule="auto"/>
        <w:jc w:val="center"/>
        <w:rPr>
          <w:b/>
        </w:rPr>
      </w:pPr>
      <w:bookmarkStart w:id="0" w:name="_GoBack"/>
      <w:r w:rsidRPr="00F43825">
        <w:rPr>
          <w:b/>
        </w:rPr>
        <w:t>Article Summary</w:t>
      </w:r>
    </w:p>
    <w:bookmarkEnd w:id="0"/>
    <w:p w:rsidR="006F11C9" w:rsidRDefault="006F11C9" w:rsidP="00F43825">
      <w:pPr>
        <w:spacing w:line="480" w:lineRule="auto"/>
        <w:ind w:firstLine="720"/>
      </w:pPr>
      <w:r>
        <w:t>Following the completion of the Hopkins Medicine original research and meta-analysis tool of a research study by Woo et al. (2018), I was able to establish the evidence level and the quality level of this research study. Specifically, the appraisal of this research study revealed that the article has an evidence level of 1, considering that it’s a quantitative research study composed of a systematic review with meta-analysis</w:t>
      </w:r>
      <w:r w:rsidR="00822A2C">
        <w:t xml:space="preserve">. </w:t>
      </w:r>
      <w:r w:rsidR="00E75578">
        <w:t xml:space="preserve">The research study has a quality level of A, considering that </w:t>
      </w:r>
      <w:r w:rsidR="00306B95">
        <w:t>a systematic review with meta-analysis</w:t>
      </w:r>
      <w:r w:rsidR="00816717">
        <w:t xml:space="preserve"> with all the research studies included being RCTs. </w:t>
      </w:r>
    </w:p>
    <w:p w:rsidR="006F11C9" w:rsidRDefault="002F7A5D" w:rsidP="00F43825">
      <w:pPr>
        <w:spacing w:line="480" w:lineRule="auto"/>
        <w:ind w:firstLine="720"/>
      </w:pPr>
      <w:r>
        <w:t xml:space="preserve">The research purpose of this research study </w:t>
      </w:r>
      <w:r w:rsidR="00A050F8">
        <w:t>was to evaluate the current evidence regarding the</w:t>
      </w:r>
      <w:r w:rsidR="003D35D9">
        <w:t xml:space="preserve"> </w:t>
      </w:r>
      <w:r w:rsidR="00A050F8">
        <w:t xml:space="preserve">efficacy and safety of acupuncture on primary dysmenorrhea. </w:t>
      </w:r>
      <w:r w:rsidR="003D35D9">
        <w:t>In conducting this research study</w:t>
      </w:r>
      <w:r w:rsidR="009238FB">
        <w:t>,</w:t>
      </w:r>
      <w:r w:rsidR="00F10E0A">
        <w:t xml:space="preserve"> </w:t>
      </w:r>
      <w:r w:rsidR="00F434EE">
        <w:t xml:space="preserve">the authors </w:t>
      </w:r>
      <w:r w:rsidR="00FA7B78">
        <w:t>utilized the electronic databases to search for relevant research articles published before 2017</w:t>
      </w:r>
      <w:r w:rsidR="00A602DD">
        <w:t xml:space="preserve"> (</w:t>
      </w:r>
      <w:r w:rsidR="00A602DD">
        <w:t>Woo et al.</w:t>
      </w:r>
      <w:r w:rsidR="00A602DD">
        <w:t>, 2017)</w:t>
      </w:r>
      <w:r w:rsidR="00FA7B78">
        <w:t xml:space="preserve">. </w:t>
      </w:r>
      <w:r w:rsidR="00F10E0A">
        <w:t xml:space="preserve">Specifically, the authors included randomized control trials of women with primary dysmenorrhea </w:t>
      </w:r>
      <w:r w:rsidR="001771AB">
        <w:t xml:space="preserve">to help in establishing if </w:t>
      </w:r>
      <w:r w:rsidR="00A602DD">
        <w:t>acupuncture was an appropriate intervention for addressing this health condition.</w:t>
      </w:r>
      <w:r w:rsidR="009041BC">
        <w:t xml:space="preserve"> In establishing the effectiveness of acupuncture of primary dysmenorrhea, the authors would compare the RCTs to placebo, no treatment, </w:t>
      </w:r>
      <w:r w:rsidR="00BE6D5D">
        <w:t xml:space="preserve">or medication, and measured menstrual pain intensity and its linked symptoms. </w:t>
      </w:r>
    </w:p>
    <w:p w:rsidR="0006230A" w:rsidRDefault="001E5387" w:rsidP="00F43825">
      <w:pPr>
        <w:spacing w:line="480" w:lineRule="auto"/>
        <w:ind w:firstLine="720"/>
      </w:pPr>
      <w:r>
        <w:t>As noted</w:t>
      </w:r>
      <w:r w:rsidR="006A0B94">
        <w:t>,</w:t>
      </w:r>
      <w:r>
        <w:t xml:space="preserve"> the authors only included research articles that was RCTs and measured pain intensity and related outcomes </w:t>
      </w:r>
      <w:r w:rsidR="00B06AEE">
        <w:t xml:space="preserve">to evaluate the efficacy of acupuncture </w:t>
      </w:r>
      <w:r w:rsidR="00454C88">
        <w:t>in addressing primary dysmenorrhea. The exclusion criteria adopted by the authors included articles not written in English, case studies, case series, noncontrolled trials</w:t>
      </w:r>
      <w:r w:rsidR="00F3586A">
        <w:t>, abstracts, letters and review articles</w:t>
      </w:r>
      <w:r w:rsidR="006A0B94">
        <w:t xml:space="preserve"> (</w:t>
      </w:r>
      <w:r w:rsidR="006A0B94">
        <w:t>Woo et al., 2017</w:t>
      </w:r>
      <w:r w:rsidR="006A0B94">
        <w:t>)</w:t>
      </w:r>
      <w:r w:rsidR="00F3586A">
        <w:t xml:space="preserve">. </w:t>
      </w:r>
      <w:r w:rsidR="001F61D8">
        <w:t xml:space="preserve">For the RCTs selected for inclusion, they all included female participants of reproductive age suffering from </w:t>
      </w:r>
      <w:r w:rsidR="001F61D8">
        <w:t>primary dysmenorrhea</w:t>
      </w:r>
      <w:r w:rsidR="001F61D8">
        <w:t xml:space="preserve">. </w:t>
      </w:r>
      <w:r w:rsidR="0058067E">
        <w:t xml:space="preserve">The studies however excluded </w:t>
      </w:r>
      <w:r w:rsidR="00325BFB">
        <w:t xml:space="preserve">the patients with secondary dysmenorrhea or serious medical conditions. </w:t>
      </w:r>
      <w:r w:rsidR="0084631C">
        <w:t xml:space="preserve">The search for the </w:t>
      </w:r>
      <w:r w:rsidR="0084631C">
        <w:lastRenderedPageBreak/>
        <w:t xml:space="preserve">appropriate RCTs for inclusion in the research study was done </w:t>
      </w:r>
      <w:r w:rsidR="00577EB6">
        <w:t xml:space="preserve">by selecting published research articles from different databases including </w:t>
      </w:r>
      <w:r w:rsidR="00577EB6" w:rsidRPr="00577EB6">
        <w:t>Cochrane Central Register of Controlled Trials</w:t>
      </w:r>
      <w:r w:rsidR="00577EB6">
        <w:t xml:space="preserve">, MEDLINE, </w:t>
      </w:r>
      <w:proofErr w:type="spellStart"/>
      <w:r w:rsidR="00577EB6">
        <w:t>Embase</w:t>
      </w:r>
      <w:proofErr w:type="spellEnd"/>
      <w:r w:rsidR="002B60D4">
        <w:t xml:space="preserve">, </w:t>
      </w:r>
      <w:r w:rsidR="002B60D4" w:rsidRPr="002B60D4">
        <w:t>Allied and Complementary Medicine Database (AMED), Citation Information by NII</w:t>
      </w:r>
      <w:r w:rsidR="002B60D4">
        <w:t xml:space="preserve">, </w:t>
      </w:r>
      <w:proofErr w:type="spellStart"/>
      <w:r w:rsidR="002B60D4" w:rsidRPr="002B60D4">
        <w:t>Wanfang</w:t>
      </w:r>
      <w:proofErr w:type="spellEnd"/>
      <w:r w:rsidR="002B60D4" w:rsidRPr="002B60D4">
        <w:t>, Oriental Medicine Advanced Searching Integrated System (OASIS), and the Korean Traditional Knowledge Portal (Korean TK).</w:t>
      </w:r>
      <w:r w:rsidR="002B60D4">
        <w:t xml:space="preserve"> (</w:t>
      </w:r>
      <w:r w:rsidR="002B60D4">
        <w:t>Woo et al., 2017</w:t>
      </w:r>
      <w:r w:rsidR="002B60D4">
        <w:t xml:space="preserve">). </w:t>
      </w:r>
    </w:p>
    <w:p w:rsidR="00352636" w:rsidRDefault="00A84103" w:rsidP="00F43825">
      <w:pPr>
        <w:spacing w:line="480" w:lineRule="auto"/>
        <w:ind w:firstLine="720"/>
      </w:pPr>
      <w:r>
        <w:t xml:space="preserve">The research study included several types of intervention in achieving the desired research purpose. </w:t>
      </w:r>
      <w:r w:rsidR="003439B1">
        <w:t xml:space="preserve">Specifically, </w:t>
      </w:r>
      <w:r w:rsidR="00CF0FF9">
        <w:t xml:space="preserve">some of the interventions included include </w:t>
      </w:r>
      <w:r w:rsidR="005166F2" w:rsidRPr="005166F2">
        <w:t>auricular acupuncture (AA),</w:t>
      </w:r>
      <w:r w:rsidR="005166F2" w:rsidRPr="005166F2">
        <w:t xml:space="preserve"> </w:t>
      </w:r>
      <w:r w:rsidR="005166F2" w:rsidRPr="005166F2">
        <w:t>electroacupuncture (EA), Manual acupuncture (MA)</w:t>
      </w:r>
      <w:r w:rsidR="005166F2">
        <w:t xml:space="preserve">, and other </w:t>
      </w:r>
      <w:r w:rsidR="006C796B" w:rsidRPr="006C796B">
        <w:t>type of acupuncture using needle insertion</w:t>
      </w:r>
      <w:r w:rsidR="006C796B">
        <w:t xml:space="preserve"> (</w:t>
      </w:r>
      <w:r w:rsidR="006C796B">
        <w:t>Woo et al., 2017</w:t>
      </w:r>
      <w:r w:rsidR="006C796B">
        <w:t xml:space="preserve">). </w:t>
      </w:r>
      <w:r w:rsidR="006F4DBB">
        <w:t>Some of the acupuncture methods that were excluded from the research study include</w:t>
      </w:r>
      <w:r w:rsidR="001F1DEF">
        <w:t xml:space="preserve"> acupressure, </w:t>
      </w:r>
      <w:proofErr w:type="spellStart"/>
      <w:r w:rsidR="001F1DEF">
        <w:t>p</w:t>
      </w:r>
      <w:r w:rsidR="00C24A06" w:rsidRPr="00C24A06">
        <w:t>harmacopuncture</w:t>
      </w:r>
      <w:proofErr w:type="spellEnd"/>
      <w:r w:rsidR="001F1DEF">
        <w:t>, eye acupuncture and f</w:t>
      </w:r>
      <w:r w:rsidR="00C24A06">
        <w:t>l</w:t>
      </w:r>
      <w:r w:rsidR="001F1DEF">
        <w:t>oating acupuncture (</w:t>
      </w:r>
      <w:r w:rsidR="00184170">
        <w:t>Woo et al., 2017</w:t>
      </w:r>
      <w:r w:rsidR="001F1DEF">
        <w:t xml:space="preserve">). </w:t>
      </w:r>
    </w:p>
    <w:p w:rsidR="006F11C9" w:rsidRDefault="00BB3F4F" w:rsidP="00F43825">
      <w:pPr>
        <w:spacing w:line="480" w:lineRule="auto"/>
        <w:ind w:firstLine="720"/>
      </w:pPr>
      <w:r>
        <w:t>The study</w:t>
      </w:r>
      <w:r w:rsidR="00AC101B">
        <w:t xml:space="preserve"> results indicate that </w:t>
      </w:r>
      <w:r w:rsidR="00352636">
        <w:t xml:space="preserve">there was a low or unclear risk of bias considering that most of the research studies indicates </w:t>
      </w:r>
      <w:r w:rsidR="00352636">
        <w:t>a low or unclear risk of bias</w:t>
      </w:r>
      <w:r w:rsidR="00352636">
        <w:t xml:space="preserve">. </w:t>
      </w:r>
      <w:r w:rsidR="009E3A3D">
        <w:t xml:space="preserve">The authors found that manual acupuncture and </w:t>
      </w:r>
      <w:r w:rsidR="00FE77F3">
        <w:t>electro-acupuncture were more effective in reducing menstrual pain compared to no treatment</w:t>
      </w:r>
      <w:r w:rsidR="00AB43AB">
        <w:t xml:space="preserve"> </w:t>
      </w:r>
      <w:r w:rsidR="00AB43AB" w:rsidRPr="00AB43AB">
        <w:t>(SMD=</w:t>
      </w:r>
      <w:r w:rsidR="00DA3C44">
        <w:t>-</w:t>
      </w:r>
      <w:r w:rsidR="00AB43AB" w:rsidRPr="00AB43AB">
        <w:t>1.59, 95% CI [</w:t>
      </w:r>
      <w:r w:rsidR="00DA3C44">
        <w:t>-</w:t>
      </w:r>
      <w:r w:rsidR="00AB43AB" w:rsidRPr="00AB43AB">
        <w:t xml:space="preserve">2.12, </w:t>
      </w:r>
      <w:r w:rsidR="00DA3C44">
        <w:t>-</w:t>
      </w:r>
      <w:r w:rsidR="00AB43AB" w:rsidRPr="00AB43AB">
        <w:t>1.06]) and electro-acupuncture (EA)</w:t>
      </w:r>
      <w:r w:rsidR="00A94229" w:rsidRPr="00A94229">
        <w:t xml:space="preserve"> </w:t>
      </w:r>
      <w:r w:rsidR="00A94229" w:rsidRPr="00A94229">
        <w:t>(EA) was more effective at reducing menstrual pain, and compared to nonsteroidal anti-inflammatory drugs (NSAIDs), MA (SMD=</w:t>
      </w:r>
      <w:r w:rsidR="00A94229">
        <w:t>-</w:t>
      </w:r>
      <w:r w:rsidR="00A94229" w:rsidRPr="00A94229">
        <w:t xml:space="preserve"> 0.63, 95% CI [</w:t>
      </w:r>
      <w:r w:rsidR="00A94229">
        <w:t>-</w:t>
      </w:r>
      <w:r w:rsidR="00A94229" w:rsidRPr="00A94229">
        <w:t xml:space="preserve">0.88, </w:t>
      </w:r>
      <w:r w:rsidR="00A94229">
        <w:t>-</w:t>
      </w:r>
      <w:r w:rsidR="00A94229" w:rsidRPr="00A94229">
        <w:t>0.37]) and warm acupuncture (WA) (SMD=</w:t>
      </w:r>
      <w:r w:rsidR="00A94229">
        <w:t>-</w:t>
      </w:r>
      <w:r w:rsidR="00A94229" w:rsidRPr="00A94229">
        <w:t>1.12, 95% CI [</w:t>
      </w:r>
      <w:r w:rsidR="00A94229">
        <w:t>-</w:t>
      </w:r>
      <w:r w:rsidR="00A94229" w:rsidRPr="00A94229">
        <w:t xml:space="preserve">1.81, </w:t>
      </w:r>
      <w:r w:rsidR="00A94229">
        <w:t>-</w:t>
      </w:r>
      <w:r w:rsidR="00A94229" w:rsidRPr="00A94229">
        <w:t>0.43]) were more effective at reducing menstrual pain</w:t>
      </w:r>
      <w:r w:rsidR="00AF29E7">
        <w:t xml:space="preserve"> (</w:t>
      </w:r>
      <w:r w:rsidR="00AF29E7">
        <w:t>Woo et al., 2017</w:t>
      </w:r>
      <w:r w:rsidR="00AF29E7">
        <w:t>)</w:t>
      </w:r>
      <w:r w:rsidR="00A94229" w:rsidRPr="00A94229">
        <w:t>.</w:t>
      </w:r>
      <w:r w:rsidR="00D44143">
        <w:t xml:space="preserve"> Some of the studies incorporated in this research article revealed that the efficacy of acupuncture was maintained after a short-term follow-up</w:t>
      </w:r>
      <w:r w:rsidR="00AF29E7">
        <w:t xml:space="preserve"> (</w:t>
      </w:r>
      <w:r w:rsidR="00AF29E7">
        <w:t>Woo et al., 2017</w:t>
      </w:r>
      <w:r w:rsidR="00AF29E7">
        <w:t>)</w:t>
      </w:r>
      <w:r w:rsidR="00D44143">
        <w:t xml:space="preserve">. </w:t>
      </w:r>
    </w:p>
    <w:p w:rsidR="006F11C9" w:rsidRDefault="00E13F06" w:rsidP="00F43825">
      <w:pPr>
        <w:spacing w:line="480" w:lineRule="auto"/>
        <w:ind w:firstLine="720"/>
      </w:pPr>
      <w:r>
        <w:t>One of the noteworthy strength</w:t>
      </w:r>
      <w:r w:rsidR="006040A9">
        <w:t>s</w:t>
      </w:r>
      <w:r>
        <w:t xml:space="preserve"> of this research study is that it included </w:t>
      </w:r>
      <w:r w:rsidR="00565AD9">
        <w:t xml:space="preserve">all types of acupuncture </w:t>
      </w:r>
      <w:r w:rsidR="006040A9">
        <w:t xml:space="preserve">which stimulates acupoints by penetrating the skins unlike other published reviews. The study also </w:t>
      </w:r>
      <w:r w:rsidR="00BE6855">
        <w:t xml:space="preserve">synthesized the data separately according to the characteristics of the controls and </w:t>
      </w:r>
      <w:r w:rsidR="00BE6855">
        <w:lastRenderedPageBreak/>
        <w:t xml:space="preserve">the interventions. However, the study had some limitations that include </w:t>
      </w:r>
      <w:r w:rsidR="002410DA">
        <w:t>most of the included trials achieved a low or unclear risk bias which appeared mostly in the domains of allocation of concealment and blinding participants</w:t>
      </w:r>
      <w:r w:rsidR="00A35997">
        <w:t xml:space="preserve">. Another limitation involved in this research study is that there was substantial heterogeneity among the pooled trials. </w:t>
      </w:r>
      <w:r w:rsidR="00224739">
        <w:t xml:space="preserve">The authors of this research article concluded that </w:t>
      </w:r>
      <w:r w:rsidR="0022017A" w:rsidRPr="0022017A">
        <w:t>acupuncture might reduce menstrual pain and associated symptoms more effectively compared with no treatment or NSAIDs, and the efficacy could be maintained during a short-term follow-up period</w:t>
      </w:r>
      <w:r w:rsidR="0022017A">
        <w:t xml:space="preserve"> (</w:t>
      </w:r>
      <w:r w:rsidR="0022017A">
        <w:t>Woo et al., 2017</w:t>
      </w:r>
      <w:r w:rsidR="0022017A">
        <w:t xml:space="preserve">). </w:t>
      </w:r>
    </w:p>
    <w:p w:rsidR="00C203AF" w:rsidRDefault="00036232" w:rsidP="00F43825">
      <w:pPr>
        <w:spacing w:line="480" w:lineRule="auto"/>
        <w:ind w:firstLine="720"/>
      </w:pPr>
      <w:r>
        <w:t>This information presented in the research article by</w:t>
      </w:r>
      <w:r w:rsidRPr="00036232">
        <w:t xml:space="preserve"> </w:t>
      </w:r>
      <w:r>
        <w:t>Woo et al.</w:t>
      </w:r>
      <w:r>
        <w:t xml:space="preserve"> (</w:t>
      </w:r>
      <w:r>
        <w:t>2017</w:t>
      </w:r>
      <w:r>
        <w:t xml:space="preserve">), </w:t>
      </w:r>
      <w:r w:rsidR="00223863">
        <w:t xml:space="preserve">is significant in understanding some of the strategies that can be utilized in reducing the aggravating symptoms experienced by individuals with primary dysmenorrhea. </w:t>
      </w:r>
      <w:r w:rsidR="006162AE">
        <w:t xml:space="preserve">Specifically, this research study is applicable into the clinical setting as it </w:t>
      </w:r>
      <w:r w:rsidR="002071D1">
        <w:t xml:space="preserve">offers a significant intervention and health management plan that improve the quality of life of patients </w:t>
      </w:r>
      <w:r w:rsidR="009D0ACB">
        <w:t xml:space="preserve">facing menstruation issues. </w:t>
      </w:r>
      <w:r w:rsidR="00BD4250">
        <w:t xml:space="preserve">Woo et al. </w:t>
      </w:r>
      <w:r w:rsidR="00BD4250">
        <w:t>(</w:t>
      </w:r>
      <w:r w:rsidR="00BD4250">
        <w:t>2017</w:t>
      </w:r>
      <w:r w:rsidR="00BD4250">
        <w:t>), revealed that the utilization of acupuncture is helpful in addressing the menstrual pain</w:t>
      </w:r>
      <w:r w:rsidR="00FC050D">
        <w:t xml:space="preserve"> intensity and the associated symptoms</w:t>
      </w:r>
      <w:r w:rsidR="004F4121">
        <w:t xml:space="preserve">. </w:t>
      </w:r>
      <w:r w:rsidR="006D4403">
        <w:t xml:space="preserve">As such, the healthcare provided can adopt the use of a variety of acupuncture options including </w:t>
      </w:r>
      <w:r w:rsidR="00132C8C" w:rsidRPr="005166F2">
        <w:t>auricular acupuncture (AA), electroacupuncture (EA), Manual acupuncture (MA)</w:t>
      </w:r>
      <w:r w:rsidR="00132C8C">
        <w:t xml:space="preserve">, and other </w:t>
      </w:r>
      <w:r w:rsidR="00132C8C" w:rsidRPr="006C796B">
        <w:t>type of acupuncture using needle insertion</w:t>
      </w:r>
      <w:r w:rsidR="00132C8C">
        <w:t xml:space="preserve"> </w:t>
      </w:r>
      <w:r w:rsidR="00956A74">
        <w:t xml:space="preserve">to assist clients struggling with menstrual pain </w:t>
      </w:r>
      <w:r w:rsidR="00132C8C">
        <w:t>(Woo et al., 2017).</w:t>
      </w:r>
      <w:r w:rsidR="00956A74">
        <w:t xml:space="preserve"> The in</w:t>
      </w:r>
      <w:r w:rsidR="00744888">
        <w:t xml:space="preserve">corporation of acupuncture in the care plan for menstrual pain can be applied in patients with different health conditions epitomized by menstrual pain. Some of the patients other than those presenting with primary dysmenorrhea </w:t>
      </w:r>
      <w:r w:rsidR="00641687">
        <w:t xml:space="preserve">includes patients with irregular menses </w:t>
      </w:r>
      <w:r w:rsidR="00484B01">
        <w:t xml:space="preserve">whose presents with painful menses and cramping. </w:t>
      </w:r>
      <w:r w:rsidR="00E60677">
        <w:t>As such</w:t>
      </w:r>
      <w:r w:rsidR="0002657E">
        <w:t xml:space="preserve"> </w:t>
      </w:r>
      <w:r w:rsidR="009334A8">
        <w:t xml:space="preserve">the </w:t>
      </w:r>
      <w:r w:rsidR="002A348C">
        <w:t xml:space="preserve">integration of acupuncture in the treatment process of menstrual pain can be significant in reducing the pain intensity and the linked symptoms. </w:t>
      </w:r>
    </w:p>
    <w:p w:rsidR="00F43825" w:rsidRDefault="00F43825" w:rsidP="00F43825">
      <w:pPr>
        <w:spacing w:line="480" w:lineRule="auto"/>
        <w:ind w:firstLine="720"/>
        <w:rPr>
          <w:b/>
        </w:rPr>
      </w:pPr>
    </w:p>
    <w:p w:rsidR="006F11C9" w:rsidRPr="00C203AF" w:rsidRDefault="006F11C9" w:rsidP="00F43825">
      <w:pPr>
        <w:spacing w:line="480" w:lineRule="auto"/>
        <w:jc w:val="center"/>
        <w:rPr>
          <w:b/>
        </w:rPr>
      </w:pPr>
      <w:r w:rsidRPr="00C203AF">
        <w:rPr>
          <w:b/>
        </w:rPr>
        <w:lastRenderedPageBreak/>
        <w:t>References</w:t>
      </w:r>
    </w:p>
    <w:p w:rsidR="006F11C9" w:rsidRPr="00D67700" w:rsidRDefault="006F11C9" w:rsidP="00F43825">
      <w:pPr>
        <w:spacing w:line="480" w:lineRule="auto"/>
        <w:ind w:left="720" w:hanging="720"/>
      </w:pPr>
      <w:r w:rsidRPr="006F77AE">
        <w:t xml:space="preserve">Woo, H. L., Ji, H. R., Pak, Y. K., Lee, H., </w:t>
      </w:r>
      <w:proofErr w:type="spellStart"/>
      <w:r w:rsidRPr="006F77AE">
        <w:t>Heo</w:t>
      </w:r>
      <w:proofErr w:type="spellEnd"/>
      <w:r w:rsidRPr="006F77AE">
        <w:t>, S. J., Lee, J. M., &amp; Park, K. S. (2018). The efficacy and safety of acupuncture in women with primary dysmenorrhea: A systematic review and meta-analysis. </w:t>
      </w:r>
      <w:r w:rsidRPr="006F77AE">
        <w:rPr>
          <w:i/>
          <w:iCs/>
        </w:rPr>
        <w:t>Medicine</w:t>
      </w:r>
      <w:r w:rsidRPr="006F77AE">
        <w:t>, </w:t>
      </w:r>
      <w:r w:rsidRPr="006F77AE">
        <w:rPr>
          <w:i/>
          <w:iCs/>
        </w:rPr>
        <w:t>97</w:t>
      </w:r>
      <w:r w:rsidRPr="006F77AE">
        <w:t xml:space="preserve">(23), e11007. </w:t>
      </w:r>
      <w:hyperlink r:id="rId4" w:history="1">
        <w:r w:rsidRPr="00844BAC">
          <w:rPr>
            <w:rStyle w:val="Hyperlink"/>
          </w:rPr>
          <w:t>https://doi.org/10.1097/MD.0000000000011007</w:t>
        </w:r>
      </w:hyperlink>
      <w:r>
        <w:t xml:space="preserve"> </w:t>
      </w:r>
    </w:p>
    <w:p w:rsidR="000B6F56" w:rsidRDefault="000B6F56" w:rsidP="00F43825">
      <w:pPr>
        <w:spacing w:line="480" w:lineRule="auto"/>
      </w:pPr>
    </w:p>
    <w:sectPr w:rsidR="000B6F56" w:rsidSect="006046AC">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244246"/>
      <w:docPartObj>
        <w:docPartGallery w:val="Page Numbers (Top of Page)"/>
        <w:docPartUnique/>
      </w:docPartObj>
    </w:sdtPr>
    <w:sdtEndPr>
      <w:rPr>
        <w:noProof/>
      </w:rPr>
    </w:sdtEndPr>
    <w:sdtContent>
      <w:p w:rsidR="006046AC" w:rsidRDefault="00F4382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046AC" w:rsidRDefault="00F43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203A7"/>
    <w:rsid w:val="0002657E"/>
    <w:rsid w:val="0003329B"/>
    <w:rsid w:val="00036232"/>
    <w:rsid w:val="0006230A"/>
    <w:rsid w:val="00075AA9"/>
    <w:rsid w:val="000B6F56"/>
    <w:rsid w:val="000D7B6B"/>
    <w:rsid w:val="00132C8C"/>
    <w:rsid w:val="00142E15"/>
    <w:rsid w:val="001771AB"/>
    <w:rsid w:val="00184170"/>
    <w:rsid w:val="001B44BA"/>
    <w:rsid w:val="001E5387"/>
    <w:rsid w:val="001F1DEF"/>
    <w:rsid w:val="001F61D8"/>
    <w:rsid w:val="002071D1"/>
    <w:rsid w:val="0022017A"/>
    <w:rsid w:val="00223863"/>
    <w:rsid w:val="00224739"/>
    <w:rsid w:val="002410DA"/>
    <w:rsid w:val="002A348C"/>
    <w:rsid w:val="002B60D4"/>
    <w:rsid w:val="002F7A5D"/>
    <w:rsid w:val="00306B95"/>
    <w:rsid w:val="0031278F"/>
    <w:rsid w:val="00325BFB"/>
    <w:rsid w:val="003439B1"/>
    <w:rsid w:val="00352636"/>
    <w:rsid w:val="003D35D9"/>
    <w:rsid w:val="00401E8E"/>
    <w:rsid w:val="00454C88"/>
    <w:rsid w:val="004708AD"/>
    <w:rsid w:val="00484B01"/>
    <w:rsid w:val="004A3E64"/>
    <w:rsid w:val="004F4121"/>
    <w:rsid w:val="004F565E"/>
    <w:rsid w:val="005166F2"/>
    <w:rsid w:val="00524388"/>
    <w:rsid w:val="00565AD9"/>
    <w:rsid w:val="00577EB6"/>
    <w:rsid w:val="0058067E"/>
    <w:rsid w:val="005B77BB"/>
    <w:rsid w:val="005C382C"/>
    <w:rsid w:val="006040A9"/>
    <w:rsid w:val="006162AE"/>
    <w:rsid w:val="00641687"/>
    <w:rsid w:val="006A0B94"/>
    <w:rsid w:val="006C796B"/>
    <w:rsid w:val="006D4403"/>
    <w:rsid w:val="006F11C9"/>
    <w:rsid w:val="006F4DBB"/>
    <w:rsid w:val="00744888"/>
    <w:rsid w:val="00816717"/>
    <w:rsid w:val="008203A7"/>
    <w:rsid w:val="00822A2C"/>
    <w:rsid w:val="00832600"/>
    <w:rsid w:val="0084631C"/>
    <w:rsid w:val="008A5359"/>
    <w:rsid w:val="009041BC"/>
    <w:rsid w:val="009238FB"/>
    <w:rsid w:val="009334A8"/>
    <w:rsid w:val="00956A74"/>
    <w:rsid w:val="0096445F"/>
    <w:rsid w:val="009D0ACB"/>
    <w:rsid w:val="009E3A3D"/>
    <w:rsid w:val="00A050F8"/>
    <w:rsid w:val="00A25B8D"/>
    <w:rsid w:val="00A35997"/>
    <w:rsid w:val="00A602DD"/>
    <w:rsid w:val="00A608ED"/>
    <w:rsid w:val="00A615D4"/>
    <w:rsid w:val="00A84103"/>
    <w:rsid w:val="00A94229"/>
    <w:rsid w:val="00AB43AB"/>
    <w:rsid w:val="00AC101B"/>
    <w:rsid w:val="00AC4F09"/>
    <w:rsid w:val="00AF29E7"/>
    <w:rsid w:val="00B06AEE"/>
    <w:rsid w:val="00B100AE"/>
    <w:rsid w:val="00BB3F4F"/>
    <w:rsid w:val="00BD4250"/>
    <w:rsid w:val="00BE6855"/>
    <w:rsid w:val="00BE6D5D"/>
    <w:rsid w:val="00C203AF"/>
    <w:rsid w:val="00C24A06"/>
    <w:rsid w:val="00CF0FF9"/>
    <w:rsid w:val="00D44143"/>
    <w:rsid w:val="00D51A29"/>
    <w:rsid w:val="00DA3C44"/>
    <w:rsid w:val="00DB64F3"/>
    <w:rsid w:val="00E13F06"/>
    <w:rsid w:val="00E23027"/>
    <w:rsid w:val="00E33CF4"/>
    <w:rsid w:val="00E60677"/>
    <w:rsid w:val="00E75578"/>
    <w:rsid w:val="00E77DD4"/>
    <w:rsid w:val="00EE7469"/>
    <w:rsid w:val="00F04BF1"/>
    <w:rsid w:val="00F10E0A"/>
    <w:rsid w:val="00F11882"/>
    <w:rsid w:val="00F3586A"/>
    <w:rsid w:val="00F434EE"/>
    <w:rsid w:val="00F43825"/>
    <w:rsid w:val="00FA7B78"/>
    <w:rsid w:val="00FB46D6"/>
    <w:rsid w:val="00FC050D"/>
    <w:rsid w:val="00FE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7214"/>
  <w15:chartTrackingRefBased/>
  <w15:docId w15:val="{E2285A19-F392-4867-A385-C82143F3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3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1C9"/>
    <w:rPr>
      <w:color w:val="0000FF" w:themeColor="hyperlink"/>
      <w:u w:val="single"/>
    </w:rPr>
  </w:style>
  <w:style w:type="paragraph" w:styleId="Header">
    <w:name w:val="header"/>
    <w:basedOn w:val="Normal"/>
    <w:link w:val="HeaderChar"/>
    <w:uiPriority w:val="99"/>
    <w:unhideWhenUsed/>
    <w:rsid w:val="006F11C9"/>
    <w:pPr>
      <w:tabs>
        <w:tab w:val="center" w:pos="4680"/>
        <w:tab w:val="right" w:pos="9360"/>
      </w:tabs>
    </w:pPr>
    <w:rPr>
      <w:sz w:val="20"/>
      <w:szCs w:val="20"/>
    </w:rPr>
  </w:style>
  <w:style w:type="character" w:customStyle="1" w:styleId="HeaderChar">
    <w:name w:val="Header Char"/>
    <w:basedOn w:val="DefaultParagraphFont"/>
    <w:link w:val="Header"/>
    <w:uiPriority w:val="99"/>
    <w:rsid w:val="006F11C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3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doi.org/10.1097/MD.000000000001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72</cp:revision>
  <dcterms:created xsi:type="dcterms:W3CDTF">2022-09-01T11:26:00Z</dcterms:created>
  <dcterms:modified xsi:type="dcterms:W3CDTF">2022-09-01T17:16:00Z</dcterms:modified>
</cp:coreProperties>
</file>