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6A8" w:rsidRPr="007E4018" w:rsidRDefault="005D2F03" w:rsidP="007E40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E4018">
        <w:rPr>
          <w:rFonts w:ascii="Times New Roman" w:hAnsi="Times New Roman" w:cs="Times New Roman"/>
          <w:sz w:val="24"/>
          <w:szCs w:val="24"/>
        </w:rPr>
        <w:t>Hello</w:t>
      </w:r>
      <w:r w:rsidR="009A411E" w:rsidRPr="007E4018">
        <w:rPr>
          <w:rFonts w:ascii="Times New Roman" w:hAnsi="Times New Roman" w:cs="Times New Roman"/>
          <w:sz w:val="24"/>
          <w:szCs w:val="24"/>
        </w:rPr>
        <w:t xml:space="preserve"> Krystal Evans</w:t>
      </w:r>
      <w:r w:rsidRPr="007E4018">
        <w:rPr>
          <w:rFonts w:ascii="Times New Roman" w:hAnsi="Times New Roman" w:cs="Times New Roman"/>
          <w:sz w:val="24"/>
          <w:szCs w:val="24"/>
        </w:rPr>
        <w:t>,</w:t>
      </w:r>
    </w:p>
    <w:p w:rsidR="005D2F03" w:rsidRPr="007E4018" w:rsidRDefault="005D2F03" w:rsidP="007E401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E4018">
        <w:rPr>
          <w:rFonts w:ascii="Times New Roman" w:hAnsi="Times New Roman" w:cs="Times New Roman"/>
          <w:sz w:val="24"/>
          <w:szCs w:val="24"/>
        </w:rPr>
        <w:t xml:space="preserve">Thank you for the elaborate explanation. </w:t>
      </w:r>
      <w:r w:rsidR="00C950EF" w:rsidRPr="007E4018">
        <w:rPr>
          <w:rFonts w:ascii="Times New Roman" w:hAnsi="Times New Roman" w:cs="Times New Roman"/>
          <w:sz w:val="24"/>
          <w:szCs w:val="24"/>
        </w:rPr>
        <w:t xml:space="preserve">As you have stated, </w:t>
      </w:r>
      <w:r w:rsidR="00FE7C12" w:rsidRPr="007E4018">
        <w:rPr>
          <w:rFonts w:ascii="Times New Roman" w:hAnsi="Times New Roman" w:cs="Times New Roman"/>
          <w:sz w:val="24"/>
          <w:szCs w:val="24"/>
        </w:rPr>
        <w:t>two major goals of transition to transfeminine in hormone therapy is reducing endogenous hormone levels and</w:t>
      </w:r>
      <w:r w:rsidR="00476941" w:rsidRPr="007E4018">
        <w:rPr>
          <w:rFonts w:ascii="Times New Roman" w:hAnsi="Times New Roman" w:cs="Times New Roman"/>
          <w:sz w:val="24"/>
          <w:szCs w:val="24"/>
        </w:rPr>
        <w:t xml:space="preserve"> replace endogenous sex hormones of the desired gender adhering to principles of hormone replacement treatment of </w:t>
      </w:r>
      <w:proofErr w:type="spellStart"/>
      <w:r w:rsidR="00476941" w:rsidRPr="007E4018">
        <w:rPr>
          <w:rFonts w:ascii="Times New Roman" w:hAnsi="Times New Roman" w:cs="Times New Roman"/>
          <w:sz w:val="24"/>
          <w:szCs w:val="24"/>
        </w:rPr>
        <w:t>hypogonadal</w:t>
      </w:r>
      <w:proofErr w:type="spellEnd"/>
      <w:r w:rsidR="00476941" w:rsidRPr="007E4018">
        <w:rPr>
          <w:rFonts w:ascii="Times New Roman" w:hAnsi="Times New Roman" w:cs="Times New Roman"/>
          <w:sz w:val="24"/>
          <w:szCs w:val="24"/>
        </w:rPr>
        <w:t xml:space="preserve"> patients. Your choice of drugs is remarkable</w:t>
      </w:r>
      <w:r w:rsidR="007A2674" w:rsidRPr="007E4018">
        <w:rPr>
          <w:rFonts w:ascii="Times New Roman" w:hAnsi="Times New Roman" w:cs="Times New Roman"/>
          <w:sz w:val="24"/>
          <w:szCs w:val="24"/>
        </w:rPr>
        <w:t>. Prescribing the patient with o</w:t>
      </w:r>
      <w:r w:rsidR="00476941" w:rsidRPr="007E4018">
        <w:rPr>
          <w:rFonts w:ascii="Times New Roman" w:hAnsi="Times New Roman" w:cs="Times New Roman"/>
          <w:sz w:val="24"/>
          <w:szCs w:val="24"/>
        </w:rPr>
        <w:t>ral estradiol 2.0–6.0 mg/d</w:t>
      </w:r>
      <w:r w:rsidR="00A92420" w:rsidRPr="007E4018">
        <w:rPr>
          <w:rFonts w:ascii="Times New Roman" w:hAnsi="Times New Roman" w:cs="Times New Roman"/>
          <w:sz w:val="24"/>
          <w:szCs w:val="24"/>
        </w:rPr>
        <w:t xml:space="preserve">ay, one should </w:t>
      </w:r>
      <w:r w:rsidR="007A2674" w:rsidRPr="007E4018">
        <w:rPr>
          <w:rFonts w:ascii="Times New Roman" w:hAnsi="Times New Roman" w:cs="Times New Roman"/>
          <w:sz w:val="24"/>
          <w:szCs w:val="24"/>
        </w:rPr>
        <w:t xml:space="preserve">consider use sublingually to prevent first pass effect.  Administration of </w:t>
      </w:r>
      <w:r w:rsidR="00A92420" w:rsidRPr="007E4018">
        <w:rPr>
          <w:rFonts w:ascii="Times New Roman" w:hAnsi="Times New Roman" w:cs="Times New Roman"/>
          <w:sz w:val="24"/>
          <w:szCs w:val="24"/>
        </w:rPr>
        <w:t>transdermal estradiol</w:t>
      </w:r>
      <w:r w:rsidR="007A2674" w:rsidRPr="007E4018">
        <w:rPr>
          <w:rFonts w:ascii="Times New Roman" w:hAnsi="Times New Roman" w:cs="Times New Roman"/>
          <w:sz w:val="24"/>
          <w:szCs w:val="24"/>
        </w:rPr>
        <w:t xml:space="preserve"> patch twice weekly and parenteral estradiol </w:t>
      </w:r>
      <w:proofErr w:type="spellStart"/>
      <w:r w:rsidR="007A2674" w:rsidRPr="007E4018">
        <w:rPr>
          <w:rFonts w:ascii="Times New Roman" w:hAnsi="Times New Roman" w:cs="Times New Roman"/>
          <w:sz w:val="24"/>
          <w:szCs w:val="24"/>
        </w:rPr>
        <w:t>valerate</w:t>
      </w:r>
      <w:proofErr w:type="spellEnd"/>
      <w:r w:rsidR="007A2674" w:rsidRPr="007E4018">
        <w:rPr>
          <w:rFonts w:ascii="Times New Roman" w:hAnsi="Times New Roman" w:cs="Times New Roman"/>
          <w:sz w:val="24"/>
          <w:szCs w:val="24"/>
        </w:rPr>
        <w:t xml:space="preserve"> 5–30 mg IM every 2 weeks will help </w:t>
      </w:r>
      <w:r w:rsidR="003C7DFD" w:rsidRPr="007E4018">
        <w:rPr>
          <w:rFonts w:ascii="Times New Roman" w:hAnsi="Times New Roman" w:cs="Times New Roman"/>
          <w:sz w:val="24"/>
          <w:szCs w:val="24"/>
        </w:rPr>
        <w:t>in preventing thrombotic events (</w:t>
      </w:r>
      <w:proofErr w:type="spellStart"/>
      <w:r w:rsidR="007E4018" w:rsidRPr="007E4018">
        <w:rPr>
          <w:rFonts w:ascii="Times New Roman" w:hAnsi="Times New Roman" w:cs="Times New Roman"/>
          <w:sz w:val="24"/>
          <w:szCs w:val="24"/>
        </w:rPr>
        <w:t>Hashemi</w:t>
      </w:r>
      <w:proofErr w:type="spellEnd"/>
      <w:r w:rsidR="007E4018" w:rsidRPr="007E4018">
        <w:rPr>
          <w:rFonts w:ascii="Times New Roman" w:hAnsi="Times New Roman" w:cs="Times New Roman"/>
          <w:sz w:val="24"/>
          <w:szCs w:val="24"/>
        </w:rPr>
        <w:t xml:space="preserve"> et al., 2018</w:t>
      </w:r>
      <w:r w:rsidR="003C7DFD" w:rsidRPr="007E4018">
        <w:rPr>
          <w:rFonts w:ascii="Times New Roman" w:hAnsi="Times New Roman" w:cs="Times New Roman"/>
          <w:sz w:val="24"/>
          <w:szCs w:val="24"/>
        </w:rPr>
        <w:t xml:space="preserve">). In prescribing the patient with Spironolactone 100–300 mg/day, it is crucial to check potassium levels </w:t>
      </w:r>
      <w:r w:rsidR="00C55123">
        <w:rPr>
          <w:rFonts w:ascii="Times New Roman" w:hAnsi="Times New Roman" w:cs="Times New Roman"/>
          <w:sz w:val="24"/>
          <w:szCs w:val="24"/>
        </w:rPr>
        <w:t xml:space="preserve">every </w:t>
      </w:r>
      <w:r w:rsidR="00C90B70" w:rsidRPr="007E4018">
        <w:rPr>
          <w:rFonts w:ascii="Times New Roman" w:hAnsi="Times New Roman" w:cs="Times New Roman"/>
          <w:sz w:val="24"/>
          <w:szCs w:val="24"/>
        </w:rPr>
        <w:t>one or two weeks after initiating the drug. A male to female transition on patients receiving hormone therapy require</w:t>
      </w:r>
      <w:r w:rsidR="00193EB2" w:rsidRPr="007E4018">
        <w:rPr>
          <w:rFonts w:ascii="Times New Roman" w:hAnsi="Times New Roman" w:cs="Times New Roman"/>
          <w:sz w:val="24"/>
          <w:szCs w:val="24"/>
        </w:rPr>
        <w:t>s</w:t>
      </w:r>
      <w:r w:rsidR="00C90B70" w:rsidRPr="007E4018">
        <w:rPr>
          <w:rFonts w:ascii="Times New Roman" w:hAnsi="Times New Roman" w:cs="Times New Roman"/>
          <w:sz w:val="24"/>
          <w:szCs w:val="24"/>
        </w:rPr>
        <w:t xml:space="preserve"> vigo</w:t>
      </w:r>
      <w:r w:rsidR="00193EB2" w:rsidRPr="007E4018">
        <w:rPr>
          <w:rFonts w:ascii="Times New Roman" w:hAnsi="Times New Roman" w:cs="Times New Roman"/>
          <w:sz w:val="24"/>
          <w:szCs w:val="24"/>
        </w:rPr>
        <w:t xml:space="preserve">rous follow-up. The patient </w:t>
      </w:r>
      <w:proofErr w:type="gramStart"/>
      <w:r w:rsidR="00193EB2" w:rsidRPr="007E4018">
        <w:rPr>
          <w:rFonts w:ascii="Times New Roman" w:hAnsi="Times New Roman" w:cs="Times New Roman"/>
          <w:sz w:val="24"/>
          <w:szCs w:val="24"/>
        </w:rPr>
        <w:t>should be evaluate</w:t>
      </w:r>
      <w:r w:rsidR="00C55123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="00193EB2" w:rsidRPr="007E4018">
        <w:rPr>
          <w:rFonts w:ascii="Times New Roman" w:hAnsi="Times New Roman" w:cs="Times New Roman"/>
          <w:sz w:val="24"/>
          <w:szCs w:val="24"/>
        </w:rPr>
        <w:t xml:space="preserve"> every two to three week</w:t>
      </w:r>
      <w:bookmarkStart w:id="0" w:name="_GoBack"/>
      <w:bookmarkEnd w:id="0"/>
      <w:r w:rsidR="00193EB2" w:rsidRPr="007E4018">
        <w:rPr>
          <w:rFonts w:ascii="Times New Roman" w:hAnsi="Times New Roman" w:cs="Times New Roman"/>
          <w:sz w:val="24"/>
          <w:szCs w:val="24"/>
        </w:rPr>
        <w:t xml:space="preserve">s within the first two years measuring </w:t>
      </w:r>
      <w:r w:rsidR="00F41975" w:rsidRPr="007E4018">
        <w:rPr>
          <w:rFonts w:ascii="Times New Roman" w:hAnsi="Times New Roman" w:cs="Times New Roman"/>
          <w:sz w:val="24"/>
          <w:szCs w:val="24"/>
        </w:rPr>
        <w:t xml:space="preserve">testosterone, </w:t>
      </w:r>
      <w:r w:rsidR="00193EB2" w:rsidRPr="007E4018">
        <w:rPr>
          <w:rFonts w:ascii="Times New Roman" w:hAnsi="Times New Roman" w:cs="Times New Roman"/>
          <w:sz w:val="24"/>
          <w:szCs w:val="24"/>
        </w:rPr>
        <w:t xml:space="preserve">estradiol </w:t>
      </w:r>
      <w:r w:rsidR="00F41975" w:rsidRPr="007E4018">
        <w:rPr>
          <w:rFonts w:ascii="Times New Roman" w:hAnsi="Times New Roman" w:cs="Times New Roman"/>
          <w:sz w:val="24"/>
          <w:szCs w:val="24"/>
        </w:rPr>
        <w:t xml:space="preserve">and prolactin </w:t>
      </w:r>
      <w:r w:rsidR="00193EB2" w:rsidRPr="007E4018">
        <w:rPr>
          <w:rFonts w:ascii="Times New Roman" w:hAnsi="Times New Roman" w:cs="Times New Roman"/>
          <w:sz w:val="24"/>
          <w:szCs w:val="24"/>
        </w:rPr>
        <w:t>levels</w:t>
      </w:r>
      <w:r w:rsidR="00F41975" w:rsidRPr="007E4018">
        <w:rPr>
          <w:rFonts w:ascii="Times New Roman" w:hAnsi="Times New Roman" w:cs="Times New Roman"/>
          <w:sz w:val="24"/>
          <w:szCs w:val="24"/>
        </w:rPr>
        <w:t>. It is imperative</w:t>
      </w:r>
      <w:r w:rsidR="00C55123">
        <w:rPr>
          <w:rFonts w:ascii="Times New Roman" w:hAnsi="Times New Roman" w:cs="Times New Roman"/>
          <w:sz w:val="24"/>
          <w:szCs w:val="24"/>
        </w:rPr>
        <w:t xml:space="preserve"> also</w:t>
      </w:r>
      <w:r w:rsidR="00F41975" w:rsidRPr="007E4018">
        <w:rPr>
          <w:rFonts w:ascii="Times New Roman" w:hAnsi="Times New Roman" w:cs="Times New Roman"/>
          <w:sz w:val="24"/>
          <w:szCs w:val="24"/>
        </w:rPr>
        <w:t xml:space="preserve"> to check serum electrolytes</w:t>
      </w:r>
      <w:r w:rsidR="00E66914" w:rsidRPr="007E4018">
        <w:rPr>
          <w:rFonts w:ascii="Times New Roman" w:hAnsi="Times New Roman" w:cs="Times New Roman"/>
          <w:sz w:val="24"/>
          <w:szCs w:val="24"/>
        </w:rPr>
        <w:t xml:space="preserve"> every three months, CBC, LFT at baseline and follow-up visits along with </w:t>
      </w:r>
      <w:r w:rsidR="00C55123">
        <w:rPr>
          <w:rFonts w:ascii="Times New Roman" w:hAnsi="Times New Roman" w:cs="Times New Roman"/>
          <w:sz w:val="24"/>
          <w:szCs w:val="24"/>
        </w:rPr>
        <w:t>l</w:t>
      </w:r>
      <w:r w:rsidR="00E66914" w:rsidRPr="007E4018">
        <w:rPr>
          <w:rFonts w:ascii="Times New Roman" w:hAnsi="Times New Roman" w:cs="Times New Roman"/>
          <w:sz w:val="24"/>
          <w:szCs w:val="24"/>
        </w:rPr>
        <w:t>ipid panel and HbA1c based on USPSTF recommendations (</w:t>
      </w:r>
      <w:proofErr w:type="spellStart"/>
      <w:r w:rsidR="007E4018" w:rsidRPr="007E4018">
        <w:rPr>
          <w:rFonts w:ascii="Times New Roman" w:hAnsi="Times New Roman" w:cs="Times New Roman"/>
          <w:sz w:val="24"/>
          <w:szCs w:val="24"/>
        </w:rPr>
        <w:t>Hashemi</w:t>
      </w:r>
      <w:proofErr w:type="spellEnd"/>
      <w:r w:rsidR="007E4018" w:rsidRPr="007E4018">
        <w:rPr>
          <w:rFonts w:ascii="Times New Roman" w:hAnsi="Times New Roman" w:cs="Times New Roman"/>
          <w:sz w:val="24"/>
          <w:szCs w:val="24"/>
        </w:rPr>
        <w:t xml:space="preserve"> et al., 2018</w:t>
      </w:r>
      <w:r w:rsidR="00E66914" w:rsidRPr="007E4018">
        <w:rPr>
          <w:rFonts w:ascii="Times New Roman" w:hAnsi="Times New Roman" w:cs="Times New Roman"/>
          <w:sz w:val="24"/>
          <w:szCs w:val="24"/>
        </w:rPr>
        <w:t>).</w:t>
      </w:r>
    </w:p>
    <w:p w:rsidR="00E66914" w:rsidRPr="007E4018" w:rsidRDefault="00E66914" w:rsidP="007E401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018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E66914" w:rsidRPr="007E4018" w:rsidRDefault="00E66914" w:rsidP="007E401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E40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Hashemi</w:t>
      </w:r>
      <w:proofErr w:type="spellEnd"/>
      <w:r w:rsidRPr="007E40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L., </w:t>
      </w:r>
      <w:proofErr w:type="spellStart"/>
      <w:r w:rsidRPr="007E40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Weinreb</w:t>
      </w:r>
      <w:proofErr w:type="spellEnd"/>
      <w:r w:rsidRPr="007E40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J., Weimer, A. K., &amp; Weiss, R. L. (2018). Transgender care in the primary care setting: a review of guidelines and literature. </w:t>
      </w:r>
      <w:r w:rsidRPr="007E401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Federal Practitioner</w:t>
      </w:r>
      <w:r w:rsidRPr="007E40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E401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35</w:t>
      </w:r>
      <w:r w:rsidRPr="007E40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(7), 30.</w:t>
      </w:r>
      <w:r w:rsidR="007E4018" w:rsidRPr="007E40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Retrieved from </w:t>
      </w:r>
      <w:hyperlink r:id="rId4" w:history="1">
        <w:r w:rsidR="007E4018" w:rsidRPr="007E401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https://www.ncbi.nlm.nih.gov/pmc/articles/PMC6368014/</w:t>
        </w:r>
      </w:hyperlink>
      <w:r w:rsidR="007E4018" w:rsidRPr="007E40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E66914" w:rsidRPr="007E401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1E"/>
    <w:rsid w:val="00193EB2"/>
    <w:rsid w:val="003C7DFD"/>
    <w:rsid w:val="00476941"/>
    <w:rsid w:val="005D2F03"/>
    <w:rsid w:val="007A2674"/>
    <w:rsid w:val="007E4018"/>
    <w:rsid w:val="009A411E"/>
    <w:rsid w:val="00A92420"/>
    <w:rsid w:val="00C55123"/>
    <w:rsid w:val="00C90B70"/>
    <w:rsid w:val="00C950EF"/>
    <w:rsid w:val="00E66914"/>
    <w:rsid w:val="00F41975"/>
    <w:rsid w:val="00F866A8"/>
    <w:rsid w:val="00FE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DECF9"/>
  <w15:chartTrackingRefBased/>
  <w15:docId w15:val="{831C274F-0E98-4A85-A1C5-BCC9423E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40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cbi.nlm.nih.gov/pmc/articles/PMC636801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2022-09-02T06:42:00Z</dcterms:created>
  <dcterms:modified xsi:type="dcterms:W3CDTF">2022-09-02T07:02:00Z</dcterms:modified>
</cp:coreProperties>
</file>