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E26EBE" w:rsidRDefault="00570B97" w:rsidP="00E26E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EBE">
        <w:rPr>
          <w:rFonts w:ascii="Times New Roman" w:hAnsi="Times New Roman" w:cs="Times New Roman"/>
          <w:b/>
          <w:sz w:val="24"/>
          <w:szCs w:val="24"/>
        </w:rPr>
        <w:t>Prescription Writing</w:t>
      </w:r>
      <w:r w:rsidRPr="00E26EBE">
        <w:rPr>
          <w:rFonts w:ascii="Times New Roman" w:hAnsi="Times New Roman" w:cs="Times New Roman"/>
          <w:b/>
          <w:sz w:val="24"/>
          <w:szCs w:val="24"/>
        </w:rPr>
        <w:t xml:space="preserve"> Response to Claire</w:t>
      </w:r>
    </w:p>
    <w:p w:rsidR="00E26EBE" w:rsidRPr="00E26EBE" w:rsidRDefault="00DB0A5B" w:rsidP="00E26EB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6EBE">
        <w:rPr>
          <w:rFonts w:ascii="Times New Roman" w:hAnsi="Times New Roman" w:cs="Times New Roman"/>
          <w:sz w:val="24"/>
          <w:szCs w:val="24"/>
        </w:rPr>
        <w:t xml:space="preserve">Hello Claire, thanks for sharing an intriguing and educative response to this week’s discussion post </w:t>
      </w:r>
      <w:r w:rsidR="008F7A1D" w:rsidRPr="00E26EBE">
        <w:rPr>
          <w:rFonts w:ascii="Times New Roman" w:hAnsi="Times New Roman" w:cs="Times New Roman"/>
          <w:sz w:val="24"/>
          <w:szCs w:val="24"/>
        </w:rPr>
        <w:t xml:space="preserve">questions on prescription writing. </w:t>
      </w:r>
      <w:r w:rsidR="00597789" w:rsidRPr="00E26EBE">
        <w:rPr>
          <w:rFonts w:ascii="Times New Roman" w:hAnsi="Times New Roman" w:cs="Times New Roman"/>
          <w:sz w:val="24"/>
          <w:szCs w:val="24"/>
        </w:rPr>
        <w:t>I agree with you that it’s common to not note that the weight of a patient forms a significant part involved in</w:t>
      </w:r>
      <w:r w:rsidR="004C6E35" w:rsidRPr="00E26EBE">
        <w:rPr>
          <w:rFonts w:ascii="Times New Roman" w:hAnsi="Times New Roman" w:cs="Times New Roman"/>
          <w:sz w:val="24"/>
          <w:szCs w:val="24"/>
        </w:rPr>
        <w:t xml:space="preserve"> properly writing prescriptions (</w:t>
      </w:r>
      <w:r w:rsidR="004C6E35" w:rsidRPr="00E26EBE">
        <w:rPr>
          <w:rFonts w:ascii="Times New Roman" w:hAnsi="Times New Roman" w:cs="Times New Roman"/>
          <w:sz w:val="24"/>
          <w:szCs w:val="24"/>
        </w:rPr>
        <w:t>Legal and Professional Issues in Prescribing, n.d.</w:t>
      </w:r>
      <w:r w:rsidR="004C6E35" w:rsidRPr="00E26EBE">
        <w:rPr>
          <w:rFonts w:ascii="Times New Roman" w:hAnsi="Times New Roman" w:cs="Times New Roman"/>
          <w:sz w:val="24"/>
          <w:szCs w:val="24"/>
        </w:rPr>
        <w:t xml:space="preserve">). Just like </w:t>
      </w:r>
      <w:bookmarkStart w:id="0" w:name="_GoBack"/>
      <w:bookmarkEnd w:id="0"/>
      <w:r w:rsidR="004C6E35" w:rsidRPr="00E26EBE">
        <w:rPr>
          <w:rFonts w:ascii="Times New Roman" w:hAnsi="Times New Roman" w:cs="Times New Roman"/>
          <w:sz w:val="24"/>
          <w:szCs w:val="24"/>
        </w:rPr>
        <w:t>you, I have never</w:t>
      </w:r>
      <w:r w:rsidR="00B477E9" w:rsidRPr="00E26EBE">
        <w:rPr>
          <w:rFonts w:ascii="Times New Roman" w:hAnsi="Times New Roman" w:cs="Times New Roman"/>
          <w:sz w:val="24"/>
          <w:szCs w:val="24"/>
        </w:rPr>
        <w:t xml:space="preserve"> noted how crucial the client’s weight in considering that appropriate dosage that can address their health concerns without causing any harm. However, </w:t>
      </w:r>
      <w:r w:rsidR="004F0403" w:rsidRPr="00E26EBE">
        <w:rPr>
          <w:rFonts w:ascii="Times New Roman" w:hAnsi="Times New Roman" w:cs="Times New Roman"/>
          <w:sz w:val="24"/>
          <w:szCs w:val="24"/>
        </w:rPr>
        <w:t xml:space="preserve">I have always noted </w:t>
      </w:r>
      <w:r w:rsidR="00B477E9" w:rsidRPr="00E26EBE">
        <w:rPr>
          <w:rFonts w:ascii="Times New Roman" w:hAnsi="Times New Roman" w:cs="Times New Roman"/>
          <w:sz w:val="24"/>
          <w:szCs w:val="24"/>
        </w:rPr>
        <w:t>the issue of weight being a vital component of</w:t>
      </w:r>
      <w:r w:rsidR="004F0403" w:rsidRPr="00E26EBE">
        <w:rPr>
          <w:rFonts w:ascii="Times New Roman" w:hAnsi="Times New Roman" w:cs="Times New Roman"/>
          <w:sz w:val="24"/>
          <w:szCs w:val="24"/>
        </w:rPr>
        <w:t xml:space="preserve"> guiding prescriptions </w:t>
      </w:r>
      <w:r w:rsidR="006E686E" w:rsidRPr="00E26EBE">
        <w:rPr>
          <w:rFonts w:ascii="Times New Roman" w:hAnsi="Times New Roman" w:cs="Times New Roman"/>
          <w:sz w:val="24"/>
          <w:szCs w:val="24"/>
        </w:rPr>
        <w:t xml:space="preserve">being utilized among pediatricians. </w:t>
      </w:r>
      <w:r w:rsidR="005701D1" w:rsidRPr="00E26EBE">
        <w:rPr>
          <w:rFonts w:ascii="Times New Roman" w:hAnsi="Times New Roman" w:cs="Times New Roman"/>
          <w:sz w:val="24"/>
          <w:szCs w:val="24"/>
        </w:rPr>
        <w:t xml:space="preserve">As such, I do </w:t>
      </w:r>
      <w:r w:rsidR="00C10C7A" w:rsidRPr="00E26EBE">
        <w:rPr>
          <w:rFonts w:ascii="Times New Roman" w:hAnsi="Times New Roman" w:cs="Times New Roman"/>
          <w:sz w:val="24"/>
          <w:szCs w:val="24"/>
        </w:rPr>
        <w:t>identify with your surprise of not noting the weight in the prescription or thinking of it as being a</w:t>
      </w:r>
      <w:r w:rsidR="00483A1D" w:rsidRPr="00E26EBE">
        <w:rPr>
          <w:rFonts w:ascii="Times New Roman" w:hAnsi="Times New Roman" w:cs="Times New Roman"/>
          <w:sz w:val="24"/>
          <w:szCs w:val="24"/>
        </w:rPr>
        <w:t xml:space="preserve"> significant influence on the dosage the patients walks home with. </w:t>
      </w:r>
      <w:r w:rsidR="003E314F" w:rsidRPr="00E26EBE">
        <w:rPr>
          <w:rFonts w:ascii="Times New Roman" w:hAnsi="Times New Roman" w:cs="Times New Roman"/>
          <w:sz w:val="24"/>
          <w:szCs w:val="24"/>
        </w:rPr>
        <w:t>The course material revealed that the one of the negative consequences that can arise from prescription is adverse drug reaction.</w:t>
      </w:r>
      <w:r w:rsidR="003E314F" w:rsidRPr="00E26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A5B" w:rsidRPr="00E26EBE" w:rsidRDefault="003E314F" w:rsidP="00E26EB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6EBE">
        <w:rPr>
          <w:rFonts w:ascii="Times New Roman" w:hAnsi="Times New Roman" w:cs="Times New Roman"/>
          <w:sz w:val="24"/>
          <w:szCs w:val="24"/>
        </w:rPr>
        <w:t>Adverse drug reaction is utilized to include the reactions occurring as a result of misuse or abuse, error, as well as to suspected reactions to medicines that are unlicensed or being used off label (</w:t>
      </w:r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Patton &amp; </w:t>
      </w:r>
      <w:proofErr w:type="spellStart"/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Borshoff</w:t>
      </w:r>
      <w:proofErr w:type="spellEnd"/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2018</w:t>
      </w:r>
      <w:r w:rsidRPr="00E26EBE">
        <w:rPr>
          <w:rFonts w:ascii="Times New Roman" w:hAnsi="Times New Roman" w:cs="Times New Roman"/>
          <w:sz w:val="24"/>
          <w:szCs w:val="24"/>
        </w:rPr>
        <w:t>).</w:t>
      </w:r>
      <w:r w:rsidRPr="00E26EBE">
        <w:rPr>
          <w:rFonts w:ascii="Times New Roman" w:hAnsi="Times New Roman" w:cs="Times New Roman"/>
          <w:sz w:val="24"/>
          <w:szCs w:val="24"/>
        </w:rPr>
        <w:t xml:space="preserve"> As such, I believe that considering significant aspects such as weight can help in ensuring that the client is protected from any adverse reaction that may arise from </w:t>
      </w:r>
      <w:r w:rsidR="00FC1199" w:rsidRPr="00E26EBE">
        <w:rPr>
          <w:rFonts w:ascii="Times New Roman" w:hAnsi="Times New Roman" w:cs="Times New Roman"/>
          <w:sz w:val="24"/>
          <w:szCs w:val="24"/>
        </w:rPr>
        <w:t xml:space="preserve">prescriptions. </w:t>
      </w:r>
      <w:r w:rsidR="00643BB6" w:rsidRPr="00E26EBE">
        <w:rPr>
          <w:rFonts w:ascii="Times New Roman" w:hAnsi="Times New Roman" w:cs="Times New Roman"/>
          <w:sz w:val="24"/>
          <w:szCs w:val="24"/>
        </w:rPr>
        <w:t>With the use of electronic prescriptions, I believe that the principle of patient safety can further be achieved as it reduces instances of poorly written prescriptions.</w:t>
      </w:r>
      <w:r w:rsidR="00643BB6" w:rsidRPr="00E26EBE">
        <w:rPr>
          <w:rFonts w:ascii="Times New Roman" w:hAnsi="Times New Roman" w:cs="Times New Roman"/>
          <w:sz w:val="24"/>
          <w:szCs w:val="24"/>
        </w:rPr>
        <w:t xml:space="preserve"> Besides, the possible omission of some patient </w:t>
      </w:r>
      <w:r w:rsidR="00DC5720" w:rsidRPr="00E26EBE">
        <w:rPr>
          <w:rFonts w:ascii="Times New Roman" w:hAnsi="Times New Roman" w:cs="Times New Roman"/>
          <w:sz w:val="24"/>
          <w:szCs w:val="24"/>
        </w:rPr>
        <w:t xml:space="preserve">characteristic factors influencing the course of prescription, written prescriptions are prone to errors. As noted in researches, poorly written prescriptions </w:t>
      </w:r>
      <w:r w:rsidR="00636E04" w:rsidRPr="00E26EBE">
        <w:rPr>
          <w:rFonts w:ascii="Times New Roman" w:hAnsi="Times New Roman" w:cs="Times New Roman"/>
          <w:sz w:val="24"/>
          <w:szCs w:val="24"/>
        </w:rPr>
        <w:t>including prescriptions with poor handwriting leads to medical errors</w:t>
      </w:r>
      <w:r w:rsidR="00292374" w:rsidRPr="00E26EBE">
        <w:rPr>
          <w:rFonts w:ascii="Times New Roman" w:hAnsi="Times New Roman" w:cs="Times New Roman"/>
          <w:sz w:val="24"/>
          <w:szCs w:val="24"/>
        </w:rPr>
        <w:t>, undermine patient safety</w:t>
      </w:r>
      <w:r w:rsidR="00AA2F5F" w:rsidRPr="00E26EBE">
        <w:rPr>
          <w:rFonts w:ascii="Times New Roman" w:hAnsi="Times New Roman" w:cs="Times New Roman"/>
          <w:sz w:val="24"/>
          <w:szCs w:val="24"/>
        </w:rPr>
        <w:t>, besides resulting in poor quality of life (</w:t>
      </w:r>
      <w:proofErr w:type="spellStart"/>
      <w:r w:rsidR="00AA2F5F" w:rsidRPr="00E26EBE">
        <w:rPr>
          <w:rFonts w:ascii="Times New Roman" w:hAnsi="Times New Roman" w:cs="Times New Roman"/>
          <w:sz w:val="24"/>
          <w:szCs w:val="24"/>
        </w:rPr>
        <w:t>Nkera-Gutabara</w:t>
      </w:r>
      <w:proofErr w:type="spellEnd"/>
      <w:r w:rsidR="00AA2F5F" w:rsidRPr="00E26EB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A2F5F" w:rsidRPr="00E26EBE">
        <w:rPr>
          <w:rFonts w:ascii="Times New Roman" w:hAnsi="Times New Roman" w:cs="Times New Roman"/>
          <w:sz w:val="24"/>
          <w:szCs w:val="24"/>
        </w:rPr>
        <w:t>Ragaven</w:t>
      </w:r>
      <w:proofErr w:type="spellEnd"/>
      <w:r w:rsidR="00AA2F5F" w:rsidRPr="00E26EBE">
        <w:rPr>
          <w:rFonts w:ascii="Times New Roman" w:hAnsi="Times New Roman" w:cs="Times New Roman"/>
          <w:sz w:val="24"/>
          <w:szCs w:val="24"/>
        </w:rPr>
        <w:t>, 2020</w:t>
      </w:r>
      <w:r w:rsidR="00AA2F5F" w:rsidRPr="00E26EBE">
        <w:rPr>
          <w:rFonts w:ascii="Times New Roman" w:hAnsi="Times New Roman" w:cs="Times New Roman"/>
          <w:sz w:val="24"/>
          <w:szCs w:val="24"/>
        </w:rPr>
        <w:t xml:space="preserve">). </w:t>
      </w:r>
      <w:r w:rsidR="00AA2F5F" w:rsidRPr="00E26EBE">
        <w:rPr>
          <w:rFonts w:ascii="Times New Roman" w:hAnsi="Times New Roman" w:cs="Times New Roman"/>
          <w:sz w:val="24"/>
          <w:szCs w:val="24"/>
        </w:rPr>
        <w:lastRenderedPageBreak/>
        <w:t xml:space="preserve">Going, through your prescription, I learned and refreshed on some key details that one should always include in their prescription. Thanks for the great post! </w:t>
      </w:r>
    </w:p>
    <w:p w:rsidR="00AA2F5F" w:rsidRPr="00E26EBE" w:rsidRDefault="00AA2F5F" w:rsidP="00E26E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EB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B50D3" w:rsidRPr="00E26EBE" w:rsidRDefault="007B50D3" w:rsidP="00E26EB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6EBE">
        <w:rPr>
          <w:rFonts w:ascii="Times New Roman" w:hAnsi="Times New Roman" w:cs="Times New Roman"/>
          <w:sz w:val="24"/>
          <w:szCs w:val="24"/>
        </w:rPr>
        <w:t xml:space="preserve">Legal and Professional Issues in Prescribing (n.d.). Legal and Professional Issues in Prescribing [PowerPoint Slides]. College of Nursing. Regis College. </w:t>
      </w:r>
      <w:hyperlink r:id="rId4" w:history="1">
        <w:r w:rsidRPr="00E26EBE">
          <w:rPr>
            <w:rStyle w:val="Hyperlink"/>
            <w:rFonts w:ascii="Times New Roman" w:hAnsi="Times New Roman" w:cs="Times New Roman"/>
            <w:sz w:val="24"/>
            <w:szCs w:val="24"/>
          </w:rPr>
          <w:t>https://lmscontent.embanet.com/RC/MSN/NU641/PPT/week%201%20Ch4%20Legal%20and%20Professional%20Issues%20in%20Prescribing%20Revised.pptx</w:t>
        </w:r>
      </w:hyperlink>
      <w:r w:rsidRPr="00E26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0D3" w:rsidRPr="00E26EBE" w:rsidRDefault="007B50D3" w:rsidP="00E26EB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26EBE">
        <w:rPr>
          <w:rFonts w:ascii="Times New Roman" w:hAnsi="Times New Roman" w:cs="Times New Roman"/>
          <w:sz w:val="24"/>
          <w:szCs w:val="24"/>
        </w:rPr>
        <w:t>Nkera-Gutabara</w:t>
      </w:r>
      <w:proofErr w:type="spellEnd"/>
      <w:r w:rsidRPr="00E26EBE">
        <w:rPr>
          <w:rFonts w:ascii="Times New Roman" w:hAnsi="Times New Roman" w:cs="Times New Roman"/>
          <w:sz w:val="24"/>
          <w:szCs w:val="24"/>
        </w:rPr>
        <w:t xml:space="preserve">, J. G., &amp; </w:t>
      </w:r>
      <w:proofErr w:type="spellStart"/>
      <w:r w:rsidRPr="00E26EBE">
        <w:rPr>
          <w:rFonts w:ascii="Times New Roman" w:hAnsi="Times New Roman" w:cs="Times New Roman"/>
          <w:sz w:val="24"/>
          <w:szCs w:val="24"/>
        </w:rPr>
        <w:t>Ragaven</w:t>
      </w:r>
      <w:proofErr w:type="spellEnd"/>
      <w:r w:rsidRPr="00E26EBE">
        <w:rPr>
          <w:rFonts w:ascii="Times New Roman" w:hAnsi="Times New Roman" w:cs="Times New Roman"/>
          <w:sz w:val="24"/>
          <w:szCs w:val="24"/>
        </w:rPr>
        <w:t xml:space="preserve"> L. B. (2020). Adherence to </w:t>
      </w:r>
      <w:proofErr w:type="spellStart"/>
      <w:r w:rsidRPr="00E26EBE">
        <w:rPr>
          <w:rFonts w:ascii="Times New Roman" w:hAnsi="Times New Roman" w:cs="Times New Roman"/>
          <w:sz w:val="24"/>
          <w:szCs w:val="24"/>
        </w:rPr>
        <w:t>prescritption</w:t>
      </w:r>
      <w:proofErr w:type="spellEnd"/>
      <w:r w:rsidRPr="00E26EBE">
        <w:rPr>
          <w:rFonts w:ascii="Times New Roman" w:hAnsi="Times New Roman" w:cs="Times New Roman"/>
          <w:sz w:val="24"/>
          <w:szCs w:val="24"/>
        </w:rPr>
        <w:t xml:space="preserve">-writing guidelines for outpatients in Southern Gauteng district hospitals. African Journal of Primary Health Care &amp; Family Medicine, 12(1), 2263. </w:t>
      </w:r>
      <w:hyperlink r:id="rId5" w:history="1">
        <w:r w:rsidRPr="00E26EBE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https://www.ncbi.nlm.nih.gov/pmc/articles/PMC7343925/</w:t>
        </w:r>
      </w:hyperlink>
    </w:p>
    <w:p w:rsidR="007B50D3" w:rsidRPr="00E26EBE" w:rsidRDefault="007B50D3" w:rsidP="00E26EBE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Patton, K., &amp; </w:t>
      </w:r>
      <w:proofErr w:type="spellStart"/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Borshoff</w:t>
      </w:r>
      <w:proofErr w:type="spellEnd"/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D. C. (2018). Adverse drug reactions. </w:t>
      </w:r>
      <w:proofErr w:type="spellStart"/>
      <w:r w:rsidRPr="00E26EB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Anaesthesia</w:t>
      </w:r>
      <w:proofErr w:type="spellEnd"/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E26EB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73 Suppl 1</w:t>
      </w:r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76–84. </w:t>
      </w:r>
      <w:hyperlink r:id="rId6" w:history="1">
        <w:r w:rsidRPr="00E26EB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https://doi.org/10.1111/anae.14143</w:t>
        </w:r>
      </w:hyperlink>
    </w:p>
    <w:sectPr w:rsidR="007B50D3" w:rsidRPr="00E26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0B97"/>
    <w:rsid w:val="000B6F56"/>
    <w:rsid w:val="00142E15"/>
    <w:rsid w:val="0026741C"/>
    <w:rsid w:val="00292374"/>
    <w:rsid w:val="003E314F"/>
    <w:rsid w:val="00483A1D"/>
    <w:rsid w:val="004C6E35"/>
    <w:rsid w:val="004F0403"/>
    <w:rsid w:val="005701D1"/>
    <w:rsid w:val="00570B97"/>
    <w:rsid w:val="00597789"/>
    <w:rsid w:val="00636E04"/>
    <w:rsid w:val="00643BB6"/>
    <w:rsid w:val="006E686E"/>
    <w:rsid w:val="007B50D3"/>
    <w:rsid w:val="00832600"/>
    <w:rsid w:val="008F7A1D"/>
    <w:rsid w:val="00AA2F5F"/>
    <w:rsid w:val="00B477E9"/>
    <w:rsid w:val="00C10C7A"/>
    <w:rsid w:val="00CB2AF6"/>
    <w:rsid w:val="00DB0A5B"/>
    <w:rsid w:val="00DC4350"/>
    <w:rsid w:val="00DC5720"/>
    <w:rsid w:val="00E26EBE"/>
    <w:rsid w:val="00FC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A72F"/>
  <w15:chartTrackingRefBased/>
  <w15:docId w15:val="{2EDF97EF-7A10-4135-8DDD-C35BC070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F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anae.14143" TargetMode="External"/><Relationship Id="rId5" Type="http://schemas.openxmlformats.org/officeDocument/2006/relationships/hyperlink" Target="https://www.ncbi.nlm.nih.gov/pmc/articles/PMC7343925/" TargetMode="External"/><Relationship Id="rId4" Type="http://schemas.openxmlformats.org/officeDocument/2006/relationships/hyperlink" Target="https://lmscontent.embanet.com/RC/MSN/NU641/PPT/week%201%20Ch4%20Legal%20and%20Professional%20Issues%20in%20Prescribing%20Revised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2022-09-03T18:45:00Z</dcterms:created>
  <dcterms:modified xsi:type="dcterms:W3CDTF">2022-09-03T19:13:00Z</dcterms:modified>
</cp:coreProperties>
</file>