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B86B42" w:rsidRPr="004D25F1" w:rsidP="004D25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25F1">
        <w:rPr>
          <w:rFonts w:ascii="Times New Roman" w:hAnsi="Times New Roman" w:cs="Times New Roman"/>
          <w:sz w:val="24"/>
          <w:szCs w:val="24"/>
        </w:rPr>
        <w:t>Hello,</w:t>
      </w:r>
    </w:p>
    <w:p w:rsidR="001B2954" w:rsidRPr="004D25F1" w:rsidP="00710D6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25F1">
        <w:rPr>
          <w:rFonts w:ascii="Times New Roman" w:hAnsi="Times New Roman" w:cs="Times New Roman"/>
          <w:sz w:val="24"/>
          <w:szCs w:val="24"/>
        </w:rPr>
        <w:t xml:space="preserve">Thank you for the insightful post. Ideally, the family of CYP3A enzymes </w:t>
      </w:r>
      <w:r w:rsidRPr="004D25F1">
        <w:rPr>
          <w:rFonts w:ascii="Times New Roman" w:hAnsi="Times New Roman" w:cs="Times New Roman"/>
          <w:sz w:val="24"/>
          <w:szCs w:val="24"/>
        </w:rPr>
        <w:t>i</w:t>
      </w:r>
      <w:r w:rsidRPr="004D25F1" w:rsidR="00CB0424">
        <w:rPr>
          <w:rFonts w:ascii="Times New Roman" w:hAnsi="Times New Roman" w:cs="Times New Roman"/>
          <w:sz w:val="24"/>
          <w:szCs w:val="24"/>
        </w:rPr>
        <w:t>s considered</w:t>
      </w:r>
      <w:r w:rsidRPr="004D25F1" w:rsidR="00CB0424">
        <w:rPr>
          <w:rFonts w:ascii="Times New Roman" w:hAnsi="Times New Roman" w:cs="Times New Roman"/>
          <w:sz w:val="24"/>
          <w:szCs w:val="24"/>
        </w:rPr>
        <w:t xml:space="preserve"> the most important drug metabolizing enzymes due to their participation in the metabolism of numerous drug</w:t>
      </w:r>
      <w:bookmarkStart w:id="0" w:name="_GoBack"/>
      <w:bookmarkEnd w:id="0"/>
      <w:r w:rsidRPr="004D25F1" w:rsidR="00CB0424">
        <w:rPr>
          <w:rFonts w:ascii="Times New Roman" w:hAnsi="Times New Roman" w:cs="Times New Roman"/>
          <w:sz w:val="24"/>
          <w:szCs w:val="24"/>
        </w:rPr>
        <w:t xml:space="preserve">s </w:t>
      </w:r>
      <w:r w:rsidRPr="004D25F1" w:rsidR="00BF5749">
        <w:rPr>
          <w:rFonts w:ascii="Times New Roman" w:hAnsi="Times New Roman" w:cs="Times New Roman"/>
          <w:sz w:val="24"/>
          <w:szCs w:val="24"/>
        </w:rPr>
        <w:t>(</w:t>
      </w:r>
      <w:r w:rsidRPr="004D25F1" w:rsidR="00BF5749">
        <w:rPr>
          <w:rFonts w:ascii="Times New Roman" w:hAnsi="Times New Roman" w:cs="Times New Roman"/>
          <w:sz w:val="24"/>
          <w:szCs w:val="24"/>
        </w:rPr>
        <w:t>Obach</w:t>
      </w:r>
      <w:r w:rsidRPr="004D25F1" w:rsidR="00BF5749">
        <w:rPr>
          <w:rFonts w:ascii="Times New Roman" w:hAnsi="Times New Roman" w:cs="Times New Roman"/>
          <w:sz w:val="24"/>
          <w:szCs w:val="24"/>
        </w:rPr>
        <w:t xml:space="preserve"> &amp; </w:t>
      </w:r>
      <w:r w:rsidRPr="004D25F1" w:rsidR="00BF5749">
        <w:rPr>
          <w:rFonts w:ascii="Times New Roman" w:hAnsi="Times New Roman" w:cs="Times New Roman"/>
          <w:sz w:val="24"/>
          <w:szCs w:val="24"/>
        </w:rPr>
        <w:t>Isoherranen</w:t>
      </w:r>
      <w:r w:rsidRPr="004D25F1" w:rsidR="00BF5749">
        <w:rPr>
          <w:rFonts w:ascii="Times New Roman" w:hAnsi="Times New Roman" w:cs="Times New Roman"/>
          <w:sz w:val="24"/>
          <w:szCs w:val="24"/>
        </w:rPr>
        <w:t xml:space="preserve">, 2022). I </w:t>
      </w:r>
      <w:r w:rsidRPr="004D25F1" w:rsidR="00BF5749">
        <w:rPr>
          <w:rFonts w:ascii="Times New Roman" w:hAnsi="Times New Roman" w:cs="Times New Roman"/>
          <w:sz w:val="24"/>
          <w:szCs w:val="24"/>
        </w:rPr>
        <w:t>am impressed</w:t>
      </w:r>
      <w:r w:rsidRPr="004D25F1" w:rsidR="00BF5749">
        <w:rPr>
          <w:rFonts w:ascii="Times New Roman" w:hAnsi="Times New Roman" w:cs="Times New Roman"/>
          <w:sz w:val="24"/>
          <w:szCs w:val="24"/>
        </w:rPr>
        <w:t xml:space="preserve"> by the fact that you have identified all the drugs that </w:t>
      </w:r>
      <w:r w:rsidRPr="004D25F1" w:rsidR="00B67A86">
        <w:rPr>
          <w:rFonts w:ascii="Times New Roman" w:hAnsi="Times New Roman" w:cs="Times New Roman"/>
          <w:sz w:val="24"/>
          <w:szCs w:val="24"/>
        </w:rPr>
        <w:t xml:space="preserve">are metabolized by CYP </w:t>
      </w:r>
      <w:r w:rsidRPr="004D25F1" w:rsidR="008F0928">
        <w:rPr>
          <w:rFonts w:ascii="Times New Roman" w:hAnsi="Times New Roman" w:cs="Times New Roman"/>
          <w:sz w:val="24"/>
          <w:szCs w:val="24"/>
        </w:rPr>
        <w:t>enzymes</w:t>
      </w:r>
      <w:r w:rsidRPr="004D25F1" w:rsidR="00727C2E">
        <w:rPr>
          <w:rFonts w:ascii="Times New Roman" w:hAnsi="Times New Roman" w:cs="Times New Roman"/>
          <w:sz w:val="24"/>
          <w:szCs w:val="24"/>
        </w:rPr>
        <w:t xml:space="preserve"> including</w:t>
      </w:r>
      <w:r w:rsidR="00710D68">
        <w:rPr>
          <w:rFonts w:ascii="Times New Roman" w:hAnsi="Times New Roman" w:cs="Times New Roman"/>
          <w:sz w:val="24"/>
          <w:szCs w:val="24"/>
        </w:rPr>
        <w:t xml:space="preserve"> St. John’s Wort,</w:t>
      </w:r>
      <w:r w:rsidRPr="004D25F1" w:rsidR="00727C2E">
        <w:rPr>
          <w:rFonts w:ascii="Times New Roman" w:hAnsi="Times New Roman" w:cs="Times New Roman"/>
          <w:sz w:val="24"/>
          <w:szCs w:val="24"/>
        </w:rPr>
        <w:t xml:space="preserve"> </w:t>
      </w:r>
      <w:r w:rsidRPr="00487EB3" w:rsidR="00487EB3">
        <w:rPr>
          <w:rFonts w:ascii="Times New Roman" w:hAnsi="Times New Roman" w:cs="Times New Roman"/>
          <w:sz w:val="24"/>
          <w:szCs w:val="24"/>
        </w:rPr>
        <w:t>alprazolam, and prednisone</w:t>
      </w:r>
      <w:r w:rsidRPr="004D25F1" w:rsidR="008F0928">
        <w:rPr>
          <w:rFonts w:ascii="Times New Roman" w:hAnsi="Times New Roman" w:cs="Times New Roman"/>
          <w:sz w:val="24"/>
          <w:szCs w:val="24"/>
        </w:rPr>
        <w:t>. Notably, different mechanisms are involved in the indu</w:t>
      </w:r>
      <w:r w:rsidRPr="004D25F1" w:rsidR="00A02B60">
        <w:rPr>
          <w:rFonts w:ascii="Times New Roman" w:hAnsi="Times New Roman" w:cs="Times New Roman"/>
          <w:sz w:val="24"/>
          <w:szCs w:val="24"/>
        </w:rPr>
        <w:t xml:space="preserve">ction of hepatic and CYP3A4 and levels of expression of CYP3A4 vary depending on an individual after </w:t>
      </w:r>
      <w:r w:rsidRPr="004D25F1" w:rsidR="00A02B60">
        <w:rPr>
          <w:rFonts w:ascii="Times New Roman" w:hAnsi="Times New Roman" w:cs="Times New Roman"/>
          <w:sz w:val="24"/>
          <w:szCs w:val="24"/>
        </w:rPr>
        <w:t>being exposed</w:t>
      </w:r>
      <w:r w:rsidRPr="004D25F1" w:rsidR="00A02B60">
        <w:rPr>
          <w:rFonts w:ascii="Times New Roman" w:hAnsi="Times New Roman" w:cs="Times New Roman"/>
          <w:sz w:val="24"/>
          <w:szCs w:val="24"/>
        </w:rPr>
        <w:t xml:space="preserve"> to an inducer such as </w:t>
      </w:r>
      <w:r w:rsidRPr="004D25F1" w:rsidR="00FF67E8">
        <w:rPr>
          <w:rFonts w:ascii="Times New Roman" w:hAnsi="Times New Roman" w:cs="Times New Roman"/>
          <w:sz w:val="24"/>
          <w:szCs w:val="24"/>
        </w:rPr>
        <w:t xml:space="preserve">St John’s wort. </w:t>
      </w:r>
      <w:r w:rsidRPr="004D25F1" w:rsidR="006A3EB5">
        <w:rPr>
          <w:rFonts w:ascii="Times New Roman" w:hAnsi="Times New Roman" w:cs="Times New Roman"/>
          <w:sz w:val="24"/>
          <w:szCs w:val="24"/>
        </w:rPr>
        <w:t>Apart from vitamin B12 malabsorption in prolonged use of PPIs</w:t>
      </w:r>
      <w:r w:rsidRPr="004D25F1" w:rsidR="00331D4E">
        <w:rPr>
          <w:rFonts w:ascii="Times New Roman" w:hAnsi="Times New Roman" w:cs="Times New Roman"/>
          <w:sz w:val="24"/>
          <w:szCs w:val="24"/>
        </w:rPr>
        <w:t xml:space="preserve"> such as esomeprazole</w:t>
      </w:r>
      <w:r w:rsidRPr="004D25F1" w:rsidR="006A3EB5">
        <w:rPr>
          <w:rFonts w:ascii="Times New Roman" w:hAnsi="Times New Roman" w:cs="Times New Roman"/>
          <w:sz w:val="24"/>
          <w:szCs w:val="24"/>
        </w:rPr>
        <w:t xml:space="preserve">, it can also lead to overgrowth of bacteria in the gut </w:t>
      </w:r>
      <w:r w:rsidRPr="004D25F1" w:rsidR="00331D4E">
        <w:rPr>
          <w:rFonts w:ascii="Times New Roman" w:hAnsi="Times New Roman" w:cs="Times New Roman"/>
          <w:sz w:val="24"/>
          <w:szCs w:val="24"/>
        </w:rPr>
        <w:t xml:space="preserve">new-onset of </w:t>
      </w:r>
      <w:r w:rsidRPr="004D25F1" w:rsidR="00331D4E">
        <w:rPr>
          <w:rFonts w:ascii="Times New Roman" w:hAnsi="Times New Roman" w:cs="Times New Roman"/>
          <w:sz w:val="24"/>
          <w:szCs w:val="24"/>
        </w:rPr>
        <w:t>hyperhomocysteinemia</w:t>
      </w:r>
      <w:r w:rsidRPr="004D25F1" w:rsidR="00331D4E">
        <w:rPr>
          <w:rFonts w:ascii="Times New Roman" w:hAnsi="Times New Roman" w:cs="Times New Roman"/>
          <w:sz w:val="24"/>
          <w:szCs w:val="24"/>
        </w:rPr>
        <w:t xml:space="preserve"> (</w:t>
      </w:r>
      <w:r w:rsidRPr="004D25F1" w:rsidR="00331D4E">
        <w:rPr>
          <w:rFonts w:ascii="Times New Roman" w:hAnsi="Times New Roman" w:cs="Times New Roman"/>
          <w:sz w:val="24"/>
          <w:szCs w:val="24"/>
        </w:rPr>
        <w:t>HHcy</w:t>
      </w:r>
      <w:r w:rsidRPr="004D25F1" w:rsidR="00331D4E">
        <w:rPr>
          <w:rFonts w:ascii="Times New Roman" w:hAnsi="Times New Roman" w:cs="Times New Roman"/>
          <w:sz w:val="24"/>
          <w:szCs w:val="24"/>
        </w:rPr>
        <w:t>)</w:t>
      </w:r>
      <w:r w:rsidRPr="004D25F1">
        <w:rPr>
          <w:rFonts w:ascii="Times New Roman" w:hAnsi="Times New Roman" w:cs="Times New Roman"/>
          <w:sz w:val="24"/>
          <w:szCs w:val="24"/>
        </w:rPr>
        <w:t xml:space="preserve"> (</w:t>
      </w:r>
      <w:r w:rsidRPr="004D25F1">
        <w:rPr>
          <w:rFonts w:ascii="Times New Roman" w:hAnsi="Times New Roman" w:cs="Times New Roman"/>
          <w:sz w:val="24"/>
          <w:szCs w:val="24"/>
        </w:rPr>
        <w:t>Obach</w:t>
      </w:r>
      <w:r w:rsidRPr="004D25F1">
        <w:rPr>
          <w:rFonts w:ascii="Times New Roman" w:hAnsi="Times New Roman" w:cs="Times New Roman"/>
          <w:sz w:val="24"/>
          <w:szCs w:val="24"/>
        </w:rPr>
        <w:t xml:space="preserve"> &amp; </w:t>
      </w:r>
      <w:r w:rsidRPr="004D25F1">
        <w:rPr>
          <w:rFonts w:ascii="Times New Roman" w:hAnsi="Times New Roman" w:cs="Times New Roman"/>
          <w:sz w:val="24"/>
          <w:szCs w:val="24"/>
        </w:rPr>
        <w:t>Isoherranen</w:t>
      </w:r>
      <w:r w:rsidRPr="004D25F1">
        <w:rPr>
          <w:rFonts w:ascii="Times New Roman" w:hAnsi="Times New Roman" w:cs="Times New Roman"/>
          <w:sz w:val="24"/>
          <w:szCs w:val="24"/>
        </w:rPr>
        <w:t>, 2022)</w:t>
      </w:r>
      <w:r w:rsidRPr="004D25F1" w:rsidR="00295889">
        <w:rPr>
          <w:rFonts w:ascii="Times New Roman" w:hAnsi="Times New Roman" w:cs="Times New Roman"/>
          <w:sz w:val="24"/>
          <w:szCs w:val="24"/>
        </w:rPr>
        <w:t xml:space="preserve">. </w:t>
      </w:r>
      <w:r w:rsidRPr="004D25F1">
        <w:rPr>
          <w:rFonts w:ascii="Times New Roman" w:hAnsi="Times New Roman" w:cs="Times New Roman"/>
          <w:sz w:val="24"/>
          <w:szCs w:val="24"/>
        </w:rPr>
        <w:t xml:space="preserve">Elderly adults present additional gastric problems that </w:t>
      </w:r>
      <w:r w:rsidRPr="004D25F1" w:rsidR="0061652A">
        <w:rPr>
          <w:rFonts w:ascii="Times New Roman" w:hAnsi="Times New Roman" w:cs="Times New Roman"/>
          <w:sz w:val="24"/>
          <w:szCs w:val="24"/>
        </w:rPr>
        <w:t>lessen</w:t>
      </w:r>
      <w:r w:rsidRPr="004D25F1">
        <w:rPr>
          <w:rFonts w:ascii="Times New Roman" w:hAnsi="Times New Roman" w:cs="Times New Roman"/>
          <w:sz w:val="24"/>
          <w:szCs w:val="24"/>
        </w:rPr>
        <w:t xml:space="preserve"> their ability to absorb nutrients, </w:t>
      </w:r>
      <w:r w:rsidRPr="004D25F1" w:rsidR="0061652A">
        <w:rPr>
          <w:rFonts w:ascii="Times New Roman" w:hAnsi="Times New Roman" w:cs="Times New Roman"/>
          <w:sz w:val="24"/>
          <w:szCs w:val="24"/>
        </w:rPr>
        <w:t>especially those</w:t>
      </w:r>
      <w:r w:rsidRPr="004D25F1">
        <w:rPr>
          <w:rFonts w:ascii="Times New Roman" w:hAnsi="Times New Roman" w:cs="Times New Roman"/>
          <w:sz w:val="24"/>
          <w:szCs w:val="24"/>
        </w:rPr>
        <w:t xml:space="preserve"> undergoing PPI </w:t>
      </w:r>
      <w:r w:rsidRPr="004D25F1" w:rsidR="0061652A">
        <w:rPr>
          <w:rFonts w:ascii="Times New Roman" w:hAnsi="Times New Roman" w:cs="Times New Roman"/>
          <w:sz w:val="24"/>
          <w:szCs w:val="24"/>
        </w:rPr>
        <w:t>treatment that have greater risks of nutrient</w:t>
      </w:r>
      <w:r w:rsidRPr="004D25F1" w:rsidR="00C51C2F">
        <w:rPr>
          <w:rFonts w:ascii="Times New Roman" w:hAnsi="Times New Roman" w:cs="Times New Roman"/>
          <w:sz w:val="24"/>
          <w:szCs w:val="24"/>
        </w:rPr>
        <w:t xml:space="preserve"> deficiencies (</w:t>
      </w:r>
      <w:r w:rsidRPr="004D25F1" w:rsidR="004D25F1">
        <w:rPr>
          <w:rFonts w:ascii="Times New Roman" w:hAnsi="Times New Roman" w:cs="Times New Roman"/>
          <w:sz w:val="24"/>
          <w:szCs w:val="24"/>
        </w:rPr>
        <w:t>Lukaszuk</w:t>
      </w:r>
      <w:r w:rsidRPr="004D25F1" w:rsidR="004D25F1">
        <w:rPr>
          <w:rFonts w:ascii="Times New Roman" w:hAnsi="Times New Roman" w:cs="Times New Roman"/>
          <w:sz w:val="24"/>
          <w:szCs w:val="24"/>
        </w:rPr>
        <w:t xml:space="preserve"> et al., 2017</w:t>
      </w:r>
      <w:r w:rsidRPr="004D25F1" w:rsidR="00C51C2F">
        <w:rPr>
          <w:rFonts w:ascii="Times New Roman" w:hAnsi="Times New Roman" w:cs="Times New Roman"/>
          <w:sz w:val="24"/>
          <w:szCs w:val="24"/>
        </w:rPr>
        <w:t>). Ideally, v</w:t>
      </w:r>
      <w:r w:rsidRPr="004D25F1" w:rsidR="00C51C2F">
        <w:rPr>
          <w:rFonts w:ascii="Times New Roman" w:hAnsi="Times New Roman" w:cs="Times New Roman"/>
          <w:color w:val="333333"/>
          <w:sz w:val="24"/>
          <w:szCs w:val="24"/>
        </w:rPr>
        <w:t>itamin B</w:t>
      </w:r>
      <w:r w:rsidRPr="004D25F1" w:rsidR="00C51C2F"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12</w:t>
      </w:r>
      <w:r w:rsidRPr="004D25F1" w:rsidR="00C51C2F">
        <w:rPr>
          <w:rFonts w:ascii="Times New Roman" w:hAnsi="Times New Roman" w:cs="Times New Roman"/>
          <w:color w:val="333333"/>
          <w:sz w:val="24"/>
          <w:szCs w:val="24"/>
        </w:rPr>
        <w:t xml:space="preserve"> malabsorption </w:t>
      </w:r>
      <w:r w:rsidRPr="004D25F1" w:rsidR="00C51C2F">
        <w:rPr>
          <w:rFonts w:ascii="Times New Roman" w:hAnsi="Times New Roman" w:cs="Times New Roman"/>
          <w:color w:val="333333"/>
          <w:sz w:val="24"/>
          <w:szCs w:val="24"/>
        </w:rPr>
        <w:t>can be</w:t>
      </w:r>
      <w:r w:rsidRPr="004D25F1" w:rsidR="00C51C2F">
        <w:rPr>
          <w:rFonts w:ascii="Times New Roman" w:hAnsi="Times New Roman" w:cs="Times New Roman"/>
          <w:color w:val="333333"/>
          <w:sz w:val="24"/>
          <w:szCs w:val="24"/>
        </w:rPr>
        <w:t xml:space="preserve"> exacerbated</w:t>
      </w:r>
      <w:r w:rsidRPr="004D25F1" w:rsidR="00C51C2F">
        <w:rPr>
          <w:rFonts w:ascii="Times New Roman" w:hAnsi="Times New Roman" w:cs="Times New Roman"/>
          <w:color w:val="333333"/>
          <w:sz w:val="24"/>
          <w:szCs w:val="24"/>
        </w:rPr>
        <w:t xml:space="preserve"> by age-related gastric </w:t>
      </w:r>
      <w:r w:rsidRPr="004D25F1" w:rsidR="00CB0922">
        <w:rPr>
          <w:rFonts w:ascii="Times New Roman" w:hAnsi="Times New Roman" w:cs="Times New Roman"/>
          <w:color w:val="333333"/>
          <w:sz w:val="24"/>
          <w:szCs w:val="24"/>
        </w:rPr>
        <w:t>changes,</w:t>
      </w:r>
      <w:r w:rsidRPr="004D25F1" w:rsidR="0096501D">
        <w:rPr>
          <w:rFonts w:ascii="Times New Roman" w:hAnsi="Times New Roman" w:cs="Times New Roman"/>
          <w:color w:val="333333"/>
          <w:sz w:val="24"/>
          <w:szCs w:val="24"/>
        </w:rPr>
        <w:t xml:space="preserve"> along with</w:t>
      </w:r>
      <w:r w:rsidRPr="004D25F1" w:rsidR="00CB0922">
        <w:rPr>
          <w:rFonts w:ascii="Times New Roman" w:hAnsi="Times New Roman" w:cs="Times New Roman"/>
          <w:color w:val="333333"/>
          <w:sz w:val="24"/>
          <w:szCs w:val="24"/>
        </w:rPr>
        <w:t xml:space="preserve"> patients with a higher BMI are more likely to have acid reflux, and thus more likely to rely on PPIs</w:t>
      </w:r>
      <w:r w:rsidRPr="004D25F1" w:rsidR="0096501D">
        <w:rPr>
          <w:rFonts w:ascii="Times New Roman" w:hAnsi="Times New Roman" w:cs="Times New Roman"/>
          <w:color w:val="333333"/>
          <w:sz w:val="24"/>
          <w:szCs w:val="24"/>
        </w:rPr>
        <w:t xml:space="preserve">. As such, it is crucial to monitor the use of PPIs and levels of B12 in obese patients. </w:t>
      </w:r>
    </w:p>
    <w:p w:rsidR="00BF5749" w:rsidRPr="004D25F1" w:rsidP="004D25F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5F1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4D25F1" w:rsidRPr="004D25F1" w:rsidP="004D25F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Lukaszuk</w:t>
      </w: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M., Walker, D. A., </w:t>
      </w: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Shokrani</w:t>
      </w: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Umoren</w:t>
      </w: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&amp; Norman, E. J. (2017). Assessment of vitamin B12 tissue stores in elderly proton pump inhibitor users. </w:t>
      </w:r>
      <w:r w:rsidRPr="004D25F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Cogent Medicine</w:t>
      </w: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4D25F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</w:t>
      </w: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1389639.</w:t>
      </w: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Pr="004D25F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https://doi.org/10.1080/2331205X.2017.1389639</w:t>
        </w:r>
      </w:hyperlink>
    </w:p>
    <w:p w:rsidR="004D25F1" w:rsidRPr="004D25F1" w:rsidP="004D25F1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Obach</w:t>
      </w: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 S., &amp; </w:t>
      </w: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Isoherranen</w:t>
      </w: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N. (2022). Pathways of drug metabolism. In </w:t>
      </w:r>
      <w:r w:rsidRPr="004D25F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Atkinson's Principles of Clinical Pharmacology</w:t>
      </w:r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(pp. 151-168). Academic Press.</w:t>
      </w:r>
      <w:r w:rsidRPr="004D25F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4D25F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https://doi.org/10.1016/B978-0-12-819869-8.00001-X</w:t>
        </w:r>
      </w:hyperlink>
      <w:r w:rsidRPr="004D25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15"/>
    <w:rsid w:val="001B2954"/>
    <w:rsid w:val="00267815"/>
    <w:rsid w:val="00295889"/>
    <w:rsid w:val="00331D4E"/>
    <w:rsid w:val="00487EB3"/>
    <w:rsid w:val="004D25F1"/>
    <w:rsid w:val="004F6DCA"/>
    <w:rsid w:val="0061652A"/>
    <w:rsid w:val="006A3EB5"/>
    <w:rsid w:val="00710D68"/>
    <w:rsid w:val="00727C2E"/>
    <w:rsid w:val="008F0928"/>
    <w:rsid w:val="0096501D"/>
    <w:rsid w:val="00A02B60"/>
    <w:rsid w:val="00B67A86"/>
    <w:rsid w:val="00B73786"/>
    <w:rsid w:val="00B86B42"/>
    <w:rsid w:val="00BD06EF"/>
    <w:rsid w:val="00BF5749"/>
    <w:rsid w:val="00C51C2F"/>
    <w:rsid w:val="00CB0424"/>
    <w:rsid w:val="00CB0922"/>
    <w:rsid w:val="00E21ECC"/>
    <w:rsid w:val="00FB211E"/>
    <w:rsid w:val="00FF67E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43ADC8"/>
  <w15:chartTrackingRefBased/>
  <w15:docId w15:val="{2C8ABD82-B318-4C53-8341-A3FBAA7E4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57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oi.org/10.1080/2331205X.2017.1389639" TargetMode="External" /><Relationship Id="rId5" Type="http://schemas.openxmlformats.org/officeDocument/2006/relationships/hyperlink" Target="https://doi.org/10.1016/B978-0-12-819869-8.00001-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2022-09-03T18:38:00Z</dcterms:created>
  <dcterms:modified xsi:type="dcterms:W3CDTF">2022-09-03T19:24:00Z</dcterms:modified>
</cp:coreProperties>
</file>