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BE422" w14:textId="77777777" w:rsidR="00C24636" w:rsidRPr="00C24636" w:rsidRDefault="00C24636" w:rsidP="00C24636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B40000"/>
          <w:sz w:val="36"/>
          <w:szCs w:val="36"/>
        </w:rPr>
      </w:pPr>
      <w:r w:rsidRPr="00C24636">
        <w:rPr>
          <w:rFonts w:ascii="Arial" w:eastAsia="Times New Roman" w:hAnsi="Arial" w:cs="Arial"/>
          <w:b/>
          <w:bCs/>
          <w:color w:val="B40000"/>
          <w:sz w:val="36"/>
          <w:szCs w:val="36"/>
        </w:rPr>
        <w:t>Week 2 Discussion 1: Personal Triggers</w:t>
      </w:r>
    </w:p>
    <w:p w14:paraId="322BB662" w14:textId="77777777" w:rsidR="00C24636" w:rsidRPr="00C24636" w:rsidRDefault="00C24636" w:rsidP="00C2463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C24636">
        <w:rPr>
          <w:rFonts w:ascii="Arial" w:eastAsia="Times New Roman" w:hAnsi="Arial" w:cs="Arial"/>
          <w:b/>
          <w:bCs/>
          <w:color w:val="373A3C"/>
          <w:sz w:val="23"/>
          <w:szCs w:val="23"/>
        </w:rPr>
        <w:t>Value</w:t>
      </w:r>
      <w:r w:rsidRPr="00C24636">
        <w:rPr>
          <w:rFonts w:ascii="Arial" w:eastAsia="Times New Roman" w:hAnsi="Arial" w:cs="Arial"/>
          <w:color w:val="373A3C"/>
          <w:sz w:val="23"/>
          <w:szCs w:val="23"/>
        </w:rPr>
        <w:t>: 100 points</w:t>
      </w:r>
    </w:p>
    <w:p w14:paraId="520092C2" w14:textId="77777777" w:rsidR="00C24636" w:rsidRPr="00C24636" w:rsidRDefault="00C24636" w:rsidP="00C2463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C24636">
        <w:rPr>
          <w:rFonts w:ascii="Arial" w:eastAsia="Times New Roman" w:hAnsi="Arial" w:cs="Arial"/>
          <w:b/>
          <w:bCs/>
          <w:color w:val="373A3C"/>
          <w:sz w:val="23"/>
          <w:szCs w:val="23"/>
        </w:rPr>
        <w:t>Due</w:t>
      </w:r>
      <w:r w:rsidRPr="00C24636">
        <w:rPr>
          <w:rFonts w:ascii="Arial" w:eastAsia="Times New Roman" w:hAnsi="Arial" w:cs="Arial"/>
          <w:color w:val="373A3C"/>
          <w:sz w:val="23"/>
          <w:szCs w:val="23"/>
        </w:rPr>
        <w:t>: Create your initial post by </w:t>
      </w:r>
      <w:r w:rsidRPr="00C24636">
        <w:rPr>
          <w:rFonts w:ascii="Arial" w:eastAsia="Times New Roman" w:hAnsi="Arial" w:cs="Arial"/>
          <w:b/>
          <w:bCs/>
          <w:color w:val="373A3C"/>
          <w:sz w:val="23"/>
          <w:szCs w:val="23"/>
        </w:rPr>
        <w:t xml:space="preserve">Day </w:t>
      </w:r>
      <w:proofErr w:type="gramStart"/>
      <w:r w:rsidRPr="00C24636">
        <w:rPr>
          <w:rFonts w:ascii="Arial" w:eastAsia="Times New Roman" w:hAnsi="Arial" w:cs="Arial"/>
          <w:b/>
          <w:bCs/>
          <w:color w:val="373A3C"/>
          <w:sz w:val="23"/>
          <w:szCs w:val="23"/>
        </w:rPr>
        <w:t>4</w:t>
      </w:r>
      <w:r w:rsidRPr="00C24636">
        <w:rPr>
          <w:rFonts w:ascii="Arial" w:eastAsia="Times New Roman" w:hAnsi="Arial" w:cs="Arial"/>
          <w:color w:val="373A3C"/>
          <w:sz w:val="23"/>
          <w:szCs w:val="23"/>
        </w:rPr>
        <w:t>, and</w:t>
      </w:r>
      <w:proofErr w:type="gramEnd"/>
      <w:r w:rsidRPr="00C24636">
        <w:rPr>
          <w:rFonts w:ascii="Arial" w:eastAsia="Times New Roman" w:hAnsi="Arial" w:cs="Arial"/>
          <w:color w:val="373A3C"/>
          <w:sz w:val="23"/>
          <w:szCs w:val="23"/>
        </w:rPr>
        <w:t xml:space="preserve"> reply to at least two of your classmates by </w:t>
      </w:r>
      <w:r w:rsidRPr="00C24636">
        <w:rPr>
          <w:rFonts w:ascii="Arial" w:eastAsia="Times New Roman" w:hAnsi="Arial" w:cs="Arial"/>
          <w:b/>
          <w:bCs/>
          <w:color w:val="373A3C"/>
          <w:sz w:val="23"/>
          <w:szCs w:val="23"/>
        </w:rPr>
        <w:t>Day 7</w:t>
      </w:r>
      <w:r w:rsidRPr="00C24636">
        <w:rPr>
          <w:rFonts w:ascii="Arial" w:eastAsia="Times New Roman" w:hAnsi="Arial" w:cs="Arial"/>
          <w:color w:val="373A3C"/>
          <w:sz w:val="23"/>
          <w:szCs w:val="23"/>
        </w:rPr>
        <w:t>.</w:t>
      </w:r>
    </w:p>
    <w:p w14:paraId="7B0B0F6A" w14:textId="77777777" w:rsidR="00C24636" w:rsidRPr="00C24636" w:rsidRDefault="00C24636" w:rsidP="00C2463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C24636">
        <w:rPr>
          <w:rFonts w:ascii="Arial" w:eastAsia="Times New Roman" w:hAnsi="Arial" w:cs="Arial"/>
          <w:b/>
          <w:bCs/>
          <w:color w:val="373A3C"/>
          <w:sz w:val="23"/>
          <w:szCs w:val="23"/>
        </w:rPr>
        <w:t>Grading Category</w:t>
      </w:r>
      <w:r w:rsidRPr="00C24636">
        <w:rPr>
          <w:rFonts w:ascii="Arial" w:eastAsia="Times New Roman" w:hAnsi="Arial" w:cs="Arial"/>
          <w:color w:val="373A3C"/>
          <w:sz w:val="23"/>
          <w:szCs w:val="23"/>
        </w:rPr>
        <w:t>: Discussions</w:t>
      </w:r>
    </w:p>
    <w:p w14:paraId="725B47C5" w14:textId="77777777" w:rsidR="00C24636" w:rsidRPr="00C24636" w:rsidRDefault="00C24636" w:rsidP="00C24636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B40000"/>
          <w:sz w:val="27"/>
          <w:szCs w:val="27"/>
        </w:rPr>
      </w:pPr>
      <w:r w:rsidRPr="00C24636">
        <w:rPr>
          <w:rFonts w:ascii="Arial" w:eastAsia="Times New Roman" w:hAnsi="Arial" w:cs="Arial"/>
          <w:b/>
          <w:bCs/>
          <w:color w:val="B40000"/>
          <w:sz w:val="27"/>
          <w:szCs w:val="27"/>
        </w:rPr>
        <w:t>Initial Post</w:t>
      </w:r>
    </w:p>
    <w:p w14:paraId="32DD50EB" w14:textId="7D3B6B1E" w:rsidR="00C24636" w:rsidRPr="00C24636" w:rsidRDefault="00C24636" w:rsidP="00C2463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C24636">
        <w:rPr>
          <w:rFonts w:ascii="Arial" w:eastAsia="Times New Roman" w:hAnsi="Arial" w:cs="Arial"/>
          <w:color w:val="373A3C"/>
          <w:sz w:val="23"/>
          <w:szCs w:val="23"/>
        </w:rPr>
        <w:t xml:space="preserve">What are some specific topic areas that have the potential to trigger countertransference for you? How can you identify your triggers and potential reactions to manage your own </w:t>
      </w:r>
      <w:r w:rsidRPr="00C24636">
        <w:rPr>
          <w:rFonts w:ascii="Arial" w:eastAsia="Times New Roman" w:hAnsi="Arial" w:cs="Arial"/>
          <w:color w:val="373A3C"/>
          <w:sz w:val="23"/>
          <w:szCs w:val="23"/>
        </w:rPr>
        <w:t>counter transferences</w:t>
      </w:r>
      <w:r w:rsidRPr="00C24636">
        <w:rPr>
          <w:rFonts w:ascii="Arial" w:eastAsia="Times New Roman" w:hAnsi="Arial" w:cs="Arial"/>
          <w:color w:val="373A3C"/>
          <w:sz w:val="23"/>
          <w:szCs w:val="23"/>
        </w:rPr>
        <w:t xml:space="preserve"> as a therapist?</w:t>
      </w:r>
    </w:p>
    <w:p w14:paraId="6F76270D" w14:textId="77777777" w:rsidR="00C24636" w:rsidRPr="00C24636" w:rsidRDefault="00C24636" w:rsidP="00C2463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C24636">
        <w:rPr>
          <w:rFonts w:ascii="Arial" w:eastAsia="Times New Roman" w:hAnsi="Arial" w:cs="Arial"/>
          <w:color w:val="373A3C"/>
          <w:sz w:val="23"/>
          <w:szCs w:val="23"/>
        </w:rPr>
        <w:t>In psychoanalytic theory, how is transference and countertransference defined?</w:t>
      </w:r>
    </w:p>
    <w:p w14:paraId="22C51C34" w14:textId="77777777" w:rsidR="00C24636" w:rsidRPr="00C24636" w:rsidRDefault="00C24636" w:rsidP="00C24636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B40000"/>
          <w:sz w:val="27"/>
          <w:szCs w:val="27"/>
        </w:rPr>
      </w:pPr>
      <w:r w:rsidRPr="00C24636">
        <w:rPr>
          <w:rFonts w:ascii="Arial" w:eastAsia="Times New Roman" w:hAnsi="Arial" w:cs="Arial"/>
          <w:b/>
          <w:bCs/>
          <w:color w:val="B40000"/>
          <w:sz w:val="27"/>
          <w:szCs w:val="27"/>
        </w:rPr>
        <w:t>Reply Posts</w:t>
      </w:r>
    </w:p>
    <w:p w14:paraId="7ED7C1BE" w14:textId="77777777" w:rsidR="00C24636" w:rsidRPr="00C24636" w:rsidRDefault="00C24636" w:rsidP="00C2463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C24636">
        <w:rPr>
          <w:rFonts w:ascii="Arial" w:eastAsia="Times New Roman" w:hAnsi="Arial" w:cs="Arial"/>
          <w:color w:val="373A3C"/>
          <w:sz w:val="23"/>
          <w:szCs w:val="23"/>
        </w:rPr>
        <w:t xml:space="preserve">Reply to at least two of your classmates. In your </w:t>
      </w:r>
      <w:proofErr w:type="gramStart"/>
      <w:r w:rsidRPr="00C24636">
        <w:rPr>
          <w:rFonts w:ascii="Arial" w:eastAsia="Times New Roman" w:hAnsi="Arial" w:cs="Arial"/>
          <w:color w:val="373A3C"/>
          <w:sz w:val="23"/>
          <w:szCs w:val="23"/>
        </w:rPr>
        <w:t>reply</w:t>
      </w:r>
      <w:proofErr w:type="gramEnd"/>
      <w:r w:rsidRPr="00C24636">
        <w:rPr>
          <w:rFonts w:ascii="Arial" w:eastAsia="Times New Roman" w:hAnsi="Arial" w:cs="Arial"/>
          <w:color w:val="373A3C"/>
          <w:sz w:val="23"/>
          <w:szCs w:val="23"/>
        </w:rPr>
        <w:t xml:space="preserve"> posts, you should compare and contrast your own viewpoints to your peer's post.</w:t>
      </w:r>
    </w:p>
    <w:p w14:paraId="36308179" w14:textId="77777777" w:rsidR="00C24636" w:rsidRPr="00C24636" w:rsidRDefault="00C24636" w:rsidP="00C2463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C24636">
        <w:rPr>
          <w:rFonts w:ascii="Arial" w:eastAsia="Times New Roman" w:hAnsi="Arial" w:cs="Arial"/>
          <w:color w:val="373A3C"/>
          <w:sz w:val="23"/>
          <w:szCs w:val="23"/>
        </w:rPr>
        <w:t>Your response should include evidence-based research to support your statements using proper citations and APA format.</w:t>
      </w:r>
    </w:p>
    <w:p w14:paraId="7DE3C4B6" w14:textId="77777777" w:rsidR="00C24636" w:rsidRPr="00C24636" w:rsidRDefault="00C24636" w:rsidP="00C2463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C24636">
        <w:rPr>
          <w:rFonts w:ascii="Arial" w:eastAsia="Times New Roman" w:hAnsi="Arial" w:cs="Arial"/>
          <w:color w:val="373A3C"/>
          <w:sz w:val="23"/>
          <w:szCs w:val="23"/>
        </w:rPr>
        <w:t>Please refer to the </w:t>
      </w:r>
      <w:hyperlink r:id="rId5" w:tgtFrame="_blank" w:history="1">
        <w:r w:rsidRPr="00C24636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Grading Rubric</w:t>
        </w:r>
      </w:hyperlink>
      <w:r w:rsidRPr="00C24636">
        <w:rPr>
          <w:rFonts w:ascii="Arial" w:eastAsia="Times New Roman" w:hAnsi="Arial" w:cs="Arial"/>
          <w:color w:val="373A3C"/>
          <w:sz w:val="23"/>
          <w:szCs w:val="23"/>
        </w:rPr>
        <w:t> for details on how this activity will be graded.</w:t>
      </w:r>
    </w:p>
    <w:p w14:paraId="25FE7E71" w14:textId="45D54A49" w:rsidR="00C24636" w:rsidRDefault="00C24636" w:rsidP="00C2463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C24636">
        <w:rPr>
          <w:rFonts w:ascii="Arial" w:eastAsia="Times New Roman" w:hAnsi="Arial" w:cs="Arial"/>
          <w:color w:val="373A3C"/>
          <w:sz w:val="23"/>
          <w:szCs w:val="23"/>
        </w:rPr>
        <w:t>The described expectations meet the passing level of 80%. Students are directed to review the Discussion Grading Rubric for criteria which exceed expectations.</w:t>
      </w:r>
    </w:p>
    <w:p w14:paraId="228F9AE7" w14:textId="7A365539" w:rsidR="004B3CC6" w:rsidRDefault="004B3CC6" w:rsidP="00C2463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</w:p>
    <w:p w14:paraId="11706C96" w14:textId="21027A28" w:rsidR="004B3CC6" w:rsidRDefault="004B3CC6" w:rsidP="00C2463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</w:p>
    <w:p w14:paraId="0FCE89F0" w14:textId="77777777" w:rsidR="004B3CC6" w:rsidRPr="004B3CC6" w:rsidRDefault="004B3CC6" w:rsidP="004B3CC6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B40000"/>
          <w:sz w:val="36"/>
          <w:szCs w:val="36"/>
        </w:rPr>
      </w:pPr>
      <w:r w:rsidRPr="004B3CC6">
        <w:rPr>
          <w:rFonts w:ascii="Arial" w:eastAsia="Times New Roman" w:hAnsi="Arial" w:cs="Arial"/>
          <w:b/>
          <w:bCs/>
          <w:color w:val="B40000"/>
          <w:sz w:val="36"/>
          <w:szCs w:val="36"/>
        </w:rPr>
        <w:t>Week 2: Learning Materials</w:t>
      </w:r>
    </w:p>
    <w:p w14:paraId="018E6E78" w14:textId="77777777" w:rsidR="004B3CC6" w:rsidRPr="004B3CC6" w:rsidRDefault="004B3CC6" w:rsidP="004B3CC6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B40000"/>
          <w:sz w:val="27"/>
          <w:szCs w:val="27"/>
        </w:rPr>
      </w:pPr>
      <w:r w:rsidRPr="004B3CC6">
        <w:rPr>
          <w:rFonts w:ascii="Arial" w:eastAsia="Times New Roman" w:hAnsi="Arial" w:cs="Arial"/>
          <w:b/>
          <w:bCs/>
          <w:color w:val="B40000"/>
          <w:sz w:val="27"/>
          <w:szCs w:val="27"/>
        </w:rPr>
        <w:t>Readings</w:t>
      </w:r>
    </w:p>
    <w:p w14:paraId="5030A080" w14:textId="77777777" w:rsidR="004B3CC6" w:rsidRPr="004B3CC6" w:rsidRDefault="004B3CC6" w:rsidP="004B3CC6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73A3C"/>
          <w:sz w:val="24"/>
          <w:szCs w:val="24"/>
        </w:rPr>
      </w:pPr>
      <w:r w:rsidRPr="004B3CC6">
        <w:rPr>
          <w:rFonts w:ascii="Arial" w:eastAsia="Times New Roman" w:hAnsi="Arial" w:cs="Arial"/>
          <w:b/>
          <w:bCs/>
          <w:color w:val="373A3C"/>
          <w:sz w:val="24"/>
          <w:szCs w:val="24"/>
        </w:rPr>
        <w:t>Required</w:t>
      </w:r>
    </w:p>
    <w:p w14:paraId="748A1D19" w14:textId="77777777" w:rsidR="004B3CC6" w:rsidRPr="004B3CC6" w:rsidRDefault="004B3CC6" w:rsidP="004B3C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4B3CC6">
        <w:rPr>
          <w:rFonts w:ascii="Arial" w:eastAsia="Times New Roman" w:hAnsi="Arial" w:cs="Arial"/>
          <w:color w:val="373A3C"/>
          <w:sz w:val="23"/>
          <w:szCs w:val="23"/>
        </w:rPr>
        <w:t>American Psychiatric Association. (2013). </w:t>
      </w:r>
      <w:r w:rsidRPr="004B3CC6">
        <w:rPr>
          <w:rFonts w:ascii="Arial" w:eastAsia="Times New Roman" w:hAnsi="Arial" w:cs="Arial"/>
          <w:i/>
          <w:iCs/>
          <w:color w:val="373A3C"/>
          <w:sz w:val="23"/>
          <w:szCs w:val="23"/>
        </w:rPr>
        <w:t>Diagnostic and statistical manual of mental disorders </w:t>
      </w:r>
      <w:r w:rsidRPr="004B3CC6">
        <w:rPr>
          <w:rFonts w:ascii="Arial" w:eastAsia="Times New Roman" w:hAnsi="Arial" w:cs="Arial"/>
          <w:color w:val="373A3C"/>
          <w:sz w:val="23"/>
          <w:szCs w:val="23"/>
        </w:rPr>
        <w:t>(5th ed.).</w:t>
      </w:r>
    </w:p>
    <w:p w14:paraId="718B4223" w14:textId="77777777" w:rsidR="004B3CC6" w:rsidRPr="004B3CC6" w:rsidRDefault="004B3CC6" w:rsidP="004B3CC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4B3CC6">
        <w:rPr>
          <w:rFonts w:ascii="Arial" w:eastAsia="Times New Roman" w:hAnsi="Arial" w:cs="Arial"/>
          <w:color w:val="373A3C"/>
          <w:sz w:val="23"/>
          <w:szCs w:val="23"/>
        </w:rPr>
        <w:t>Scan pp. 0–86 and pp. 461–480.</w:t>
      </w:r>
    </w:p>
    <w:p w14:paraId="067534E0" w14:textId="77777777" w:rsidR="004B3CC6" w:rsidRPr="004B3CC6" w:rsidRDefault="004B3CC6" w:rsidP="004B3C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4B3CC6">
        <w:rPr>
          <w:rFonts w:ascii="Arial" w:eastAsia="Times New Roman" w:hAnsi="Arial" w:cs="Arial"/>
          <w:color w:val="373A3C"/>
          <w:sz w:val="23"/>
          <w:szCs w:val="23"/>
        </w:rPr>
        <w:t>Corey, G. (2016). </w:t>
      </w:r>
      <w:r w:rsidRPr="004B3CC6">
        <w:rPr>
          <w:rFonts w:ascii="Arial" w:eastAsia="Times New Roman" w:hAnsi="Arial" w:cs="Arial"/>
          <w:i/>
          <w:iCs/>
          <w:color w:val="373A3C"/>
          <w:sz w:val="23"/>
          <w:szCs w:val="23"/>
        </w:rPr>
        <w:t>Theory and practice of counseling and psychotherapy</w:t>
      </w:r>
      <w:r w:rsidRPr="004B3CC6">
        <w:rPr>
          <w:rFonts w:ascii="Arial" w:eastAsia="Times New Roman" w:hAnsi="Arial" w:cs="Arial"/>
          <w:color w:val="373A3C"/>
          <w:sz w:val="23"/>
          <w:szCs w:val="23"/>
        </w:rPr>
        <w:t> (10th ed.). Cengage.</w:t>
      </w:r>
    </w:p>
    <w:p w14:paraId="597A281A" w14:textId="77777777" w:rsidR="004B3CC6" w:rsidRPr="004B3CC6" w:rsidRDefault="004B3CC6" w:rsidP="004B3CC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4B3CC6">
        <w:rPr>
          <w:rFonts w:ascii="Arial" w:eastAsia="Times New Roman" w:hAnsi="Arial" w:cs="Arial"/>
          <w:color w:val="373A3C"/>
          <w:sz w:val="23"/>
          <w:szCs w:val="23"/>
        </w:rPr>
        <w:t>Chapter 4: Psychoanalytic Therapy</w:t>
      </w:r>
    </w:p>
    <w:p w14:paraId="3E614629" w14:textId="77777777" w:rsidR="004B3CC6" w:rsidRPr="004B3CC6" w:rsidRDefault="004B3CC6" w:rsidP="004B3CC6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4B3CC6">
        <w:rPr>
          <w:rFonts w:ascii="Arial" w:eastAsia="Times New Roman" w:hAnsi="Arial" w:cs="Arial"/>
          <w:color w:val="373A3C"/>
          <w:sz w:val="23"/>
          <w:szCs w:val="23"/>
        </w:rPr>
        <w:lastRenderedPageBreak/>
        <w:t>Read the Structure of Personality &amp; Mahler (Object Relations).</w:t>
      </w:r>
    </w:p>
    <w:p w14:paraId="34CD6F22" w14:textId="77777777" w:rsidR="004B3CC6" w:rsidRPr="004B3CC6" w:rsidRDefault="004B3CC6" w:rsidP="004B3CC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4B3CC6">
        <w:rPr>
          <w:rFonts w:ascii="Arial" w:eastAsia="Times New Roman" w:hAnsi="Arial" w:cs="Arial"/>
          <w:color w:val="373A3C"/>
          <w:sz w:val="23"/>
          <w:szCs w:val="23"/>
        </w:rPr>
        <w:t>Chapter 5: Adlerian Therapy</w:t>
      </w:r>
    </w:p>
    <w:p w14:paraId="482D35D5" w14:textId="77777777" w:rsidR="004B3CC6" w:rsidRPr="004B3CC6" w:rsidRDefault="004B3CC6" w:rsidP="004B3C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4B3CC6">
        <w:rPr>
          <w:rFonts w:ascii="Arial" w:eastAsia="Times New Roman" w:hAnsi="Arial" w:cs="Arial"/>
          <w:color w:val="373A3C"/>
          <w:sz w:val="23"/>
          <w:szCs w:val="23"/>
        </w:rPr>
        <w:t>Shea, S. C. (2017). </w:t>
      </w:r>
      <w:r w:rsidRPr="004B3CC6">
        <w:rPr>
          <w:rFonts w:ascii="Arial" w:eastAsia="Times New Roman" w:hAnsi="Arial" w:cs="Arial"/>
          <w:i/>
          <w:iCs/>
          <w:color w:val="373A3C"/>
          <w:sz w:val="23"/>
          <w:szCs w:val="23"/>
        </w:rPr>
        <w:t>Psychiatric interviewing: The art of understanding</w:t>
      </w:r>
      <w:r w:rsidRPr="004B3CC6">
        <w:rPr>
          <w:rFonts w:ascii="Arial" w:eastAsia="Times New Roman" w:hAnsi="Arial" w:cs="Arial"/>
          <w:color w:val="373A3C"/>
          <w:sz w:val="23"/>
          <w:szCs w:val="23"/>
        </w:rPr>
        <w:t> (3rd ed.). Elsevier.</w:t>
      </w:r>
    </w:p>
    <w:p w14:paraId="0976F4FD" w14:textId="77777777" w:rsidR="004B3CC6" w:rsidRPr="004B3CC6" w:rsidRDefault="004B3CC6" w:rsidP="004B3CC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4B3CC6">
        <w:rPr>
          <w:rFonts w:ascii="Arial" w:eastAsia="Times New Roman" w:hAnsi="Arial" w:cs="Arial"/>
          <w:color w:val="373A3C"/>
          <w:sz w:val="23"/>
          <w:szCs w:val="23"/>
        </w:rPr>
        <w:t xml:space="preserve">Chapters 4: </w:t>
      </w:r>
      <w:proofErr w:type="spellStart"/>
      <w:r w:rsidRPr="004B3CC6">
        <w:rPr>
          <w:rFonts w:ascii="Arial" w:eastAsia="Times New Roman" w:hAnsi="Arial" w:cs="Arial"/>
          <w:color w:val="373A3C"/>
          <w:sz w:val="23"/>
          <w:szCs w:val="23"/>
        </w:rPr>
        <w:t>Facilics</w:t>
      </w:r>
      <w:proofErr w:type="spellEnd"/>
      <w:r w:rsidRPr="004B3CC6">
        <w:rPr>
          <w:rFonts w:ascii="Arial" w:eastAsia="Times New Roman" w:hAnsi="Arial" w:cs="Arial"/>
          <w:color w:val="373A3C"/>
          <w:sz w:val="23"/>
          <w:szCs w:val="23"/>
        </w:rPr>
        <w:t>: The Art of Transforming Interviews into Conversations</w:t>
      </w:r>
    </w:p>
    <w:p w14:paraId="33A141C3" w14:textId="77777777" w:rsidR="004B3CC6" w:rsidRPr="004B3CC6" w:rsidRDefault="004B3CC6" w:rsidP="004B3CC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4B3CC6">
        <w:rPr>
          <w:rFonts w:ascii="Arial" w:eastAsia="Times New Roman" w:hAnsi="Arial" w:cs="Arial"/>
          <w:color w:val="373A3C"/>
          <w:sz w:val="23"/>
          <w:szCs w:val="23"/>
        </w:rPr>
        <w:t>Chapter 5: Validity Techniques for Exploring Sensitive Material and Uncovering the Truth</w:t>
      </w:r>
    </w:p>
    <w:p w14:paraId="4C64A3FD" w14:textId="77777777" w:rsidR="004B3CC6" w:rsidRPr="004B3CC6" w:rsidRDefault="004B3CC6" w:rsidP="004B3CC6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73A3C"/>
          <w:sz w:val="24"/>
          <w:szCs w:val="24"/>
        </w:rPr>
      </w:pPr>
      <w:r w:rsidRPr="004B3CC6">
        <w:rPr>
          <w:rFonts w:ascii="Arial" w:eastAsia="Times New Roman" w:hAnsi="Arial" w:cs="Arial"/>
          <w:b/>
          <w:bCs/>
          <w:color w:val="373A3C"/>
          <w:sz w:val="24"/>
          <w:szCs w:val="24"/>
        </w:rPr>
        <w:t>Recommended</w:t>
      </w:r>
    </w:p>
    <w:p w14:paraId="4BF40C0F" w14:textId="77777777" w:rsidR="004B3CC6" w:rsidRPr="004B3CC6" w:rsidRDefault="004B3CC6" w:rsidP="004B3C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proofErr w:type="spellStart"/>
      <w:r w:rsidRPr="004B3CC6">
        <w:rPr>
          <w:rFonts w:ascii="Arial" w:eastAsia="Times New Roman" w:hAnsi="Arial" w:cs="Arial"/>
          <w:color w:val="373A3C"/>
          <w:sz w:val="23"/>
          <w:szCs w:val="23"/>
        </w:rPr>
        <w:t>Carlat</w:t>
      </w:r>
      <w:proofErr w:type="spellEnd"/>
      <w:r w:rsidRPr="004B3CC6">
        <w:rPr>
          <w:rFonts w:ascii="Arial" w:eastAsia="Times New Roman" w:hAnsi="Arial" w:cs="Arial"/>
          <w:color w:val="373A3C"/>
          <w:sz w:val="23"/>
          <w:szCs w:val="23"/>
        </w:rPr>
        <w:t>, D. (2017). </w:t>
      </w:r>
      <w:r w:rsidRPr="004B3CC6">
        <w:rPr>
          <w:rFonts w:ascii="Arial" w:eastAsia="Times New Roman" w:hAnsi="Arial" w:cs="Arial"/>
          <w:i/>
          <w:iCs/>
          <w:color w:val="373A3C"/>
          <w:sz w:val="23"/>
          <w:szCs w:val="23"/>
        </w:rPr>
        <w:t>The psychiatric interview</w:t>
      </w:r>
      <w:r w:rsidRPr="004B3CC6">
        <w:rPr>
          <w:rFonts w:ascii="Arial" w:eastAsia="Times New Roman" w:hAnsi="Arial" w:cs="Arial"/>
          <w:color w:val="373A3C"/>
          <w:sz w:val="23"/>
          <w:szCs w:val="23"/>
        </w:rPr>
        <w:t> (4th ed.). Wolters Kluwer.</w:t>
      </w:r>
    </w:p>
    <w:p w14:paraId="6C7F6B8C" w14:textId="77777777" w:rsidR="004B3CC6" w:rsidRPr="004B3CC6" w:rsidRDefault="004B3CC6" w:rsidP="004B3CC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4B3CC6">
        <w:rPr>
          <w:rFonts w:ascii="Arial" w:eastAsia="Times New Roman" w:hAnsi="Arial" w:cs="Arial"/>
          <w:color w:val="373A3C"/>
          <w:sz w:val="23"/>
          <w:szCs w:val="23"/>
        </w:rPr>
        <w:t>Section 2: The Psychiatric History</w:t>
      </w:r>
    </w:p>
    <w:p w14:paraId="6F4DBA5D" w14:textId="77777777" w:rsidR="004B3CC6" w:rsidRPr="004B3CC6" w:rsidRDefault="004B3CC6" w:rsidP="004B3CC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4B3CC6">
        <w:rPr>
          <w:rFonts w:ascii="Arial" w:eastAsia="Times New Roman" w:hAnsi="Arial" w:cs="Arial"/>
          <w:color w:val="373A3C"/>
          <w:sz w:val="23"/>
          <w:szCs w:val="23"/>
        </w:rPr>
        <w:t>Section 4: Interviewing for Treatment</w:t>
      </w:r>
    </w:p>
    <w:p w14:paraId="13F38031" w14:textId="77777777" w:rsidR="004B3CC6" w:rsidRPr="004B3CC6" w:rsidRDefault="004B3CC6" w:rsidP="004B3C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4B3CC6">
        <w:rPr>
          <w:rFonts w:ascii="Arial" w:eastAsia="Times New Roman" w:hAnsi="Arial" w:cs="Arial"/>
          <w:color w:val="373A3C"/>
          <w:sz w:val="23"/>
          <w:szCs w:val="23"/>
        </w:rPr>
        <w:pict w14:anchorId="73365EEE">
          <v:rect id="_x0000_i1025" style="width:0;height:0" o:hralign="center" o:hrstd="t" o:hr="t" fillcolor="#a0a0a0" stroked="f"/>
        </w:pict>
      </w:r>
    </w:p>
    <w:p w14:paraId="7F899BC2" w14:textId="77777777" w:rsidR="004B3CC6" w:rsidRPr="004B3CC6" w:rsidRDefault="004B3CC6" w:rsidP="004B3CC6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B40000"/>
          <w:sz w:val="27"/>
          <w:szCs w:val="27"/>
        </w:rPr>
      </w:pPr>
      <w:r w:rsidRPr="004B3CC6">
        <w:rPr>
          <w:rFonts w:ascii="Arial" w:eastAsia="Times New Roman" w:hAnsi="Arial" w:cs="Arial"/>
          <w:b/>
          <w:bCs/>
          <w:color w:val="B40000"/>
          <w:sz w:val="27"/>
          <w:szCs w:val="27"/>
        </w:rPr>
        <w:t>Lectures/Videos</w:t>
      </w:r>
    </w:p>
    <w:p w14:paraId="5D295803" w14:textId="77777777" w:rsidR="004B3CC6" w:rsidRPr="004B3CC6" w:rsidRDefault="004B3CC6" w:rsidP="004B3CC6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73A3C"/>
          <w:sz w:val="24"/>
          <w:szCs w:val="24"/>
        </w:rPr>
      </w:pPr>
      <w:r w:rsidRPr="004B3CC6">
        <w:rPr>
          <w:rFonts w:ascii="Arial" w:eastAsia="Times New Roman" w:hAnsi="Arial" w:cs="Arial"/>
          <w:b/>
          <w:bCs/>
          <w:color w:val="373A3C"/>
          <w:sz w:val="24"/>
          <w:szCs w:val="24"/>
        </w:rPr>
        <w:t>Required</w:t>
      </w:r>
    </w:p>
    <w:p w14:paraId="162252B8" w14:textId="77777777" w:rsidR="004B3CC6" w:rsidRPr="004B3CC6" w:rsidRDefault="004B3CC6" w:rsidP="004B3CC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hyperlink r:id="rId6" w:tgtFrame="_blank" w:history="1">
        <w:r w:rsidRPr="004B3CC6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Freud, Jung, and Psychoanalysis – The History of Psychology Part 2 (Video)</w:t>
        </w:r>
      </w:hyperlink>
      <w:r w:rsidRPr="004B3CC6">
        <w:rPr>
          <w:rFonts w:ascii="Arial" w:eastAsia="Times New Roman" w:hAnsi="Arial" w:cs="Arial"/>
          <w:color w:val="373A3C"/>
          <w:sz w:val="23"/>
          <w:szCs w:val="23"/>
        </w:rPr>
        <w:t> to learn more about key concepts in this module. Full Video (34:30)</w:t>
      </w:r>
    </w:p>
    <w:p w14:paraId="3DCC1856" w14:textId="77777777" w:rsidR="004B3CC6" w:rsidRPr="004B3CC6" w:rsidRDefault="004B3CC6" w:rsidP="004B3C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hyperlink r:id="rId7" w:tgtFrame="_blank" w:history="1">
        <w:r w:rsidRPr="004B3CC6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Freud, Jung, and Psychoanalysis Transcript</w:t>
        </w:r>
      </w:hyperlink>
    </w:p>
    <w:p w14:paraId="59CE7D9F" w14:textId="77777777" w:rsidR="004B3CC6" w:rsidRPr="004B3CC6" w:rsidRDefault="004B3CC6" w:rsidP="004B3CC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4B3CC6">
        <w:rPr>
          <w:rFonts w:ascii="Arial" w:eastAsia="Times New Roman" w:hAnsi="Arial" w:cs="Arial"/>
          <w:b/>
          <w:bCs/>
          <w:color w:val="373A3C"/>
          <w:sz w:val="23"/>
          <w:szCs w:val="23"/>
        </w:rPr>
        <w:t>Note:</w:t>
      </w:r>
      <w:r w:rsidRPr="004B3CC6">
        <w:rPr>
          <w:rFonts w:ascii="Arial" w:eastAsia="Times New Roman" w:hAnsi="Arial" w:cs="Arial"/>
          <w:color w:val="373A3C"/>
          <w:sz w:val="23"/>
          <w:szCs w:val="23"/>
        </w:rPr>
        <w:t> Regis Library (You need to be logged in to the Regis library website to view this video.)</w:t>
      </w:r>
    </w:p>
    <w:p w14:paraId="61B6298E" w14:textId="77777777" w:rsidR="004B3CC6" w:rsidRPr="004B3CC6" w:rsidRDefault="004B3CC6" w:rsidP="004B3CC6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73A3C"/>
          <w:sz w:val="24"/>
          <w:szCs w:val="24"/>
        </w:rPr>
      </w:pPr>
      <w:r w:rsidRPr="004B3CC6">
        <w:rPr>
          <w:rFonts w:ascii="Arial" w:eastAsia="Times New Roman" w:hAnsi="Arial" w:cs="Arial"/>
          <w:b/>
          <w:bCs/>
          <w:color w:val="373A3C"/>
          <w:sz w:val="24"/>
          <w:szCs w:val="24"/>
        </w:rPr>
        <w:t>Recommended</w:t>
      </w:r>
    </w:p>
    <w:p w14:paraId="246522E6" w14:textId="77777777" w:rsidR="004B3CC6" w:rsidRPr="004B3CC6" w:rsidRDefault="004B3CC6" w:rsidP="004B3CC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4B3CC6">
        <w:rPr>
          <w:rFonts w:ascii="Arial" w:eastAsia="Times New Roman" w:hAnsi="Arial" w:cs="Arial"/>
          <w:color w:val="373A3C"/>
          <w:sz w:val="23"/>
          <w:szCs w:val="23"/>
        </w:rPr>
        <w:t>Shea, S. C. (2017). </w:t>
      </w:r>
      <w:r w:rsidRPr="004B3CC6">
        <w:rPr>
          <w:rFonts w:ascii="Arial" w:eastAsia="Times New Roman" w:hAnsi="Arial" w:cs="Arial"/>
          <w:i/>
          <w:iCs/>
          <w:color w:val="373A3C"/>
          <w:sz w:val="23"/>
          <w:szCs w:val="23"/>
        </w:rPr>
        <w:t>Psychiatric interviewing: The art of understanding</w:t>
      </w:r>
      <w:r w:rsidRPr="004B3CC6">
        <w:rPr>
          <w:rFonts w:ascii="Arial" w:eastAsia="Times New Roman" w:hAnsi="Arial" w:cs="Arial"/>
          <w:color w:val="373A3C"/>
          <w:sz w:val="23"/>
          <w:szCs w:val="23"/>
        </w:rPr>
        <w:t> (3rd ed.). Elsevier. (These videos are found on the textbook companion website.)</w:t>
      </w:r>
    </w:p>
    <w:p w14:paraId="56F8A420" w14:textId="77777777" w:rsidR="004B3CC6" w:rsidRPr="004B3CC6" w:rsidRDefault="004B3CC6" w:rsidP="004B3CC6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4B3CC6">
        <w:rPr>
          <w:rFonts w:ascii="Arial" w:eastAsia="Times New Roman" w:hAnsi="Arial" w:cs="Arial"/>
          <w:color w:val="373A3C"/>
          <w:sz w:val="23"/>
          <w:szCs w:val="23"/>
        </w:rPr>
        <w:t>Video Module 4.1: Creating Graceful Transitions Using Natural Gates</w:t>
      </w:r>
    </w:p>
    <w:p w14:paraId="1BBD3FE9" w14:textId="77777777" w:rsidR="004B3CC6" w:rsidRPr="004B3CC6" w:rsidRDefault="004B3CC6" w:rsidP="004B3CC6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4B3CC6">
        <w:rPr>
          <w:rFonts w:ascii="Arial" w:eastAsia="Times New Roman" w:hAnsi="Arial" w:cs="Arial"/>
          <w:color w:val="373A3C"/>
          <w:sz w:val="23"/>
          <w:szCs w:val="23"/>
        </w:rPr>
        <w:t>Video Module 5.1: Validity Techniques: Effective Use</w:t>
      </w:r>
    </w:p>
    <w:p w14:paraId="464990C8" w14:textId="77777777" w:rsidR="004B3CC6" w:rsidRPr="004B3CC6" w:rsidRDefault="004B3CC6" w:rsidP="004B3CC6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4B3CC6">
        <w:rPr>
          <w:rFonts w:ascii="Arial" w:eastAsia="Times New Roman" w:hAnsi="Arial" w:cs="Arial"/>
          <w:color w:val="373A3C"/>
          <w:sz w:val="23"/>
          <w:szCs w:val="23"/>
        </w:rPr>
        <w:t>Video Module 5.2: Validity Techniques Illustrated: Complete Interview with Ben without Didactics and without Labels for Interviewing Techniques</w:t>
      </w:r>
    </w:p>
    <w:p w14:paraId="0F4418E8" w14:textId="77777777" w:rsidR="004B3CC6" w:rsidRPr="004B3CC6" w:rsidRDefault="004B3CC6" w:rsidP="004B3CC6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4B3CC6">
        <w:rPr>
          <w:rFonts w:ascii="Arial" w:eastAsia="Times New Roman" w:hAnsi="Arial" w:cs="Arial"/>
          <w:color w:val="373A3C"/>
          <w:sz w:val="23"/>
          <w:szCs w:val="23"/>
        </w:rPr>
        <w:t>Video Module 5.3: Validity Techniques Illustrated: Complete Interview with Ben without Didactics but with Labels for Interviewing Techniques</w:t>
      </w:r>
    </w:p>
    <w:p w14:paraId="427C445D" w14:textId="77777777" w:rsidR="004B3CC6" w:rsidRPr="004B3CC6" w:rsidRDefault="004B3CC6" w:rsidP="004B3C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4B3CC6">
        <w:rPr>
          <w:rFonts w:ascii="Arial" w:eastAsia="Times New Roman" w:hAnsi="Arial" w:cs="Arial"/>
          <w:color w:val="373A3C"/>
          <w:sz w:val="23"/>
          <w:szCs w:val="23"/>
        </w:rPr>
        <w:pict w14:anchorId="07E4CC8C">
          <v:rect id="_x0000_i1026" style="width:0;height:0" o:hralign="center" o:hrstd="t" o:hr="t" fillcolor="#a0a0a0" stroked="f"/>
        </w:pict>
      </w:r>
    </w:p>
    <w:p w14:paraId="34577396" w14:textId="77777777" w:rsidR="004B3CC6" w:rsidRPr="004B3CC6" w:rsidRDefault="004B3CC6" w:rsidP="004B3CC6">
      <w:pPr>
        <w:shd w:val="clear" w:color="auto" w:fill="FFFFFF"/>
        <w:spacing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373A3C"/>
          <w:sz w:val="24"/>
          <w:szCs w:val="24"/>
        </w:rPr>
      </w:pPr>
      <w:r w:rsidRPr="004B3CC6">
        <w:rPr>
          <w:rFonts w:ascii="Arial" w:eastAsia="Times New Roman" w:hAnsi="Arial" w:cs="Arial"/>
          <w:b/>
          <w:bCs/>
          <w:color w:val="373A3C"/>
          <w:sz w:val="24"/>
          <w:szCs w:val="24"/>
        </w:rPr>
        <w:t>Adlerian Therapy Role-Play – Push-Button Technique Video (07:04 Minutes)</w:t>
      </w:r>
    </w:p>
    <w:p w14:paraId="19FA0621" w14:textId="77777777" w:rsidR="004B3CC6" w:rsidRPr="004B3CC6" w:rsidRDefault="004B3CC6" w:rsidP="004B3CC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73A3C"/>
          <w:sz w:val="23"/>
          <w:szCs w:val="23"/>
        </w:rPr>
      </w:pPr>
      <w:hyperlink r:id="rId8" w:tgtFrame="_blank" w:history="1">
        <w:proofErr w:type="spellStart"/>
        <w:r w:rsidRPr="004B3CC6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Alderian</w:t>
        </w:r>
        <w:proofErr w:type="spellEnd"/>
        <w:r w:rsidRPr="004B3CC6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 xml:space="preserve"> Therapy Transcript</w:t>
        </w:r>
      </w:hyperlink>
    </w:p>
    <w:p w14:paraId="27C9E227" w14:textId="77777777" w:rsidR="004B3CC6" w:rsidRPr="004B3CC6" w:rsidRDefault="004B3CC6" w:rsidP="004B3C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73A3C"/>
          <w:sz w:val="23"/>
          <w:szCs w:val="23"/>
        </w:rPr>
      </w:pPr>
      <w:r w:rsidRPr="004B3CC6">
        <w:rPr>
          <w:rFonts w:ascii="Arial" w:eastAsia="Times New Roman" w:hAnsi="Arial" w:cs="Arial"/>
          <w:color w:val="373A3C"/>
          <w:sz w:val="23"/>
          <w:szCs w:val="23"/>
        </w:rPr>
        <w:pict w14:anchorId="6F87C28A">
          <v:rect id="_x0000_i1027" style="width:0;height:0" o:hralign="center" o:hrstd="t" o:hr="t" fillcolor="#a0a0a0" stroked="f"/>
        </w:pict>
      </w:r>
    </w:p>
    <w:p w14:paraId="06F5B48F" w14:textId="77777777" w:rsidR="004B3CC6" w:rsidRPr="004B3CC6" w:rsidRDefault="004B3CC6" w:rsidP="004B3CC6">
      <w:pPr>
        <w:shd w:val="clear" w:color="auto" w:fill="FFFFFF"/>
        <w:spacing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373A3C"/>
          <w:sz w:val="24"/>
          <w:szCs w:val="24"/>
        </w:rPr>
      </w:pPr>
      <w:r w:rsidRPr="004B3CC6">
        <w:rPr>
          <w:rFonts w:ascii="Arial" w:eastAsia="Times New Roman" w:hAnsi="Arial" w:cs="Arial"/>
          <w:b/>
          <w:bCs/>
          <w:color w:val="373A3C"/>
          <w:sz w:val="24"/>
          <w:szCs w:val="24"/>
        </w:rPr>
        <w:t>If You Know Nothing About Personality Video (05:04 Minutes)</w:t>
      </w:r>
    </w:p>
    <w:p w14:paraId="1B1C82E1" w14:textId="77777777" w:rsidR="004B3CC6" w:rsidRPr="004B3CC6" w:rsidRDefault="004B3CC6" w:rsidP="004B3CC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73A3C"/>
          <w:sz w:val="23"/>
          <w:szCs w:val="23"/>
        </w:rPr>
      </w:pPr>
      <w:hyperlink r:id="rId9" w:tgtFrame="_blank" w:history="1">
        <w:r w:rsidRPr="004B3CC6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If You Know Nothing Transcript</w:t>
        </w:r>
      </w:hyperlink>
    </w:p>
    <w:p w14:paraId="2FD5BCAB" w14:textId="77777777" w:rsidR="004B3CC6" w:rsidRPr="004B3CC6" w:rsidRDefault="004B3CC6" w:rsidP="004B3C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4B3CC6">
        <w:rPr>
          <w:rFonts w:ascii="Arial" w:eastAsia="Times New Roman" w:hAnsi="Arial" w:cs="Arial"/>
          <w:color w:val="373A3C"/>
          <w:sz w:val="23"/>
          <w:szCs w:val="23"/>
        </w:rPr>
        <w:lastRenderedPageBreak/>
        <w:pict w14:anchorId="463F245D">
          <v:rect id="_x0000_i1028" style="width:0;height:0" o:hralign="center" o:hrstd="t" o:hr="t" fillcolor="#a0a0a0" stroked="f"/>
        </w:pict>
      </w:r>
    </w:p>
    <w:p w14:paraId="35B3B82D" w14:textId="77777777" w:rsidR="004B3CC6" w:rsidRPr="004B3CC6" w:rsidRDefault="004B3CC6" w:rsidP="004B3CC6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B40000"/>
          <w:sz w:val="27"/>
          <w:szCs w:val="27"/>
        </w:rPr>
      </w:pPr>
      <w:r w:rsidRPr="004B3CC6">
        <w:rPr>
          <w:rFonts w:ascii="Arial" w:eastAsia="Times New Roman" w:hAnsi="Arial" w:cs="Arial"/>
          <w:b/>
          <w:bCs/>
          <w:color w:val="B40000"/>
          <w:sz w:val="27"/>
          <w:szCs w:val="27"/>
        </w:rPr>
        <w:t>Handouts</w:t>
      </w:r>
    </w:p>
    <w:p w14:paraId="4AAD57D6" w14:textId="77777777" w:rsidR="004B3CC6" w:rsidRPr="004B3CC6" w:rsidRDefault="004B3CC6" w:rsidP="004B3CC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4B3CC6">
        <w:rPr>
          <w:rFonts w:ascii="Arial" w:eastAsia="Times New Roman" w:hAnsi="Arial" w:cs="Arial"/>
          <w:color w:val="373A3C"/>
          <w:sz w:val="23"/>
          <w:szCs w:val="23"/>
        </w:rPr>
        <w:t>N/A</w:t>
      </w:r>
    </w:p>
    <w:p w14:paraId="770F7D23" w14:textId="77777777" w:rsidR="004B3CC6" w:rsidRPr="004B3CC6" w:rsidRDefault="004B3CC6" w:rsidP="004B3C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4B3CC6">
        <w:rPr>
          <w:rFonts w:ascii="Arial" w:eastAsia="Times New Roman" w:hAnsi="Arial" w:cs="Arial"/>
          <w:color w:val="373A3C"/>
          <w:sz w:val="23"/>
          <w:szCs w:val="23"/>
        </w:rPr>
        <w:pict w14:anchorId="7F62E3EA">
          <v:rect id="_x0000_i1029" style="width:0;height:0" o:hralign="center" o:hrstd="t" o:hr="t" fillcolor="#a0a0a0" stroked="f"/>
        </w:pict>
      </w:r>
    </w:p>
    <w:p w14:paraId="2840A419" w14:textId="77777777" w:rsidR="004B3CC6" w:rsidRPr="004B3CC6" w:rsidRDefault="004B3CC6" w:rsidP="004B3CC6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B40000"/>
          <w:sz w:val="27"/>
          <w:szCs w:val="27"/>
        </w:rPr>
      </w:pPr>
      <w:r w:rsidRPr="004B3CC6">
        <w:rPr>
          <w:rFonts w:ascii="Arial" w:eastAsia="Times New Roman" w:hAnsi="Arial" w:cs="Arial"/>
          <w:b/>
          <w:bCs/>
          <w:color w:val="B40000"/>
          <w:sz w:val="27"/>
          <w:szCs w:val="27"/>
        </w:rPr>
        <w:t>Presentations</w:t>
      </w:r>
    </w:p>
    <w:p w14:paraId="52E41AA3" w14:textId="77777777" w:rsidR="004B3CC6" w:rsidRPr="004B3CC6" w:rsidRDefault="004B3CC6" w:rsidP="004B3CC6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73A3C"/>
          <w:sz w:val="24"/>
          <w:szCs w:val="24"/>
        </w:rPr>
      </w:pPr>
      <w:r w:rsidRPr="004B3CC6">
        <w:rPr>
          <w:rFonts w:ascii="Arial" w:eastAsia="Times New Roman" w:hAnsi="Arial" w:cs="Arial"/>
          <w:b/>
          <w:bCs/>
          <w:color w:val="373A3C"/>
          <w:sz w:val="24"/>
          <w:szCs w:val="24"/>
        </w:rPr>
        <w:t>Recommended</w:t>
      </w:r>
    </w:p>
    <w:p w14:paraId="13DECAF7" w14:textId="77777777" w:rsidR="004B3CC6" w:rsidRPr="004B3CC6" w:rsidRDefault="004B3CC6" w:rsidP="004B3CC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4B3CC6">
        <w:rPr>
          <w:rFonts w:ascii="Arial" w:eastAsia="Times New Roman" w:hAnsi="Arial" w:cs="Arial"/>
          <w:color w:val="373A3C"/>
          <w:sz w:val="23"/>
          <w:szCs w:val="23"/>
        </w:rPr>
        <w:t>Corey, G. (2016). </w:t>
      </w:r>
      <w:r w:rsidRPr="004B3CC6">
        <w:rPr>
          <w:rFonts w:ascii="Arial" w:eastAsia="Times New Roman" w:hAnsi="Arial" w:cs="Arial"/>
          <w:i/>
          <w:iCs/>
          <w:color w:val="373A3C"/>
          <w:sz w:val="23"/>
          <w:szCs w:val="23"/>
        </w:rPr>
        <w:t>Theory and practice of counseling and psychotherapy</w:t>
      </w:r>
      <w:r w:rsidRPr="004B3CC6">
        <w:rPr>
          <w:rFonts w:ascii="Arial" w:eastAsia="Times New Roman" w:hAnsi="Arial" w:cs="Arial"/>
          <w:color w:val="373A3C"/>
          <w:sz w:val="23"/>
          <w:szCs w:val="23"/>
        </w:rPr>
        <w:t> (10th ed.). Supplemental Materials. Cengage.</w:t>
      </w:r>
    </w:p>
    <w:p w14:paraId="651D20D9" w14:textId="77777777" w:rsidR="004B3CC6" w:rsidRPr="004B3CC6" w:rsidRDefault="004B3CC6" w:rsidP="004B3CC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4B3CC6">
        <w:rPr>
          <w:rFonts w:ascii="Arial" w:eastAsia="Times New Roman" w:hAnsi="Arial" w:cs="Arial"/>
          <w:color w:val="373A3C"/>
          <w:sz w:val="23"/>
          <w:szCs w:val="23"/>
        </w:rPr>
        <w:t>View these PowerPoint presentations to review key points from the Corey chapters:</w:t>
      </w:r>
    </w:p>
    <w:p w14:paraId="29820ABC" w14:textId="77777777" w:rsidR="004B3CC6" w:rsidRPr="004B3CC6" w:rsidRDefault="004B3CC6" w:rsidP="004B3CC6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hyperlink r:id="rId10" w:tgtFrame="_blank" w:history="1">
        <w:r w:rsidRPr="004B3CC6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Chapter 4: Psychoanalytic Therapy (PPT)</w:t>
        </w:r>
      </w:hyperlink>
    </w:p>
    <w:p w14:paraId="7CE2A955" w14:textId="77777777" w:rsidR="004B3CC6" w:rsidRPr="004B3CC6" w:rsidRDefault="004B3CC6" w:rsidP="004B3CC6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hyperlink r:id="rId11" w:tgtFrame="_blank" w:history="1">
        <w:r w:rsidRPr="004B3CC6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Chapter 5: Adlerian Therapy (PPT)</w:t>
        </w:r>
      </w:hyperlink>
    </w:p>
    <w:p w14:paraId="771504D4" w14:textId="77777777" w:rsidR="004B3CC6" w:rsidRPr="00C24636" w:rsidRDefault="004B3CC6" w:rsidP="00C2463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</w:p>
    <w:sectPr w:rsidR="004B3CC6" w:rsidRPr="00C24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5251"/>
    <w:multiLevelType w:val="multilevel"/>
    <w:tmpl w:val="80C0B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F72C0"/>
    <w:multiLevelType w:val="multilevel"/>
    <w:tmpl w:val="0CE6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350EA0"/>
    <w:multiLevelType w:val="multilevel"/>
    <w:tmpl w:val="6092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E71AAB"/>
    <w:multiLevelType w:val="multilevel"/>
    <w:tmpl w:val="76A6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F90F38"/>
    <w:multiLevelType w:val="multilevel"/>
    <w:tmpl w:val="1512B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A22F5C"/>
    <w:multiLevelType w:val="multilevel"/>
    <w:tmpl w:val="1408B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975190">
    <w:abstractNumId w:val="5"/>
  </w:num>
  <w:num w:numId="2" w16cid:durableId="792476764">
    <w:abstractNumId w:val="2"/>
  </w:num>
  <w:num w:numId="3" w16cid:durableId="1653366283">
    <w:abstractNumId w:val="4"/>
  </w:num>
  <w:num w:numId="4" w16cid:durableId="66152909">
    <w:abstractNumId w:val="0"/>
  </w:num>
  <w:num w:numId="5" w16cid:durableId="998650078">
    <w:abstractNumId w:val="3"/>
  </w:num>
  <w:num w:numId="6" w16cid:durableId="1835951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636"/>
    <w:rsid w:val="004B3CC6"/>
    <w:rsid w:val="00776D30"/>
    <w:rsid w:val="00A55970"/>
    <w:rsid w:val="00C2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08C8D"/>
  <w15:chartTrackingRefBased/>
  <w15:docId w15:val="{F7F6559A-C264-45ED-BB09-58E2A5AA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5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5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5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9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content.embanet.com/RC/MSN/NU646/Transcripts/NU646_Adlerian_Therapy_Role-Play-Push-Button_Technique_Transcript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mscontent.embanet.com/RC/MSN/NU646/Transcripts/NU646_Freud%20Jung%20and%20Psychoanalysis%20Transcript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giscollege.idm.oclc.org/login?url=http://fod.infobase.com/PortalPlaylists.aspx?wID=274023&amp;xtid=115836" TargetMode="External"/><Relationship Id="rId11" Type="http://schemas.openxmlformats.org/officeDocument/2006/relationships/hyperlink" Target="https://lmscontent.embanet.com/RC/MSN/NU646/PPT/Corey10e_PPT_ch05.pptx" TargetMode="External"/><Relationship Id="rId5" Type="http://schemas.openxmlformats.org/officeDocument/2006/relationships/hyperlink" Target="https://lmscontent.embanet.com/RC/General/MSN/Rubrics/Discussion_Question_Rubric_1.html" TargetMode="External"/><Relationship Id="rId10" Type="http://schemas.openxmlformats.org/officeDocument/2006/relationships/hyperlink" Target="https://lmscontent.embanet.com/RC/MSN/NU646/PPT/Corey10e_PPT_ch04.ppt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mscontent.embanet.com/RC/MSN/NU646/Transcripts/NU646_If_You_Know_Nothing_Transcrip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</dc:creator>
  <cp:keywords/>
  <dc:description/>
  <cp:lastModifiedBy>Annette</cp:lastModifiedBy>
  <cp:revision>1</cp:revision>
  <dcterms:created xsi:type="dcterms:W3CDTF">2022-09-06T00:36:00Z</dcterms:created>
  <dcterms:modified xsi:type="dcterms:W3CDTF">2022-09-06T00:53:00Z</dcterms:modified>
</cp:coreProperties>
</file>