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D27" w:rsidRDefault="00151D27" w:rsidP="00151D27"/>
    <w:p w:rsidR="00151D27" w:rsidRPr="00151D27" w:rsidRDefault="00151D27" w:rsidP="00151D27">
      <w:pPr>
        <w:shd w:val="clear" w:color="auto" w:fill="F6F8FC"/>
        <w:rPr>
          <w:rFonts w:ascii="Arial" w:eastAsia="Times New Roman" w:hAnsi="Arial" w:cs="Arial"/>
          <w:color w:val="1C1C1C"/>
          <w:sz w:val="24"/>
          <w:szCs w:val="24"/>
        </w:rPr>
      </w:pPr>
      <w:r w:rsidRPr="00151D27">
        <w:rPr>
          <w:rFonts w:ascii="Arial" w:eastAsia="Times New Roman" w:hAnsi="Arial" w:cs="Arial"/>
          <w:color w:val="1C1C1C"/>
          <w:sz w:val="24"/>
          <w:szCs w:val="24"/>
          <w:bdr w:val="none" w:sz="0" w:space="0" w:color="auto" w:frame="1"/>
        </w:rPr>
        <w:t>Basics of the U.S. Health Care System</w:t>
      </w:r>
    </w:p>
    <w:p w:rsidR="00151D27" w:rsidRDefault="00151D27" w:rsidP="00151D27">
      <w:pPr>
        <w:shd w:val="clear" w:color="auto" w:fill="F6F8FC"/>
        <w:rPr>
          <w:rFonts w:ascii="Arial" w:eastAsia="Times New Roman" w:hAnsi="Arial" w:cs="Arial"/>
          <w:color w:val="646464"/>
          <w:sz w:val="24"/>
          <w:szCs w:val="24"/>
        </w:rPr>
      </w:pPr>
      <w:r w:rsidRPr="00151D27">
        <w:rPr>
          <w:rFonts w:ascii="Arial" w:eastAsia="Times New Roman" w:hAnsi="Arial" w:cs="Arial"/>
          <w:color w:val="646464"/>
          <w:sz w:val="24"/>
          <w:szCs w:val="24"/>
        </w:rPr>
        <w:t>Nancy J. Niles</w:t>
      </w:r>
    </w:p>
    <w:p w:rsidR="00151D27" w:rsidRDefault="00151D27" w:rsidP="00151D27">
      <w:pPr>
        <w:shd w:val="clear" w:color="auto" w:fill="F6F8FC"/>
        <w:rPr>
          <w:rFonts w:ascii="Arial" w:eastAsia="Times New Roman" w:hAnsi="Arial" w:cs="Arial"/>
          <w:color w:val="646464"/>
          <w:sz w:val="24"/>
          <w:szCs w:val="24"/>
        </w:rPr>
      </w:pPr>
      <w:r>
        <w:rPr>
          <w:rFonts w:ascii="Arial" w:eastAsia="Times New Roman" w:hAnsi="Arial" w:cs="Arial"/>
          <w:color w:val="646464"/>
          <w:sz w:val="24"/>
          <w:szCs w:val="24"/>
        </w:rPr>
        <w:t xml:space="preserve">Chapter 11- Basic concepts of healthcare law </w:t>
      </w:r>
    </w:p>
    <w:p w:rsidR="00151D27" w:rsidRPr="00151D27" w:rsidRDefault="00151D27" w:rsidP="00151D27">
      <w:pPr>
        <w:shd w:val="clear" w:color="auto" w:fill="F6F8FC"/>
        <w:rPr>
          <w:rFonts w:ascii="Arial" w:eastAsia="Times New Roman" w:hAnsi="Arial" w:cs="Arial"/>
          <w:color w:val="646464"/>
          <w:sz w:val="24"/>
          <w:szCs w:val="24"/>
        </w:rPr>
      </w:pPr>
      <w:bookmarkStart w:id="0" w:name="_GoBack"/>
      <w:bookmarkEnd w:id="0"/>
    </w:p>
    <w:p w:rsidR="00151D27" w:rsidRDefault="00151D27" w:rsidP="00151D27">
      <w:r>
        <w:t>Public law enforces relationships between entities and the government, and private law deals with issues among individuals. Public law is created by federal, state, and local governments. As the judicial system interprets previous legal decisions regarding a case, judges are creating common law (</w:t>
      </w:r>
      <w:proofErr w:type="spellStart"/>
      <w:r>
        <w:t>Pozgar</w:t>
      </w:r>
      <w:proofErr w:type="spellEnd"/>
      <w:r>
        <w:t>, 2020). The minimal standard for action is federal law, although state law may be more stringent. Legislative bodies, such as the U.S. Congress, create laws that are called statutes. Both common law and statutes are then interpreted by administrative agencies by developing rules and regulations.</w:t>
      </w:r>
    </w:p>
    <w:p w:rsidR="00151D27" w:rsidRDefault="00151D27" w:rsidP="00151D27"/>
    <w:p w:rsidR="00151D27" w:rsidRDefault="00151D27" w:rsidP="00151D27">
      <w:r>
        <w:t>There are civil and criminal laws that affect the healthcare industry. Civil law, an example of private law, focuses on wrongful acts against individuals and organizations based on contractual violations. Torts, derived from the French word for wrong, are a category of wrongful acts, in civil law, which may not have a preexisting contract. To prove a civil infraction, you do not need as much evidence as in a criminal case. Criminal law, an example of public law, is concerned with actions that are illegal based on court decisions. In order to convict someone of a criminal activity, guilt must be proved beyond a reasonable doubt. The most common types of criminal law infractions in the healthcare field are Medicare and Medicaid fraud (Miller, 2006).</w:t>
      </w:r>
    </w:p>
    <w:p w:rsidR="00151D27" w:rsidRDefault="00151D27" w:rsidP="00151D27"/>
    <w:p w:rsidR="00151D27" w:rsidRDefault="00151D27" w:rsidP="00151D27">
      <w:r>
        <w:t>As stated earlier, torts are wrongdoings inflicted on individuals or organizations, regardless of whether a contract is in place. There are several different types of violations that can apply to health care. There are two basic healthcare torts: (1) negligence, which involves the unintentional omission of an act that would contribute to the positive health of a patient; and (2) intentional torts, such as assault and battery or invasion of privacy (</w:t>
      </w:r>
      <w:proofErr w:type="spellStart"/>
      <w:r>
        <w:t>Pozgar</w:t>
      </w:r>
      <w:proofErr w:type="spellEnd"/>
      <w:r>
        <w:t>, 2020).</w:t>
      </w:r>
    </w:p>
    <w:p w:rsidR="00151D27" w:rsidRDefault="00151D27" w:rsidP="00151D27"/>
    <w:p w:rsidR="00151D27" w:rsidRDefault="00151D27" w:rsidP="00151D27">
      <w:r>
        <w:t>An example of negligence would be if a provider does not give appropriate care or withholds care, and injury to the patient results. In the healthcare industry, an intentional tort, such as assault and battery, would be a surgeon performing surgery on a patient without his or her consent (</w:t>
      </w:r>
      <w:proofErr w:type="gramStart"/>
      <w:r>
        <w:t>Bal</w:t>
      </w:r>
      <w:proofErr w:type="gramEnd"/>
      <w:r>
        <w:t>, 2009). Invasion of privacy would be the release of patients’ health records. Privacy issues relating to patient information are a major issue in the healthcare industry. These activities are categorized under the term medical malpractice.</w:t>
      </w:r>
    </w:p>
    <w:p w:rsidR="00151D27" w:rsidRDefault="00151D27" w:rsidP="00151D27"/>
    <w:p w:rsidR="00151D27" w:rsidRDefault="00151D27" w:rsidP="00151D27">
      <w:r>
        <w:t>According to the American Heritage Dictionary (2000), medical malpractice is the “improper or negligent treatment of a patient by a provider which results in injury, damage or loss” (p. 1060). According to the Institute of Medicine’s (IOM) landmark report, To Err Is Human, medical malpractice has resulted in approximately 80,000–100,000 deaths per year. Unfortunately, recent research indicates that these data are low. Preventable medical errors are the third leading cause of death in the United States, and the estimates are over 400,000even though there have been many patient safety standards implemented to lower this amount (Medical Errors, 2019). Disputes over improper care of a patient have hurt both providers and patients. Patients have sued physicians because they feel their provider has not provided them the proper level of care compared to the standard of care in the industry.</w:t>
      </w:r>
    </w:p>
    <w:p w:rsidR="00151D27" w:rsidRDefault="00151D27" w:rsidP="00151D27"/>
    <w:p w:rsidR="00A9204E" w:rsidRDefault="00151D27" w:rsidP="00151D27">
      <w:r>
        <w:t xml:space="preserve">To prove negligence, four legal elements must be proved: (1) a professional duty owed to the patient as determined by the standard of care, (2) breach of such duty, (3) injury caused by the breach, and (4) proven causation between the action and the injury. There are four types of damages considered: (1) economic damages are a fixed price based on a loss of an object; (2) noneconomic damages are not a </w:t>
      </w:r>
      <w:r>
        <w:lastRenderedPageBreak/>
        <w:t>fixed amount and include pain and suffering from the negligence; (3) compensatory damages include both economic and noneconomic damages; and (4) punitive damages, which are uncommon, are intended to punish the defendant (</w:t>
      </w:r>
      <w:proofErr w:type="spellStart"/>
      <w:r>
        <w:t>Pozgar</w:t>
      </w:r>
      <w:proofErr w:type="spellEnd"/>
      <w:r>
        <w:t>, 2020).</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27"/>
    <w:rsid w:val="00151D27"/>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15C5"/>
  <w15:chartTrackingRefBased/>
  <w15:docId w15:val="{7ABB8DFB-A838-459D-ACCF-D01849D1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93912">
      <w:bodyDiv w:val="1"/>
      <w:marLeft w:val="0"/>
      <w:marRight w:val="0"/>
      <w:marTop w:val="0"/>
      <w:marBottom w:val="0"/>
      <w:divBdr>
        <w:top w:val="none" w:sz="0" w:space="0" w:color="auto"/>
        <w:left w:val="none" w:sz="0" w:space="0" w:color="auto"/>
        <w:bottom w:val="none" w:sz="0" w:space="0" w:color="auto"/>
        <w:right w:val="none" w:sz="0" w:space="0" w:color="auto"/>
      </w:divBdr>
      <w:divsChild>
        <w:div w:id="1473208263">
          <w:marLeft w:val="0"/>
          <w:marRight w:val="0"/>
          <w:marTop w:val="0"/>
          <w:marBottom w:val="0"/>
          <w:divBdr>
            <w:top w:val="none" w:sz="0" w:space="0" w:color="auto"/>
            <w:left w:val="none" w:sz="0" w:space="0" w:color="auto"/>
            <w:bottom w:val="none" w:sz="0" w:space="0" w:color="auto"/>
            <w:right w:val="none" w:sz="0" w:space="0" w:color="auto"/>
          </w:divBdr>
        </w:div>
        <w:div w:id="16679149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sa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Sesay</dc:creator>
  <cp:keywords/>
  <dc:description/>
  <cp:lastModifiedBy>Halima Sesay</cp:lastModifiedBy>
  <cp:revision>1</cp:revision>
  <dcterms:created xsi:type="dcterms:W3CDTF">2022-09-06T18:50:00Z</dcterms:created>
  <dcterms:modified xsi:type="dcterms:W3CDTF">2022-09-06T18:52:00Z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