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bookmarkStart w:id="0" w:name="_GoBack"/>
      <w:r w:rsidRPr="001E51F8">
        <w:rPr>
          <w:rFonts w:ascii="Arial" w:eastAsia="Times New Roman" w:hAnsi="Arial" w:cs="Arial"/>
          <w:color w:val="222222"/>
          <w:sz w:val="24"/>
          <w:szCs w:val="24"/>
        </w:rPr>
        <w:t>Pathology 606</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Week 2: Fluid, Electrolyte, and Acid-Base Imbalances; Introduction to SOAP Format</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September 5 – September 11</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 xml:space="preserve">Week 2: Introduction and </w:t>
      </w:r>
      <w:proofErr w:type="spellStart"/>
      <w:r w:rsidRPr="001E51F8">
        <w:rPr>
          <w:rFonts w:ascii="Arial" w:eastAsia="Times New Roman" w:hAnsi="Arial" w:cs="Arial"/>
          <w:color w:val="222222"/>
          <w:sz w:val="24"/>
          <w:szCs w:val="24"/>
        </w:rPr>
        <w:t>ObjectivesPage</w:t>
      </w:r>
      <w:proofErr w:type="spellEnd"/>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Not completed: Week 2: Introduction and Objectives</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 xml:space="preserve">Week 2: What's Due </w:t>
      </w:r>
      <w:proofErr w:type="spellStart"/>
      <w:r w:rsidRPr="001E51F8">
        <w:rPr>
          <w:rFonts w:ascii="Arial" w:eastAsia="Times New Roman" w:hAnsi="Arial" w:cs="Arial"/>
          <w:color w:val="222222"/>
          <w:sz w:val="24"/>
          <w:szCs w:val="24"/>
        </w:rPr>
        <w:t>WhenPage</w:t>
      </w:r>
      <w:proofErr w:type="spellEnd"/>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Not completed: Week 2: What's Due When</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 xml:space="preserve">Week 2: Learning </w:t>
      </w:r>
      <w:proofErr w:type="spellStart"/>
      <w:r w:rsidRPr="001E51F8">
        <w:rPr>
          <w:rFonts w:ascii="Arial" w:eastAsia="Times New Roman" w:hAnsi="Arial" w:cs="Arial"/>
          <w:color w:val="222222"/>
          <w:sz w:val="24"/>
          <w:szCs w:val="24"/>
        </w:rPr>
        <w:t>MaterialsPage</w:t>
      </w:r>
      <w:proofErr w:type="spellEnd"/>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Not completed: Week 2: Learning Materials</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Discussions</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 xml:space="preserve">Week 2 Discussion: Flash Card and Patient Case </w:t>
      </w:r>
      <w:proofErr w:type="spellStart"/>
      <w:r w:rsidRPr="001E51F8">
        <w:rPr>
          <w:rFonts w:ascii="Arial" w:eastAsia="Times New Roman" w:hAnsi="Arial" w:cs="Arial"/>
          <w:color w:val="222222"/>
          <w:sz w:val="24"/>
          <w:szCs w:val="24"/>
        </w:rPr>
        <w:t>PresentationForum</w:t>
      </w:r>
      <w:proofErr w:type="spellEnd"/>
      <w:r w:rsidRPr="001E51F8">
        <w:rPr>
          <w:rFonts w:ascii="Arial" w:eastAsia="Times New Roman" w:hAnsi="Arial" w:cs="Arial"/>
          <w:color w:val="222222"/>
          <w:sz w:val="24"/>
          <w:szCs w:val="24"/>
        </w:rPr>
        <w:t xml:space="preserve"> 2 unread posts</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Not completed: Week 2 Discussion: Flash Card and Patient Case Presentation</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Week 2 Discussion: Flash Card and Patient Case Presentation (For Grading Purposes Only)</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222222222222222222222222222222222222222</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 xml:space="preserve">NU-606-01-22PCFA </w:t>
      </w:r>
      <w:proofErr w:type="spellStart"/>
      <w:r w:rsidRPr="001E51F8">
        <w:rPr>
          <w:rFonts w:ascii="Arial" w:eastAsia="Times New Roman" w:hAnsi="Arial" w:cs="Arial"/>
          <w:color w:val="222222"/>
          <w:sz w:val="24"/>
          <w:szCs w:val="24"/>
        </w:rPr>
        <w:t>Adv</w:t>
      </w:r>
      <w:proofErr w:type="spellEnd"/>
      <w:r w:rsidRPr="001E51F8">
        <w:rPr>
          <w:rFonts w:ascii="Arial" w:eastAsia="Times New Roman" w:hAnsi="Arial" w:cs="Arial"/>
          <w:color w:val="222222"/>
          <w:sz w:val="24"/>
          <w:szCs w:val="24"/>
        </w:rPr>
        <w:t xml:space="preserve"> Pathophysiology</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Dashboard</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My courses</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NU-606-01-22PCFA</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Week 2: Fluid, Electrolyte, and Acid-Base Imbalances; Introduction to SOAP Format</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Week 2: Introduction and Objectives</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Week 2: Introduction and Objectives</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Introduction</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Week 2 Introduction (1:46 Minutes)</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 </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 </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Week 2 Introduction Video Transcript</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 </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Learning Objectives</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By the end of this week, you will be able to:</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 </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Explain acid-base balance and the effects on the body.</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Explain normal and abnormal distribution of fluid (water) within the human body.</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Explain how metabolic acidosis, metabolic alkalosis, respiratory acidosis, and respiratory alkalosis develop, how the body compensates, and the overall effects on the body.</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Describe the causes and effects of dehydration.</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Apply the basic components of a SOAP note to a patient case.</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333333333333333333333333333333333333333333</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Week 2: What's Due When</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What's Due When</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 xml:space="preserve">Learning Activity          </w:t>
      </w:r>
      <w:proofErr w:type="gramStart"/>
      <w:r w:rsidRPr="001E51F8">
        <w:rPr>
          <w:rFonts w:ascii="Arial" w:eastAsia="Times New Roman" w:hAnsi="Arial" w:cs="Arial"/>
          <w:color w:val="222222"/>
          <w:sz w:val="24"/>
          <w:szCs w:val="24"/>
        </w:rPr>
        <w:t>Due</w:t>
      </w:r>
      <w:proofErr w:type="gramEnd"/>
      <w:r w:rsidRPr="001E51F8">
        <w:rPr>
          <w:rFonts w:ascii="Arial" w:eastAsia="Times New Roman" w:hAnsi="Arial" w:cs="Arial"/>
          <w:color w:val="222222"/>
          <w:sz w:val="24"/>
          <w:szCs w:val="24"/>
        </w:rPr>
        <w:t xml:space="preserve"> Date          Points</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Week 2 Discussion: Flash Card and Patient Case Presentation          Initial Post: Day 3;</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Replies: Day 7 100 points</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Week 2 Assignment 1: Guided Notes Day 7   Complete/Incomplete</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 xml:space="preserve">Week 2 Quiz - Requires </w:t>
      </w:r>
      <w:proofErr w:type="spellStart"/>
      <w:r w:rsidRPr="001E51F8">
        <w:rPr>
          <w:rFonts w:ascii="Arial" w:eastAsia="Times New Roman" w:hAnsi="Arial" w:cs="Arial"/>
          <w:color w:val="222222"/>
          <w:sz w:val="24"/>
          <w:szCs w:val="24"/>
        </w:rPr>
        <w:t>Respondus</w:t>
      </w:r>
      <w:proofErr w:type="spellEnd"/>
      <w:r w:rsidRPr="001E51F8">
        <w:rPr>
          <w:rFonts w:ascii="Arial" w:eastAsia="Times New Roman" w:hAnsi="Arial" w:cs="Arial"/>
          <w:color w:val="222222"/>
          <w:sz w:val="24"/>
          <w:szCs w:val="24"/>
        </w:rPr>
        <w:t xml:space="preserve"> </w:t>
      </w:r>
      <w:proofErr w:type="spellStart"/>
      <w:r w:rsidRPr="001E51F8">
        <w:rPr>
          <w:rFonts w:ascii="Arial" w:eastAsia="Times New Roman" w:hAnsi="Arial" w:cs="Arial"/>
          <w:color w:val="222222"/>
          <w:sz w:val="24"/>
          <w:szCs w:val="24"/>
        </w:rPr>
        <w:t>LockDown</w:t>
      </w:r>
      <w:proofErr w:type="spellEnd"/>
      <w:r w:rsidRPr="001E51F8">
        <w:rPr>
          <w:rFonts w:ascii="Arial" w:eastAsia="Times New Roman" w:hAnsi="Arial" w:cs="Arial"/>
          <w:color w:val="222222"/>
          <w:sz w:val="24"/>
          <w:szCs w:val="24"/>
        </w:rPr>
        <w:t xml:space="preserve"> Browser + Webcam Day 7   100 points</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lastRenderedPageBreak/>
        <w:t>Complete Learning Activities Table</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44444444444444444444444444444444444444444444444444444444</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Week 2: Learning Materials</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Readings</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Required</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proofErr w:type="spellStart"/>
      <w:r w:rsidRPr="001E51F8">
        <w:rPr>
          <w:rFonts w:ascii="Arial" w:eastAsia="Times New Roman" w:hAnsi="Arial" w:cs="Arial"/>
          <w:color w:val="222222"/>
          <w:sz w:val="24"/>
          <w:szCs w:val="24"/>
        </w:rPr>
        <w:t>VanMeter</w:t>
      </w:r>
      <w:proofErr w:type="spellEnd"/>
      <w:r w:rsidRPr="001E51F8">
        <w:rPr>
          <w:rFonts w:ascii="Arial" w:eastAsia="Times New Roman" w:hAnsi="Arial" w:cs="Arial"/>
          <w:color w:val="222222"/>
          <w:sz w:val="24"/>
          <w:szCs w:val="24"/>
        </w:rPr>
        <w:t xml:space="preserve">, K. C., &amp; Hubert, R. J. (2018). Gould's pathophysiology for the health professions. (6th </w:t>
      </w:r>
      <w:proofErr w:type="gramStart"/>
      <w:r w:rsidRPr="001E51F8">
        <w:rPr>
          <w:rFonts w:ascii="Arial" w:eastAsia="Times New Roman" w:hAnsi="Arial" w:cs="Arial"/>
          <w:color w:val="222222"/>
          <w:sz w:val="24"/>
          <w:szCs w:val="24"/>
        </w:rPr>
        <w:t>ed</w:t>
      </w:r>
      <w:proofErr w:type="gramEnd"/>
      <w:r w:rsidRPr="001E51F8">
        <w:rPr>
          <w:rFonts w:ascii="Arial" w:eastAsia="Times New Roman" w:hAnsi="Arial" w:cs="Arial"/>
          <w:color w:val="222222"/>
          <w:sz w:val="24"/>
          <w:szCs w:val="24"/>
        </w:rPr>
        <w:t>.). Elsevier Saunders.</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Chapter 2: Fluid, Electrolyte, and Acid-Base Imbalances</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proofErr w:type="spellStart"/>
      <w:r w:rsidRPr="001E51F8">
        <w:rPr>
          <w:rFonts w:ascii="Arial" w:eastAsia="Times New Roman" w:hAnsi="Arial" w:cs="Arial"/>
          <w:color w:val="222222"/>
          <w:sz w:val="24"/>
          <w:szCs w:val="24"/>
        </w:rPr>
        <w:t>Fischbach</w:t>
      </w:r>
      <w:proofErr w:type="spellEnd"/>
      <w:r w:rsidRPr="001E51F8">
        <w:rPr>
          <w:rFonts w:ascii="Arial" w:eastAsia="Times New Roman" w:hAnsi="Arial" w:cs="Arial"/>
          <w:color w:val="222222"/>
          <w:sz w:val="24"/>
          <w:szCs w:val="24"/>
        </w:rPr>
        <w:t xml:space="preserve">, F. T., &amp; </w:t>
      </w:r>
      <w:proofErr w:type="spellStart"/>
      <w:r w:rsidRPr="001E51F8">
        <w:rPr>
          <w:rFonts w:ascii="Arial" w:eastAsia="Times New Roman" w:hAnsi="Arial" w:cs="Arial"/>
          <w:color w:val="222222"/>
          <w:sz w:val="24"/>
          <w:szCs w:val="24"/>
        </w:rPr>
        <w:t>Fischbach</w:t>
      </w:r>
      <w:proofErr w:type="spellEnd"/>
      <w:r w:rsidRPr="001E51F8">
        <w:rPr>
          <w:rFonts w:ascii="Arial" w:eastAsia="Times New Roman" w:hAnsi="Arial" w:cs="Arial"/>
          <w:color w:val="222222"/>
          <w:sz w:val="24"/>
          <w:szCs w:val="24"/>
        </w:rPr>
        <w:t xml:space="preserve">, M. A. (2018). </w:t>
      </w:r>
      <w:proofErr w:type="spellStart"/>
      <w:r w:rsidRPr="001E51F8">
        <w:rPr>
          <w:rFonts w:ascii="Arial" w:eastAsia="Times New Roman" w:hAnsi="Arial" w:cs="Arial"/>
          <w:color w:val="222222"/>
          <w:sz w:val="24"/>
          <w:szCs w:val="24"/>
        </w:rPr>
        <w:t>Fischbach’s</w:t>
      </w:r>
      <w:proofErr w:type="spellEnd"/>
      <w:r w:rsidRPr="001E51F8">
        <w:rPr>
          <w:rFonts w:ascii="Arial" w:eastAsia="Times New Roman" w:hAnsi="Arial" w:cs="Arial"/>
          <w:color w:val="222222"/>
          <w:sz w:val="24"/>
          <w:szCs w:val="24"/>
        </w:rPr>
        <w:t xml:space="preserve"> a manual of laboratory and diagnostic tests. (10th </w:t>
      </w:r>
      <w:proofErr w:type="gramStart"/>
      <w:r w:rsidRPr="001E51F8">
        <w:rPr>
          <w:rFonts w:ascii="Arial" w:eastAsia="Times New Roman" w:hAnsi="Arial" w:cs="Arial"/>
          <w:color w:val="222222"/>
          <w:sz w:val="24"/>
          <w:szCs w:val="24"/>
        </w:rPr>
        <w:t>ed</w:t>
      </w:r>
      <w:proofErr w:type="gramEnd"/>
      <w:r w:rsidRPr="001E51F8">
        <w:rPr>
          <w:rFonts w:ascii="Arial" w:eastAsia="Times New Roman" w:hAnsi="Arial" w:cs="Arial"/>
          <w:color w:val="222222"/>
          <w:sz w:val="24"/>
          <w:szCs w:val="24"/>
        </w:rPr>
        <w:t>.). Wolters Kluwer.</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The following labs: ABGs, sodium, potassium, magnesium, calcium, serum osmolality, urine osmolality, urine specific gravity, BUN, Creatinine</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Recommended</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proofErr w:type="spellStart"/>
      <w:r w:rsidRPr="001E51F8">
        <w:rPr>
          <w:rFonts w:ascii="Arial" w:eastAsia="Times New Roman" w:hAnsi="Arial" w:cs="Arial"/>
          <w:color w:val="222222"/>
          <w:sz w:val="24"/>
          <w:szCs w:val="24"/>
        </w:rPr>
        <w:t>VanMeter</w:t>
      </w:r>
      <w:proofErr w:type="spellEnd"/>
      <w:r w:rsidRPr="001E51F8">
        <w:rPr>
          <w:rFonts w:ascii="Arial" w:eastAsia="Times New Roman" w:hAnsi="Arial" w:cs="Arial"/>
          <w:color w:val="222222"/>
          <w:sz w:val="24"/>
          <w:szCs w:val="24"/>
        </w:rPr>
        <w:t xml:space="preserve">, K. C., &amp; Hubert, R. J. (2018). Study guide for Gould’s pathophysiology for the health professions. (6th </w:t>
      </w:r>
      <w:proofErr w:type="gramStart"/>
      <w:r w:rsidRPr="001E51F8">
        <w:rPr>
          <w:rFonts w:ascii="Arial" w:eastAsia="Times New Roman" w:hAnsi="Arial" w:cs="Arial"/>
          <w:color w:val="222222"/>
          <w:sz w:val="24"/>
          <w:szCs w:val="24"/>
        </w:rPr>
        <w:t>ed</w:t>
      </w:r>
      <w:proofErr w:type="gramEnd"/>
      <w:r w:rsidRPr="001E51F8">
        <w:rPr>
          <w:rFonts w:ascii="Arial" w:eastAsia="Times New Roman" w:hAnsi="Arial" w:cs="Arial"/>
          <w:color w:val="222222"/>
          <w:sz w:val="24"/>
          <w:szCs w:val="24"/>
        </w:rPr>
        <w:t>.). Elsevier Saunders.</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Complete Study Guide Chapter 2</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Video Lectures Recommended</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The following video lectures are intended to augment your learning this week. Although not required viewing, it is highly suggested that you take the time to review as many of these videos as your time will allow. The list looks quite long but, don’t panic; many are less than 10 minutes in length.</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 </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Acid-Base Balance (14:10 Minutes)</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 </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Acid-Base Balance Video Transcript</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 </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Electrolyte Imbalance (42:55 Minutes)</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 </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Electrolyte Imbalance Lecture Video Transcript</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 </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Fluid Distribution (27:23 Minutes)</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 </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Fluid Distribution Video Transcript</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 </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Week 2 Quizlet Game</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Instructions</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The Quizlet Game is designed to help you become familiar with terms and concepts from the chapter in an interactive format. There are many different modes, so please utilize this tool however it works best for you. If you need an alternative format, please reach out to your course faculty. Note: When using gravity mode, please make sure to select “Answer with Term.”</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 </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Image of Quizlet menu highlighting the drop down menu to choose Term while in gravity mode</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 </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Electrolyte, Acid-Base and Fluid Balance</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lastRenderedPageBreak/>
        <w:t>555555555555555555555555555555555555555555555555555555555</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Week 2 Discussion: Flash Card and Patient Case Presentation</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Value: 100 points</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 </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Due: To facilitate scholarly discourse, create your initial post by Day 3, and reply to at least two of your classmates, on two separate days, by Day 7.</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 </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Gradebook Category: Discussions</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 </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Introduction</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 xml:space="preserve">The discussions are designed in two parts. The first part, which will be your initial post, is designed to help you collaboratively develop study references for the exams and for </w:t>
      </w:r>
      <w:proofErr w:type="spellStart"/>
      <w:r w:rsidRPr="001E51F8">
        <w:rPr>
          <w:rFonts w:ascii="Arial" w:eastAsia="Times New Roman" w:hAnsi="Arial" w:cs="Arial"/>
          <w:color w:val="222222"/>
          <w:sz w:val="24"/>
          <w:szCs w:val="24"/>
        </w:rPr>
        <w:t>clinicals</w:t>
      </w:r>
      <w:proofErr w:type="spellEnd"/>
      <w:r w:rsidRPr="001E51F8">
        <w:rPr>
          <w:rFonts w:ascii="Arial" w:eastAsia="Times New Roman" w:hAnsi="Arial" w:cs="Arial"/>
          <w:color w:val="222222"/>
          <w:sz w:val="24"/>
          <w:szCs w:val="24"/>
        </w:rPr>
        <w:t xml:space="preserve"> going forward. The second part, or the case presentation, allows you to apply the information to clinical practice.</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 </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Instructions</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Read the instructions for the initial post and response posts below. Review the Discussion Exemplar (Word) to gain insight on the expectations of this assignment.</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 </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Please watch the following Discussion Instructions and Examples video for more information.</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 </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Discussion Instructions and Examples (11:09 Minutes)</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 </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 </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Discussion Instructions and Examples Transcript</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 </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Initial Post</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For your initial post, you will use the topic that you selected in Week 1.</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 </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Once your topic is selected, you will complete the Flashcard Template (Word). It is important that you remember to include three sources for references.</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You will then create a video of yourself presenting the information that you have included in your flashcard.</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Lastly, you will upload your Flashcard Template Word document as well as the link to your video presentation to this discussion forum by Day 3.</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To Record Your Video:</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 </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Prepare for your video recording. It may be helpful to script out what you would like to say or have some bulleted reference cards.</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You may use a recording tool of your choice or Record with Zoom.</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After your recording is complete, follow these instructions to create an unlisted YouTube video. You will need the YouTube video URL for this discussion. Submit your YouTube video URL. The best way to do this is to copy and paste the hyperlink URL for the YouTube video into a Microsoft Word document. Your faculty and classmates will access your video via the link. Do not upload a video file (mp4).</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lastRenderedPageBreak/>
        <w:t>Replies</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Please reply to two peers that addressed a different topic than your initial post. For the response posts, you will create a short case example related to the topic being addressed by your peer. Please see the example. You will then create a video of yourself presenting the case. You will upload a word document of your case (to include two references) and your video presentation as a reply post.</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 </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Please refer to the Grading Rubric for details on how this activity will be graded.</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666666666666666666666666666666666666666666666666666666666</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Week 2 Discussion: Flash Card and Patient Case Presentation (For Grading Purposes Only)</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Week 2 Discussion: Flash Card and Patient Case Presentation (For Grading Purposes Only)</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 </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Submission status</w:t>
      </w:r>
    </w:p>
    <w:p w:rsidR="001E51F8" w:rsidRPr="001E51F8" w:rsidRDefault="001E51F8" w:rsidP="001E51F8">
      <w:pPr>
        <w:shd w:val="clear" w:color="auto" w:fill="FFFFFF"/>
        <w:spacing w:after="0" w:line="240" w:lineRule="auto"/>
        <w:rPr>
          <w:rFonts w:ascii="Arial" w:eastAsia="Times New Roman" w:hAnsi="Arial" w:cs="Arial"/>
          <w:color w:val="222222"/>
          <w:sz w:val="24"/>
          <w:szCs w:val="24"/>
        </w:rPr>
      </w:pPr>
      <w:r w:rsidRPr="001E51F8">
        <w:rPr>
          <w:rFonts w:ascii="Arial" w:eastAsia="Times New Roman" w:hAnsi="Arial" w:cs="Arial"/>
          <w:color w:val="222222"/>
          <w:sz w:val="24"/>
          <w:szCs w:val="24"/>
        </w:rPr>
        <w:t>77777777777777777777777777777777777777777777777777777777777</w:t>
      </w:r>
    </w:p>
    <w:bookmarkEnd w:id="0"/>
    <w:p w:rsidR="00FE6995" w:rsidRPr="001E51F8" w:rsidRDefault="00FE6995" w:rsidP="001E51F8">
      <w:pPr>
        <w:shd w:val="clear" w:color="auto" w:fill="FFFFFF"/>
        <w:spacing w:after="0" w:line="240" w:lineRule="auto"/>
        <w:rPr>
          <w:rFonts w:ascii="Arial" w:eastAsia="Times New Roman" w:hAnsi="Arial" w:cs="Arial"/>
          <w:color w:val="222222"/>
          <w:sz w:val="24"/>
          <w:szCs w:val="24"/>
        </w:rPr>
      </w:pPr>
    </w:p>
    <w:sectPr w:rsidR="00FE6995" w:rsidRPr="001E51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1F8"/>
    <w:rsid w:val="001E51F8"/>
    <w:rsid w:val="00212BFE"/>
    <w:rsid w:val="00261B54"/>
    <w:rsid w:val="00FE6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35B07"/>
  <w15:chartTrackingRefBased/>
  <w15:docId w15:val="{52168ABF-12D9-43B3-9075-6C27FEFE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51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5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1</cp:revision>
  <dcterms:created xsi:type="dcterms:W3CDTF">2022-09-06T17:15:00Z</dcterms:created>
  <dcterms:modified xsi:type="dcterms:W3CDTF">2022-09-06T17:16:00Z</dcterms:modified>
</cp:coreProperties>
</file>