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EB8" w:rsidRPr="009737A0" w:rsidRDefault="00783EB8" w:rsidP="009737A0">
      <w:pPr>
        <w:ind w:firstLine="0"/>
        <w:jc w:val="center"/>
        <w:rPr>
          <w:rFonts w:eastAsia="Times New Roman"/>
        </w:rPr>
      </w:pPr>
    </w:p>
    <w:p w:rsidR="00A27E76" w:rsidRPr="009737A0" w:rsidRDefault="00A27E76" w:rsidP="009737A0">
      <w:pPr>
        <w:ind w:firstLine="0"/>
        <w:jc w:val="center"/>
        <w:rPr>
          <w:b/>
          <w:bCs/>
          <w:color w:val="222222"/>
          <w:shd w:val="clear" w:color="auto" w:fill="FFFFFF"/>
        </w:rPr>
      </w:pPr>
      <w:r w:rsidRPr="009737A0">
        <w:rPr>
          <w:b/>
          <w:bCs/>
          <w:color w:val="222222"/>
          <w:shd w:val="clear" w:color="auto" w:fill="FFFFFF"/>
        </w:rPr>
        <w:t>Week 3 Discussion 1: How Do Resilience, Low Health Literacy, and Justice Affect the Health of the Vulnerable?</w:t>
      </w:r>
    </w:p>
    <w:p w:rsidR="003237B9" w:rsidRPr="009737A0" w:rsidRDefault="00C52C85" w:rsidP="009737A0">
      <w:pPr>
        <w:pStyle w:val="option"/>
        <w:spacing w:after="0" w:afterAutospacing="0" w:line="480" w:lineRule="auto"/>
        <w:ind w:firstLine="720"/>
        <w:rPr>
          <w:rFonts w:ascii="Times New Roman" w:hAnsi="Times New Roman" w:cs="Times New Roman"/>
          <w:sz w:val="24"/>
          <w:szCs w:val="24"/>
        </w:rPr>
      </w:pPr>
      <w:r w:rsidRPr="009737A0">
        <w:rPr>
          <w:rFonts w:ascii="Times New Roman" w:hAnsi="Times New Roman" w:cs="Times New Roman"/>
          <w:sz w:val="24"/>
          <w:szCs w:val="24"/>
        </w:rPr>
        <w:t>Adapting to life after TBI is usually challenging due to the cognitive, behavioral and emotional complications involved.</w:t>
      </w:r>
      <w:r w:rsidR="00591A47" w:rsidRPr="009737A0">
        <w:rPr>
          <w:rFonts w:ascii="Times New Roman" w:hAnsi="Times New Roman" w:cs="Times New Roman"/>
          <w:sz w:val="24"/>
          <w:szCs w:val="24"/>
        </w:rPr>
        <w:t xml:space="preserve"> F</w:t>
      </w:r>
      <w:r w:rsidR="00591A47" w:rsidRPr="009737A0">
        <w:rPr>
          <w:rFonts w:ascii="Times New Roman" w:hAnsi="Times New Roman" w:cs="Times New Roman"/>
          <w:sz w:val="24"/>
          <w:szCs w:val="24"/>
        </w:rPr>
        <w:t xml:space="preserve">ollowing the occurrence of TBI, the survivors together with their care givers are forced to implement strategies to deal with the language, cognitive, personal plights and physical problems occurring as a result of TBI (NINDS, 2022). </w:t>
      </w:r>
      <w:r w:rsidR="00E87552" w:rsidRPr="009737A0">
        <w:rPr>
          <w:rFonts w:ascii="Times New Roman" w:hAnsi="Times New Roman" w:cs="Times New Roman"/>
          <w:sz w:val="24"/>
          <w:szCs w:val="24"/>
        </w:rPr>
        <w:t xml:space="preserve">Low </w:t>
      </w:r>
      <w:r w:rsidR="0099074D" w:rsidRPr="009737A0">
        <w:rPr>
          <w:rFonts w:ascii="Times New Roman" w:hAnsi="Times New Roman" w:cs="Times New Roman"/>
          <w:sz w:val="24"/>
          <w:szCs w:val="24"/>
        </w:rPr>
        <w:t xml:space="preserve">health literacy has been linked to resulting in numerous negative health outcomes including poor health outcomes, lack of effective engagement and cooperation between the healthcare providers and the patients, besides increase in the mortality, </w:t>
      </w:r>
      <w:r w:rsidR="00CA45FA" w:rsidRPr="009737A0">
        <w:rPr>
          <w:rFonts w:ascii="Times New Roman" w:hAnsi="Times New Roman" w:cs="Times New Roman"/>
          <w:sz w:val="24"/>
          <w:szCs w:val="24"/>
        </w:rPr>
        <w:t xml:space="preserve">and hospitalization rates. </w:t>
      </w:r>
      <w:r w:rsidR="00860310" w:rsidRPr="009737A0">
        <w:rPr>
          <w:rFonts w:ascii="Times New Roman" w:hAnsi="Times New Roman" w:cs="Times New Roman"/>
          <w:sz w:val="24"/>
          <w:szCs w:val="24"/>
        </w:rPr>
        <w:t xml:space="preserve">As such, low health literacy among the individuals living with TBI undermines their </w:t>
      </w:r>
      <w:r w:rsidR="006E5CA0" w:rsidRPr="009737A0">
        <w:rPr>
          <w:rFonts w:ascii="Times New Roman" w:hAnsi="Times New Roman" w:cs="Times New Roman"/>
          <w:sz w:val="24"/>
          <w:szCs w:val="24"/>
        </w:rPr>
        <w:t xml:space="preserve">knowledge or their health condition and fails to seek appropriate care services for addressing and managing their health conditions resulting in poor health outcomes. </w:t>
      </w:r>
    </w:p>
    <w:p w:rsidR="006E5CA0" w:rsidRPr="009737A0" w:rsidRDefault="006E5CA0" w:rsidP="009737A0">
      <w:pPr>
        <w:pStyle w:val="option"/>
        <w:spacing w:after="0" w:afterAutospacing="0" w:line="480" w:lineRule="auto"/>
        <w:ind w:firstLine="720"/>
        <w:rPr>
          <w:rFonts w:ascii="Times New Roman" w:hAnsi="Times New Roman" w:cs="Times New Roman"/>
          <w:bCs/>
          <w:sz w:val="24"/>
          <w:szCs w:val="24"/>
        </w:rPr>
      </w:pPr>
      <w:r w:rsidRPr="009737A0">
        <w:rPr>
          <w:rFonts w:ascii="Times New Roman" w:hAnsi="Times New Roman" w:cs="Times New Roman"/>
          <w:sz w:val="24"/>
          <w:szCs w:val="24"/>
        </w:rPr>
        <w:t xml:space="preserve">As an APRN, I can increase the overall health literacy </w:t>
      </w:r>
      <w:r w:rsidR="00F32F0B" w:rsidRPr="009737A0">
        <w:rPr>
          <w:rFonts w:ascii="Times New Roman" w:hAnsi="Times New Roman" w:cs="Times New Roman"/>
          <w:sz w:val="24"/>
          <w:szCs w:val="24"/>
        </w:rPr>
        <w:t xml:space="preserve">of individuals living with TBI </w:t>
      </w:r>
      <w:r w:rsidR="005058ED" w:rsidRPr="009737A0">
        <w:rPr>
          <w:rFonts w:ascii="Times New Roman" w:hAnsi="Times New Roman" w:cs="Times New Roman"/>
          <w:sz w:val="24"/>
          <w:szCs w:val="24"/>
        </w:rPr>
        <w:t xml:space="preserve">by planning and organizing health education programs and TBI identification sessions geared towards </w:t>
      </w:r>
      <w:r w:rsidR="003C7CB8" w:rsidRPr="009737A0">
        <w:rPr>
          <w:rFonts w:ascii="Times New Roman" w:hAnsi="Times New Roman" w:cs="Times New Roman"/>
          <w:sz w:val="24"/>
          <w:szCs w:val="24"/>
        </w:rPr>
        <w:t xml:space="preserve">addressing the health needs of this vulnerable population. </w:t>
      </w:r>
      <w:r w:rsidR="00EA1E92" w:rsidRPr="009737A0">
        <w:rPr>
          <w:rFonts w:ascii="Times New Roman" w:hAnsi="Times New Roman" w:cs="Times New Roman"/>
          <w:sz w:val="24"/>
          <w:szCs w:val="24"/>
        </w:rPr>
        <w:t xml:space="preserve">During the health education sessions, the </w:t>
      </w:r>
      <w:r w:rsidR="00F72481" w:rsidRPr="009737A0">
        <w:rPr>
          <w:rFonts w:ascii="Times New Roman" w:hAnsi="Times New Roman" w:cs="Times New Roman"/>
          <w:sz w:val="24"/>
          <w:szCs w:val="24"/>
        </w:rPr>
        <w:t>APRN should educate the patient on the most effective self-care practices considering their recovery and management of their condition is dependent on their a</w:t>
      </w:r>
      <w:r w:rsidR="00FC24AA" w:rsidRPr="009737A0">
        <w:rPr>
          <w:rFonts w:ascii="Times New Roman" w:hAnsi="Times New Roman" w:cs="Times New Roman"/>
          <w:sz w:val="24"/>
          <w:szCs w:val="24"/>
        </w:rPr>
        <w:t xml:space="preserve">bility to self-care. </w:t>
      </w:r>
      <w:r w:rsidR="00495B91" w:rsidRPr="009737A0">
        <w:rPr>
          <w:rFonts w:ascii="Times New Roman" w:hAnsi="Times New Roman" w:cs="Times New Roman"/>
          <w:sz w:val="24"/>
          <w:szCs w:val="24"/>
        </w:rPr>
        <w:t>Health literacy needs are met by responsive health education and communication strategies (Cesar et al., 2022).</w:t>
      </w:r>
      <w:r w:rsidR="00495B91" w:rsidRPr="009737A0">
        <w:rPr>
          <w:rFonts w:ascii="Times New Roman" w:hAnsi="Times New Roman" w:cs="Times New Roman"/>
          <w:sz w:val="24"/>
          <w:szCs w:val="24"/>
        </w:rPr>
        <w:t xml:space="preserve"> As such, </w:t>
      </w:r>
      <w:r w:rsidR="00E00BFD" w:rsidRPr="009737A0">
        <w:rPr>
          <w:rFonts w:ascii="Times New Roman" w:hAnsi="Times New Roman" w:cs="Times New Roman"/>
          <w:sz w:val="24"/>
          <w:szCs w:val="24"/>
        </w:rPr>
        <w:t xml:space="preserve">the APRN will be responsible of devising an effective communication and health education plan that will enhance the delivery of the target TBI management content. </w:t>
      </w:r>
    </w:p>
    <w:p w:rsidR="00D41D1D" w:rsidRPr="009737A0" w:rsidRDefault="00693AEF" w:rsidP="009737A0">
      <w:pPr>
        <w:rPr>
          <w:bCs/>
        </w:rPr>
      </w:pPr>
      <w:r w:rsidRPr="009737A0">
        <w:rPr>
          <w:bCs/>
        </w:rPr>
        <w:lastRenderedPageBreak/>
        <w:t xml:space="preserve">Social justice provides that </w:t>
      </w:r>
      <w:proofErr w:type="gramStart"/>
      <w:r w:rsidRPr="009737A0">
        <w:rPr>
          <w:bCs/>
        </w:rPr>
        <w:t>each individual</w:t>
      </w:r>
      <w:proofErr w:type="gramEnd"/>
      <w:r w:rsidRPr="009737A0">
        <w:rPr>
          <w:bCs/>
        </w:rPr>
        <w:t xml:space="preserve"> within the society is entitled to </w:t>
      </w:r>
      <w:r w:rsidR="00BD24EC" w:rsidRPr="009737A0">
        <w:rPr>
          <w:bCs/>
        </w:rPr>
        <w:t xml:space="preserve">equal rights and opportunities, thus guaranteeing on health equity irrespective of the status within the society. Resultantly, the principles of social justice </w:t>
      </w:r>
      <w:r w:rsidR="002E1BCA" w:rsidRPr="009737A0">
        <w:rPr>
          <w:bCs/>
        </w:rPr>
        <w:t>call for equal rights for the</w:t>
      </w:r>
      <w:r w:rsidR="00FF66AE" w:rsidRPr="009737A0">
        <w:rPr>
          <w:bCs/>
        </w:rPr>
        <w:t xml:space="preserve"> vulnerable population </w:t>
      </w:r>
      <w:r w:rsidR="005C757E" w:rsidRPr="009737A0">
        <w:rPr>
          <w:bCs/>
        </w:rPr>
        <w:t xml:space="preserve">irrespective of the extent of their vulnerability. </w:t>
      </w:r>
      <w:r w:rsidR="00D41D1D" w:rsidRPr="009737A0">
        <w:rPr>
          <w:bCs/>
        </w:rPr>
        <w:t xml:space="preserve">The distributive justice </w:t>
      </w:r>
      <w:r w:rsidR="001E6CA9" w:rsidRPr="009737A0">
        <w:rPr>
          <w:bCs/>
        </w:rPr>
        <w:t xml:space="preserve">provides that individuals should be </w:t>
      </w:r>
      <w:r w:rsidR="001E6CA9" w:rsidRPr="009737A0">
        <w:rPr>
          <w:bCs/>
        </w:rPr>
        <w:t>able to obtain health services based on their needs and resource availability, concept.</w:t>
      </w:r>
      <w:r w:rsidR="001E6CA9" w:rsidRPr="009737A0">
        <w:rPr>
          <w:bCs/>
        </w:rPr>
        <w:t xml:space="preserve"> As such, individuals with TBI should be able to access care services that sufficiently addresses their health needs. </w:t>
      </w:r>
      <w:r w:rsidR="00B10F50" w:rsidRPr="009737A0">
        <w:rPr>
          <w:bCs/>
        </w:rPr>
        <w:t xml:space="preserve">The free market economy on the other hand </w:t>
      </w:r>
      <w:r w:rsidR="00DC09BE" w:rsidRPr="009737A0">
        <w:rPr>
          <w:bCs/>
        </w:rPr>
        <w:t xml:space="preserve">notes that the prices of the healthcare goods and services are set freely by agreement between patients and health care providers. </w:t>
      </w:r>
      <w:r w:rsidR="009F40BC" w:rsidRPr="009737A0">
        <w:rPr>
          <w:bCs/>
        </w:rPr>
        <w:t xml:space="preserve">These justice concepts </w:t>
      </w:r>
      <w:r w:rsidR="007A2C36" w:rsidRPr="009737A0">
        <w:rPr>
          <w:bCs/>
        </w:rPr>
        <w:t xml:space="preserve">promote the access and acquisition of effective TBI care services that helps this vulnerable population in regaining the lives they had prior to the </w:t>
      </w:r>
      <w:r w:rsidR="00E57C99" w:rsidRPr="009737A0">
        <w:rPr>
          <w:bCs/>
        </w:rPr>
        <w:t xml:space="preserve">occurrence of TBI. </w:t>
      </w:r>
      <w:r w:rsidR="00E3504E" w:rsidRPr="009737A0">
        <w:rPr>
          <w:bCs/>
        </w:rPr>
        <w:t xml:space="preserve">One of the strategies that </w:t>
      </w:r>
      <w:r w:rsidR="00827FCB" w:rsidRPr="009737A0">
        <w:t>recommend for the integration of thorough and comprehensive survivors’ needs assessment which will help in identifying the specific needs that the survivors have and recommending the most appropriate strategies for caring for these patients (Othman et al., 2021).</w:t>
      </w:r>
      <w:r w:rsidR="00827FCB" w:rsidRPr="009737A0">
        <w:t xml:space="preserve"> Learning that they are cared about and understood can help individuals with TBI to make crucial strides towards </w:t>
      </w:r>
      <w:r w:rsidR="00E6169D" w:rsidRPr="009737A0">
        <w:t xml:space="preserve">achieving the desired changes. </w:t>
      </w:r>
    </w:p>
    <w:p w:rsidR="00783EB8" w:rsidRPr="009737A0" w:rsidRDefault="00154847" w:rsidP="00D44967">
      <w:pPr>
        <w:rPr>
          <w:b/>
          <w:bCs/>
        </w:rPr>
      </w:pPr>
      <w:r w:rsidRPr="009737A0">
        <w:rPr>
          <w:bCs/>
        </w:rPr>
        <w:t xml:space="preserve">My primary health concern for </w:t>
      </w:r>
      <w:r w:rsidRPr="009737A0">
        <w:rPr>
          <w:bCs/>
        </w:rPr>
        <w:t>individuals with traumatic brain injury</w:t>
      </w:r>
      <w:r w:rsidR="008E2292" w:rsidRPr="009737A0">
        <w:rPr>
          <w:bCs/>
        </w:rPr>
        <w:t xml:space="preserve"> the development of anxiety and depression. </w:t>
      </w:r>
      <w:r w:rsidR="006F4F8A" w:rsidRPr="009737A0">
        <w:rPr>
          <w:bCs/>
        </w:rPr>
        <w:t>Notably, the occurrence of TBI</w:t>
      </w:r>
      <w:r w:rsidR="00235D42" w:rsidRPr="009737A0">
        <w:rPr>
          <w:bCs/>
        </w:rPr>
        <w:t xml:space="preserve"> results in the reduction of an individual’s ability to function independently, without requiring the assistance of other individuals. </w:t>
      </w:r>
      <w:r w:rsidR="00EE35AD" w:rsidRPr="009737A0">
        <w:rPr>
          <w:bCs/>
        </w:rPr>
        <w:t>Considering</w:t>
      </w:r>
      <w:r w:rsidR="00EC6AFC" w:rsidRPr="009737A0">
        <w:rPr>
          <w:bCs/>
        </w:rPr>
        <w:t xml:space="preserve"> that the treatment plan offered doesn’t promote full independence, these individuals become subject to depression and anxiety. </w:t>
      </w:r>
      <w:r w:rsidR="00550B7F" w:rsidRPr="009737A0">
        <w:rPr>
          <w:bCs/>
        </w:rPr>
        <w:t xml:space="preserve">As such, promoting self-knowledge problem solving and emotion, and emotional regulation among this population can be helpful in achieving positive health outcomes. </w:t>
      </w:r>
      <w:r w:rsidR="006E4F73" w:rsidRPr="009737A0">
        <w:rPr>
          <w:bCs/>
        </w:rPr>
        <w:t xml:space="preserve">Middle range concept theory would be the most suitable theory for promoting </w:t>
      </w:r>
      <w:r w:rsidR="000A5AC6" w:rsidRPr="009737A0">
        <w:rPr>
          <w:bCs/>
        </w:rPr>
        <w:t xml:space="preserve">changes among the vulnerable population considering that </w:t>
      </w:r>
      <w:r w:rsidR="00C37E83" w:rsidRPr="009737A0">
        <w:rPr>
          <w:bCs/>
        </w:rPr>
        <w:t xml:space="preserve">they adopt a holistic </w:t>
      </w:r>
      <w:r w:rsidR="00C37E83" w:rsidRPr="009737A0">
        <w:rPr>
          <w:bCs/>
        </w:rPr>
        <w:lastRenderedPageBreak/>
        <w:t xml:space="preserve">approach in addressing an individual’s </w:t>
      </w:r>
      <w:r w:rsidR="0047374F" w:rsidRPr="009737A0">
        <w:rPr>
          <w:bCs/>
        </w:rPr>
        <w:t>health needs and improving their quality of life (</w:t>
      </w:r>
      <w:proofErr w:type="spellStart"/>
      <w:r w:rsidR="00F40368" w:rsidRPr="009737A0">
        <w:t>Chesnay</w:t>
      </w:r>
      <w:proofErr w:type="spellEnd"/>
      <w:r w:rsidR="00F40368" w:rsidRPr="009737A0">
        <w:t xml:space="preserve"> </w:t>
      </w:r>
      <w:r w:rsidR="00F40368" w:rsidRPr="009737A0">
        <w:t>&amp; Anderson,</w:t>
      </w:r>
      <w:r w:rsidR="00F40368" w:rsidRPr="009737A0">
        <w:t xml:space="preserve"> 2020</w:t>
      </w:r>
      <w:r w:rsidR="0047374F" w:rsidRPr="009737A0">
        <w:rPr>
          <w:bCs/>
        </w:rPr>
        <w:t xml:space="preserve">). </w:t>
      </w:r>
      <w:bookmarkStart w:id="0" w:name="_GoBack"/>
      <w:bookmarkEnd w:id="0"/>
    </w:p>
    <w:p w:rsidR="00783EB8" w:rsidRPr="009737A0" w:rsidRDefault="00783EB8" w:rsidP="009737A0">
      <w:pPr>
        <w:pStyle w:val="NormalWeb"/>
        <w:spacing w:before="0" w:beforeAutospacing="0" w:after="0" w:afterAutospacing="0" w:line="480" w:lineRule="auto"/>
        <w:jc w:val="center"/>
        <w:rPr>
          <w:b/>
          <w:bCs/>
        </w:rPr>
      </w:pPr>
      <w:r w:rsidRPr="009737A0">
        <w:rPr>
          <w:b/>
          <w:bCs/>
        </w:rPr>
        <w:t>References</w:t>
      </w:r>
    </w:p>
    <w:p w:rsidR="009737A0" w:rsidRPr="009737A0" w:rsidRDefault="009737A0" w:rsidP="009737A0">
      <w:pPr>
        <w:pStyle w:val="NormalWeb"/>
        <w:spacing w:before="0" w:beforeAutospacing="0" w:after="0" w:afterAutospacing="0" w:line="480" w:lineRule="auto"/>
        <w:ind w:left="720" w:hanging="720"/>
      </w:pPr>
      <w:r w:rsidRPr="009737A0">
        <w:t xml:space="preserve">Cesar, F. C. R., </w:t>
      </w:r>
      <w:proofErr w:type="spellStart"/>
      <w:r w:rsidRPr="009737A0">
        <w:t>Moraes</w:t>
      </w:r>
      <w:proofErr w:type="spellEnd"/>
      <w:r w:rsidRPr="009737A0">
        <w:t xml:space="preserve">, K. L., </w:t>
      </w:r>
      <w:proofErr w:type="spellStart"/>
      <w:r w:rsidRPr="009737A0">
        <w:t>Brasil</w:t>
      </w:r>
      <w:proofErr w:type="spellEnd"/>
      <w:r w:rsidRPr="009737A0">
        <w:t xml:space="preserve">, V. V., Alves, A. G., Barbosa, M. A., &amp; Oliveira, L. M. de A. C. (2022). Professional Responsiveness to Health Literacy: A Scoping Review. </w:t>
      </w:r>
      <w:r w:rsidRPr="009737A0">
        <w:rPr>
          <w:i/>
          <w:iCs/>
        </w:rPr>
        <w:t>HLRP: Health Literacy Research and Practice</w:t>
      </w:r>
      <w:r w:rsidRPr="009737A0">
        <w:t xml:space="preserve">, </w:t>
      </w:r>
      <w:r w:rsidRPr="009737A0">
        <w:rPr>
          <w:i/>
          <w:iCs/>
        </w:rPr>
        <w:t>6</w:t>
      </w:r>
      <w:r w:rsidRPr="009737A0">
        <w:t xml:space="preserve">(2). </w:t>
      </w:r>
      <w:hyperlink r:id="rId6" w:history="1">
        <w:r w:rsidRPr="009737A0">
          <w:rPr>
            <w:rStyle w:val="Hyperlink"/>
          </w:rPr>
          <w:t>https://doi.org/10.3928/24748307-20220418-02</w:t>
        </w:r>
      </w:hyperlink>
      <w:r w:rsidRPr="009737A0">
        <w:t xml:space="preserve"> </w:t>
      </w:r>
    </w:p>
    <w:p w:rsidR="009737A0" w:rsidRPr="009737A0" w:rsidRDefault="009737A0" w:rsidP="009737A0">
      <w:pPr>
        <w:pStyle w:val="NormalWeb"/>
        <w:spacing w:before="0" w:beforeAutospacing="0" w:after="0" w:afterAutospacing="0" w:line="480" w:lineRule="auto"/>
        <w:ind w:left="720" w:hanging="720"/>
      </w:pPr>
      <w:proofErr w:type="spellStart"/>
      <w:r w:rsidRPr="009737A0">
        <w:t>C</w:t>
      </w:r>
      <w:r w:rsidRPr="009737A0">
        <w:t>hesnay</w:t>
      </w:r>
      <w:proofErr w:type="spellEnd"/>
      <w:r w:rsidRPr="009737A0">
        <w:t>, M. D., &amp; Anderson, B. A. (2020). Caring for the vulnerable: Perspectives in nursing theory, practice, and research (5th ed.). Jones &amp; Bartlett Learning.</w:t>
      </w:r>
    </w:p>
    <w:p w:rsidR="009737A0" w:rsidRPr="009737A0" w:rsidRDefault="009737A0" w:rsidP="009737A0">
      <w:pPr>
        <w:ind w:left="720" w:hanging="720"/>
      </w:pPr>
      <w:r w:rsidRPr="009737A0">
        <w:t>NINDS. (2022). </w:t>
      </w:r>
      <w:r w:rsidRPr="009737A0">
        <w:rPr>
          <w:i/>
          <w:iCs/>
        </w:rPr>
        <w:t>Traumatic brain injury</w:t>
      </w:r>
      <w:r w:rsidRPr="009737A0">
        <w:t>. National Institute of Neurological Disorders and Stroke. </w:t>
      </w:r>
      <w:hyperlink r:id="rId7" w:history="1">
        <w:r w:rsidRPr="009737A0">
          <w:rPr>
            <w:rStyle w:val="Hyperlink"/>
          </w:rPr>
          <w:t>https://www.ninds.nih.gov/health-information/disorders/traumatic-brain-injury?search-term=traumatic%20brain%20injury</w:t>
        </w:r>
      </w:hyperlink>
      <w:r w:rsidRPr="009737A0">
        <w:t xml:space="preserve"> </w:t>
      </w:r>
    </w:p>
    <w:p w:rsidR="009737A0" w:rsidRPr="009737A0" w:rsidRDefault="009737A0" w:rsidP="009737A0">
      <w:pPr>
        <w:ind w:left="720" w:hanging="720"/>
      </w:pPr>
      <w:r w:rsidRPr="009737A0">
        <w:rPr>
          <w:color w:val="222222"/>
          <w:shd w:val="clear" w:color="auto" w:fill="FFFFFF"/>
        </w:rPr>
        <w:t xml:space="preserve">Othman, H., </w:t>
      </w:r>
      <w:proofErr w:type="spellStart"/>
      <w:r w:rsidRPr="009737A0">
        <w:rPr>
          <w:color w:val="222222"/>
          <w:shd w:val="clear" w:color="auto" w:fill="FFFFFF"/>
        </w:rPr>
        <w:t>Ludin</w:t>
      </w:r>
      <w:proofErr w:type="spellEnd"/>
      <w:r w:rsidRPr="009737A0">
        <w:rPr>
          <w:color w:val="222222"/>
          <w:shd w:val="clear" w:color="auto" w:fill="FFFFFF"/>
        </w:rPr>
        <w:t xml:space="preserve">, S. M., </w:t>
      </w:r>
      <w:proofErr w:type="spellStart"/>
      <w:r w:rsidRPr="009737A0">
        <w:rPr>
          <w:color w:val="222222"/>
          <w:shd w:val="clear" w:color="auto" w:fill="FFFFFF"/>
        </w:rPr>
        <w:t>Saidi</w:t>
      </w:r>
      <w:proofErr w:type="spellEnd"/>
      <w:r w:rsidRPr="009737A0">
        <w:rPr>
          <w:color w:val="222222"/>
          <w:shd w:val="clear" w:color="auto" w:fill="FFFFFF"/>
        </w:rPr>
        <w:t>, S., &amp; Awang, M. S. (2021). The needs of traumatic brain injury survivors' caregivers and the implication required during the COVID-19 pandemic: Public health issues. </w:t>
      </w:r>
      <w:r w:rsidRPr="009737A0">
        <w:rPr>
          <w:i/>
          <w:iCs/>
          <w:color w:val="222222"/>
          <w:shd w:val="clear" w:color="auto" w:fill="FFFFFF"/>
        </w:rPr>
        <w:t>Journal of public health research</w:t>
      </w:r>
      <w:r w:rsidRPr="009737A0">
        <w:rPr>
          <w:color w:val="222222"/>
          <w:shd w:val="clear" w:color="auto" w:fill="FFFFFF"/>
        </w:rPr>
        <w:t>, </w:t>
      </w:r>
      <w:r w:rsidRPr="009737A0">
        <w:rPr>
          <w:i/>
          <w:iCs/>
          <w:color w:val="222222"/>
          <w:shd w:val="clear" w:color="auto" w:fill="FFFFFF"/>
        </w:rPr>
        <w:t>10</w:t>
      </w:r>
      <w:r w:rsidRPr="009737A0">
        <w:rPr>
          <w:color w:val="222222"/>
          <w:shd w:val="clear" w:color="auto" w:fill="FFFFFF"/>
        </w:rPr>
        <w:t>(2), jphr-2021.</w:t>
      </w:r>
      <w:r w:rsidRPr="009737A0">
        <w:t xml:space="preserve"> </w:t>
      </w:r>
      <w:hyperlink r:id="rId8" w:history="1">
        <w:r w:rsidRPr="009737A0">
          <w:rPr>
            <w:rStyle w:val="Hyperlink"/>
            <w:shd w:val="clear" w:color="auto" w:fill="FFFFFF"/>
          </w:rPr>
          <w:t>https://doi.org/10.4081%2Fjphr.2021.2205</w:t>
        </w:r>
      </w:hyperlink>
      <w:r w:rsidRPr="009737A0">
        <w:rPr>
          <w:color w:val="222222"/>
          <w:shd w:val="clear" w:color="auto" w:fill="FFFFFF"/>
        </w:rPr>
        <w:t xml:space="preserve"> </w:t>
      </w:r>
    </w:p>
    <w:p w:rsidR="00783EB8" w:rsidRPr="009737A0" w:rsidRDefault="00783EB8" w:rsidP="009737A0">
      <w:pPr>
        <w:ind w:firstLine="0"/>
      </w:pPr>
    </w:p>
    <w:p w:rsidR="000B6F56" w:rsidRPr="009737A0" w:rsidRDefault="000B6F56" w:rsidP="009737A0"/>
    <w:sectPr w:rsidR="000B6F56" w:rsidRPr="009737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C0F" w:rsidRDefault="00ED3C0F">
      <w:pPr>
        <w:spacing w:line="240" w:lineRule="auto"/>
      </w:pPr>
      <w:r>
        <w:separator/>
      </w:r>
    </w:p>
  </w:endnote>
  <w:endnote w:type="continuationSeparator" w:id="0">
    <w:p w:rsidR="00ED3C0F" w:rsidRDefault="00ED3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C0F" w:rsidRDefault="00ED3C0F">
      <w:pPr>
        <w:spacing w:line="240" w:lineRule="auto"/>
      </w:pPr>
      <w:r>
        <w:separator/>
      </w:r>
    </w:p>
  </w:footnote>
  <w:footnote w:type="continuationSeparator" w:id="0">
    <w:p w:rsidR="00ED3C0F" w:rsidRDefault="00ED3C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B8"/>
    <w:rsid w:val="000A5AC6"/>
    <w:rsid w:val="000B6F56"/>
    <w:rsid w:val="000C308C"/>
    <w:rsid w:val="00140C3D"/>
    <w:rsid w:val="00142E15"/>
    <w:rsid w:val="00154847"/>
    <w:rsid w:val="001A15BE"/>
    <w:rsid w:val="001E6CA9"/>
    <w:rsid w:val="00235D42"/>
    <w:rsid w:val="002437B0"/>
    <w:rsid w:val="002E1BCA"/>
    <w:rsid w:val="003237B9"/>
    <w:rsid w:val="003C7CB8"/>
    <w:rsid w:val="0047374F"/>
    <w:rsid w:val="00495B91"/>
    <w:rsid w:val="004E0E44"/>
    <w:rsid w:val="004E1A4C"/>
    <w:rsid w:val="005058ED"/>
    <w:rsid w:val="00550B7F"/>
    <w:rsid w:val="0058798B"/>
    <w:rsid w:val="00591A47"/>
    <w:rsid w:val="005C757E"/>
    <w:rsid w:val="00693AEF"/>
    <w:rsid w:val="006D25DE"/>
    <w:rsid w:val="006E4F73"/>
    <w:rsid w:val="006E5CA0"/>
    <w:rsid w:val="006F4F8A"/>
    <w:rsid w:val="00783EB8"/>
    <w:rsid w:val="007A2C36"/>
    <w:rsid w:val="00827FCB"/>
    <w:rsid w:val="00832600"/>
    <w:rsid w:val="00857EDF"/>
    <w:rsid w:val="00860310"/>
    <w:rsid w:val="008E2292"/>
    <w:rsid w:val="00936322"/>
    <w:rsid w:val="009737A0"/>
    <w:rsid w:val="0099074D"/>
    <w:rsid w:val="009F40BC"/>
    <w:rsid w:val="00A27E76"/>
    <w:rsid w:val="00A305D1"/>
    <w:rsid w:val="00AC48FC"/>
    <w:rsid w:val="00B10F50"/>
    <w:rsid w:val="00BD24EC"/>
    <w:rsid w:val="00BE58C4"/>
    <w:rsid w:val="00C37E83"/>
    <w:rsid w:val="00C403D0"/>
    <w:rsid w:val="00C52C85"/>
    <w:rsid w:val="00CA45FA"/>
    <w:rsid w:val="00D11994"/>
    <w:rsid w:val="00D125F0"/>
    <w:rsid w:val="00D41D1D"/>
    <w:rsid w:val="00D44967"/>
    <w:rsid w:val="00D81889"/>
    <w:rsid w:val="00DC09BE"/>
    <w:rsid w:val="00E00BFD"/>
    <w:rsid w:val="00E3504E"/>
    <w:rsid w:val="00E57C99"/>
    <w:rsid w:val="00E6169D"/>
    <w:rsid w:val="00E701DE"/>
    <w:rsid w:val="00E87552"/>
    <w:rsid w:val="00EA1E92"/>
    <w:rsid w:val="00EC6AFC"/>
    <w:rsid w:val="00ED3C0F"/>
    <w:rsid w:val="00EE35AD"/>
    <w:rsid w:val="00F32F0B"/>
    <w:rsid w:val="00F40368"/>
    <w:rsid w:val="00F72481"/>
    <w:rsid w:val="00FC24AA"/>
    <w:rsid w:val="00FF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AF16"/>
  <w15:chartTrackingRefBased/>
  <w15:docId w15:val="{0E29CA0B-812E-41D9-A800-6DE1B67E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EB8"/>
    <w:pPr>
      <w:spacing w:after="0" w:line="480" w:lineRule="auto"/>
      <w:ind w:firstLine="720"/>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783EB8"/>
    <w:pPr>
      <w:spacing w:before="100" w:beforeAutospacing="1" w:after="100" w:afterAutospacing="1" w:line="240" w:lineRule="auto"/>
      <w:ind w:firstLine="0"/>
    </w:pPr>
    <w:rPr>
      <w:rFonts w:eastAsia="Times New Roman"/>
    </w:rPr>
  </w:style>
  <w:style w:type="character" w:styleId="Hyperlink">
    <w:name w:val="Hyperlink"/>
    <w:basedOn w:val="DefaultParagraphFont"/>
    <w:uiPriority w:val="99"/>
    <w:unhideWhenUsed/>
    <w:rsid w:val="00783EB8"/>
    <w:rPr>
      <w:color w:val="0000FF" w:themeColor="hyperlink"/>
      <w:u w:val="single"/>
    </w:rPr>
  </w:style>
  <w:style w:type="paragraph" w:customStyle="1" w:styleId="option">
    <w:name w:val="option"/>
    <w:basedOn w:val="Normal"/>
    <w:uiPriority w:val="99"/>
    <w:semiHidden/>
    <w:rsid w:val="00591A47"/>
    <w:pPr>
      <w:spacing w:before="100" w:beforeAutospacing="1" w:after="100" w:afterAutospacing="1" w:line="240" w:lineRule="auto"/>
      <w:ind w:firstLine="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81%2Fjphr.2021.2205" TargetMode="External"/><Relationship Id="rId3" Type="http://schemas.openxmlformats.org/officeDocument/2006/relationships/webSettings" Target="webSettings.xml"/><Relationship Id="rId7" Type="http://schemas.openxmlformats.org/officeDocument/2006/relationships/hyperlink" Target="https://www.ninds.nih.gov/health-information/disorders/traumatic-brain-injury?search-term=traumatic%20brain%20inju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928/24748307-20220418-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31</cp:revision>
  <dcterms:created xsi:type="dcterms:W3CDTF">2022-09-14T17:38:00Z</dcterms:created>
  <dcterms:modified xsi:type="dcterms:W3CDTF">2022-09-14T20:09:00Z</dcterms:modified>
</cp:coreProperties>
</file>