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324" w:rsidRPr="00224250" w:rsidRDefault="00F90324" w:rsidP="00F90324">
      <w:pPr>
        <w:ind w:firstLine="0"/>
        <w:rPr>
          <w:rFonts w:eastAsia="Times New Roman"/>
        </w:rPr>
      </w:pPr>
    </w:p>
    <w:p w:rsidR="00F90324" w:rsidRPr="00224250" w:rsidRDefault="00F90324" w:rsidP="003E5B6C">
      <w:pPr>
        <w:ind w:firstLine="0"/>
        <w:jc w:val="center"/>
        <w:rPr>
          <w:b/>
          <w:bCs/>
          <w:color w:val="222222"/>
          <w:shd w:val="clear" w:color="auto" w:fill="FFFFFF"/>
        </w:rPr>
      </w:pPr>
      <w:r w:rsidRPr="00224250">
        <w:rPr>
          <w:b/>
          <w:bCs/>
          <w:color w:val="222222"/>
          <w:shd w:val="clear" w:color="auto" w:fill="FFFFFF"/>
        </w:rPr>
        <w:t>Week 3 Discussion 1: How Do Resilience, Low Health Literacy, and Justice Affect the Health of the Vulnerable?</w:t>
      </w:r>
      <w:r w:rsidRPr="00224250">
        <w:rPr>
          <w:b/>
          <w:bCs/>
          <w:color w:val="222222"/>
          <w:shd w:val="clear" w:color="auto" w:fill="FFFFFF"/>
        </w:rPr>
        <w:t xml:space="preserve"> Responses</w:t>
      </w:r>
    </w:p>
    <w:p w:rsidR="000D567D" w:rsidRPr="00224250" w:rsidRDefault="005A7891" w:rsidP="00F90324">
      <w:pPr>
        <w:ind w:firstLine="0"/>
        <w:rPr>
          <w:b/>
          <w:bCs/>
          <w:color w:val="222222"/>
          <w:shd w:val="clear" w:color="auto" w:fill="FFFFFF"/>
        </w:rPr>
      </w:pPr>
      <w:r w:rsidRPr="00224250">
        <w:rPr>
          <w:b/>
          <w:bCs/>
          <w:color w:val="222222"/>
          <w:shd w:val="clear" w:color="auto" w:fill="FFFFFF"/>
        </w:rPr>
        <w:t xml:space="preserve">Response to Sara Shinault </w:t>
      </w:r>
    </w:p>
    <w:p w:rsidR="005A7891" w:rsidRPr="00224250" w:rsidRDefault="005A7891" w:rsidP="003B0370">
      <w:r w:rsidRPr="00224250">
        <w:rPr>
          <w:bCs/>
          <w:color w:val="222222"/>
          <w:shd w:val="clear" w:color="auto" w:fill="FFFFFF"/>
        </w:rPr>
        <w:t>Hello Sara</w:t>
      </w:r>
      <w:r w:rsidR="00985F5B" w:rsidRPr="00224250">
        <w:rPr>
          <w:bCs/>
          <w:color w:val="222222"/>
          <w:shd w:val="clear" w:color="auto" w:fill="FFFFFF"/>
        </w:rPr>
        <w:t>, thanks for sharing such an</w:t>
      </w:r>
      <w:bookmarkStart w:id="0" w:name="_GoBack"/>
      <w:bookmarkEnd w:id="0"/>
      <w:r w:rsidR="00985F5B" w:rsidRPr="00224250">
        <w:rPr>
          <w:bCs/>
          <w:color w:val="222222"/>
          <w:shd w:val="clear" w:color="auto" w:fill="FFFFFF"/>
        </w:rPr>
        <w:t xml:space="preserve"> intriguing and informative response to this week’s discussion post questions on ho</w:t>
      </w:r>
      <w:r w:rsidR="005754C0" w:rsidRPr="00224250">
        <w:rPr>
          <w:bCs/>
          <w:color w:val="222222"/>
          <w:shd w:val="clear" w:color="auto" w:fill="FFFFFF"/>
        </w:rPr>
        <w:t xml:space="preserve">w </w:t>
      </w:r>
      <w:r w:rsidR="005754C0" w:rsidRPr="00224250">
        <w:rPr>
          <w:bCs/>
          <w:color w:val="222222"/>
          <w:shd w:val="clear" w:color="auto" w:fill="FFFFFF"/>
        </w:rPr>
        <w:t>low literacy within your vulnerable population group affects the group’s health</w:t>
      </w:r>
      <w:r w:rsidR="005754C0" w:rsidRPr="00224250">
        <w:rPr>
          <w:bCs/>
          <w:color w:val="222222"/>
          <w:shd w:val="clear" w:color="auto" w:fill="FFFFFF"/>
        </w:rPr>
        <w:t xml:space="preserve">. </w:t>
      </w:r>
      <w:r w:rsidR="009F1CD0" w:rsidRPr="00224250">
        <w:rPr>
          <w:bCs/>
          <w:color w:val="222222"/>
          <w:shd w:val="clear" w:color="auto" w:fill="FFFFFF"/>
        </w:rPr>
        <w:t xml:space="preserve">I was surprised to learn from your discussion post that in </w:t>
      </w:r>
      <w:r w:rsidR="009F1CD0" w:rsidRPr="00224250">
        <w:rPr>
          <w:bCs/>
          <w:color w:val="222222"/>
          <w:shd w:val="clear" w:color="auto" w:fill="FFFFFF"/>
        </w:rPr>
        <w:t xml:space="preserve">the United States alone, more than 1800 people are killed every year by someone with whom they are intimately involved </w:t>
      </w:r>
      <w:r w:rsidR="009F1CD0" w:rsidRPr="00224250">
        <w:rPr>
          <w:bCs/>
          <w:color w:val="222222"/>
          <w:shd w:val="clear" w:color="auto" w:fill="FFFFFF"/>
        </w:rPr>
        <w:t xml:space="preserve">with most of the intimate partner violence remaining undetected </w:t>
      </w:r>
      <w:r w:rsidR="009F1CD0" w:rsidRPr="00224250">
        <w:rPr>
          <w:bCs/>
          <w:color w:val="222222"/>
          <w:shd w:val="clear" w:color="auto" w:fill="FFFFFF"/>
        </w:rPr>
        <w:t>(Diez et al., 2017).</w:t>
      </w:r>
      <w:r w:rsidR="005B5370" w:rsidRPr="00224250">
        <w:rPr>
          <w:bCs/>
          <w:color w:val="222222"/>
          <w:shd w:val="clear" w:color="auto" w:fill="FFFFFF"/>
        </w:rPr>
        <w:t xml:space="preserve"> I agree with you that the perpetration of </w:t>
      </w:r>
      <w:r w:rsidR="00883883" w:rsidRPr="00224250">
        <w:rPr>
          <w:bCs/>
          <w:color w:val="222222"/>
          <w:shd w:val="clear" w:color="auto" w:fill="FFFFFF"/>
        </w:rPr>
        <w:t>intimate partner violence</w:t>
      </w:r>
      <w:r w:rsidR="00883883" w:rsidRPr="00224250">
        <w:rPr>
          <w:bCs/>
          <w:color w:val="222222"/>
          <w:shd w:val="clear" w:color="auto" w:fill="FFFFFF"/>
        </w:rPr>
        <w:t xml:space="preserve"> negatively impacts the victim </w:t>
      </w:r>
      <w:r w:rsidR="00D47788" w:rsidRPr="00224250">
        <w:rPr>
          <w:bCs/>
          <w:color w:val="222222"/>
          <w:shd w:val="clear" w:color="auto" w:fill="FFFFFF"/>
        </w:rPr>
        <w:t xml:space="preserve">to exposing them to </w:t>
      </w:r>
      <w:r w:rsidR="00D47788" w:rsidRPr="00224250">
        <w:rPr>
          <w:bCs/>
          <w:color w:val="222222"/>
          <w:shd w:val="clear" w:color="auto" w:fill="FFFFFF"/>
        </w:rPr>
        <w:t>mental health disorders, substance abuse disorders, suicidal behaviors, sexually transmitted infections, unwanted pregnancies, and chronic pain/disabilities (Curry, 2018).</w:t>
      </w:r>
      <w:r w:rsidR="00D47788" w:rsidRPr="00224250">
        <w:rPr>
          <w:bCs/>
          <w:color w:val="222222"/>
          <w:shd w:val="clear" w:color="auto" w:fill="FFFFFF"/>
        </w:rPr>
        <w:t xml:space="preserve"> </w:t>
      </w:r>
      <w:proofErr w:type="gramStart"/>
      <w:r w:rsidR="00444B1D" w:rsidRPr="00224250">
        <w:rPr>
          <w:bCs/>
          <w:color w:val="222222"/>
          <w:shd w:val="clear" w:color="auto" w:fill="FFFFFF"/>
        </w:rPr>
        <w:t>Similar to</w:t>
      </w:r>
      <w:proofErr w:type="gramEnd"/>
      <w:r w:rsidR="00444B1D" w:rsidRPr="00224250">
        <w:rPr>
          <w:bCs/>
          <w:color w:val="222222"/>
          <w:shd w:val="clear" w:color="auto" w:fill="FFFFFF"/>
        </w:rPr>
        <w:t xml:space="preserve"> individuals living with traumatic brain injury it is challenges for these two vulnerable groups to get the appropriate assistance they might require unless they present with physical </w:t>
      </w:r>
      <w:r w:rsidR="00287783" w:rsidRPr="00224250">
        <w:rPr>
          <w:bCs/>
          <w:color w:val="222222"/>
          <w:shd w:val="clear" w:color="auto" w:fill="FFFFFF"/>
        </w:rPr>
        <w:t xml:space="preserve">symptoms. </w:t>
      </w:r>
      <w:r w:rsidR="00D67ADE" w:rsidRPr="00224250">
        <w:rPr>
          <w:bCs/>
          <w:color w:val="222222"/>
          <w:shd w:val="clear" w:color="auto" w:fill="FFFFFF"/>
        </w:rPr>
        <w:t xml:space="preserve">Having low literacy among the victims and societies in which IPV is practiced is detrimental to the acquisition of care services as these practices are widely acceptable. </w:t>
      </w:r>
      <w:r w:rsidR="00485F58" w:rsidRPr="00224250">
        <w:rPr>
          <w:bCs/>
          <w:color w:val="222222"/>
          <w:shd w:val="clear" w:color="auto" w:fill="FFFFFF"/>
        </w:rPr>
        <w:t>Resultantly,</w:t>
      </w:r>
      <w:r w:rsidR="00B46F8F" w:rsidRPr="00224250">
        <w:rPr>
          <w:bCs/>
          <w:color w:val="222222"/>
          <w:shd w:val="clear" w:color="auto" w:fill="FFFFFF"/>
        </w:rPr>
        <w:t xml:space="preserve"> low literacy among individuals living with TBI and the victims of IPV </w:t>
      </w:r>
      <w:r w:rsidR="00B46F8F" w:rsidRPr="00224250">
        <w:t>undermines their knowledge or their health condition and fails to seek appropriate care services for addressing and managing their health conditions resulting in poor health outcomes.</w:t>
      </w:r>
      <w:r w:rsidR="00E91116" w:rsidRPr="00224250">
        <w:t xml:space="preserve"> </w:t>
      </w:r>
    </w:p>
    <w:p w:rsidR="00E91116" w:rsidRPr="00224250" w:rsidRDefault="00E91116" w:rsidP="006A4C23">
      <w:pPr>
        <w:ind w:firstLine="0"/>
        <w:jc w:val="center"/>
        <w:rPr>
          <w:b/>
        </w:rPr>
      </w:pPr>
      <w:r w:rsidRPr="00224250">
        <w:rPr>
          <w:b/>
        </w:rPr>
        <w:t>References</w:t>
      </w:r>
    </w:p>
    <w:p w:rsidR="003E5B6C" w:rsidRPr="00224250" w:rsidRDefault="001B32D3" w:rsidP="003E5B6C">
      <w:pPr>
        <w:ind w:left="720" w:hanging="720"/>
        <w:rPr>
          <w:bCs/>
          <w:color w:val="222222"/>
          <w:shd w:val="clear" w:color="auto" w:fill="FFFFFF"/>
        </w:rPr>
      </w:pPr>
      <w:r w:rsidRPr="00224250">
        <w:rPr>
          <w:bCs/>
          <w:color w:val="222222"/>
          <w:shd w:val="clear" w:color="auto" w:fill="FFFFFF"/>
        </w:rPr>
        <w:t xml:space="preserve">Curry, S. J. (2018). Screening for intimate partner violence, elder abuse, and abuse of vulnerable adults: US Preventative Services Task Forces final recommendation statement. Journal of </w:t>
      </w:r>
      <w:r w:rsidRPr="00224250">
        <w:rPr>
          <w:bCs/>
          <w:color w:val="222222"/>
          <w:shd w:val="clear" w:color="auto" w:fill="FFFFFF"/>
        </w:rPr>
        <w:lastRenderedPageBreak/>
        <w:t xml:space="preserve">the American Medical Association, 320(16), 1678-1687. </w:t>
      </w:r>
      <w:hyperlink r:id="rId4" w:history="1">
        <w:r w:rsidRPr="00224250">
          <w:rPr>
            <w:rStyle w:val="Hyperlink"/>
            <w:bCs/>
            <w:shd w:val="clear" w:color="auto" w:fill="FFFFFF"/>
          </w:rPr>
          <w:t>https://doi.org/10.1001/jama.2018.14741</w:t>
        </w:r>
      </w:hyperlink>
      <w:r w:rsidRPr="00224250">
        <w:rPr>
          <w:bCs/>
          <w:color w:val="222222"/>
          <w:shd w:val="clear" w:color="auto" w:fill="FFFFFF"/>
        </w:rPr>
        <w:t xml:space="preserve"> </w:t>
      </w:r>
    </w:p>
    <w:p w:rsidR="00E91116" w:rsidRPr="00224250" w:rsidRDefault="001B32D3" w:rsidP="003E5B6C">
      <w:pPr>
        <w:ind w:left="720" w:hanging="720"/>
        <w:rPr>
          <w:bCs/>
          <w:color w:val="222222"/>
          <w:shd w:val="clear" w:color="auto" w:fill="FFFFFF"/>
        </w:rPr>
      </w:pPr>
      <w:r w:rsidRPr="00224250">
        <w:rPr>
          <w:bCs/>
          <w:color w:val="222222"/>
          <w:shd w:val="clear" w:color="auto" w:fill="FFFFFF"/>
        </w:rPr>
        <w:t xml:space="preserve">Diez, C., Kurland, R. P., Rothman, E. F., Bair-Merritt, M., </w:t>
      </w:r>
      <w:proofErr w:type="spellStart"/>
      <w:r w:rsidRPr="00224250">
        <w:rPr>
          <w:bCs/>
          <w:color w:val="222222"/>
          <w:shd w:val="clear" w:color="auto" w:fill="FFFFFF"/>
        </w:rPr>
        <w:t>Fleegler</w:t>
      </w:r>
      <w:proofErr w:type="spellEnd"/>
      <w:r w:rsidRPr="00224250">
        <w:rPr>
          <w:bCs/>
          <w:color w:val="222222"/>
          <w:shd w:val="clear" w:color="auto" w:fill="FFFFFF"/>
        </w:rPr>
        <w:t xml:space="preserve">, E., Xuan, Z., Galea, S., Ross, C. S., </w:t>
      </w:r>
      <w:proofErr w:type="spellStart"/>
      <w:r w:rsidRPr="00224250">
        <w:rPr>
          <w:bCs/>
          <w:color w:val="222222"/>
          <w:shd w:val="clear" w:color="auto" w:fill="FFFFFF"/>
        </w:rPr>
        <w:t>Kalesan</w:t>
      </w:r>
      <w:proofErr w:type="spellEnd"/>
      <w:r w:rsidRPr="00224250">
        <w:rPr>
          <w:bCs/>
          <w:color w:val="222222"/>
          <w:shd w:val="clear" w:color="auto" w:fill="FFFFFF"/>
        </w:rPr>
        <w:t xml:space="preserve">, B., Goss, K. A., &amp; Siegel, M. (2017). State intimate partner violence-related firearm laws and intimate partner homicide rates in the United States, 1991 to 2015. Annals of Internal Medicine, 167(8), 536-543. </w:t>
      </w:r>
      <w:hyperlink r:id="rId5" w:history="1">
        <w:r w:rsidRPr="00224250">
          <w:rPr>
            <w:rStyle w:val="Hyperlink"/>
            <w:bCs/>
            <w:shd w:val="clear" w:color="auto" w:fill="FFFFFF"/>
          </w:rPr>
          <w:t>https://doi.org/10.7326/M16-2849</w:t>
        </w:r>
      </w:hyperlink>
      <w:r w:rsidRPr="00224250">
        <w:rPr>
          <w:bCs/>
          <w:color w:val="222222"/>
          <w:shd w:val="clear" w:color="auto" w:fill="FFFFFF"/>
        </w:rPr>
        <w:t xml:space="preserve"> </w:t>
      </w:r>
    </w:p>
    <w:p w:rsidR="00F90324" w:rsidRPr="00224250" w:rsidRDefault="00F90324" w:rsidP="00F90324">
      <w:pPr>
        <w:ind w:firstLine="0"/>
        <w:rPr>
          <w:bCs/>
          <w:color w:val="222222"/>
          <w:shd w:val="clear" w:color="auto" w:fill="FFFFFF"/>
        </w:rPr>
      </w:pPr>
    </w:p>
    <w:p w:rsidR="003B0370" w:rsidRPr="00224250" w:rsidRDefault="003B0370" w:rsidP="003B0370">
      <w:pPr>
        <w:ind w:firstLine="0"/>
        <w:rPr>
          <w:b/>
          <w:bCs/>
          <w:color w:val="222222"/>
          <w:shd w:val="clear" w:color="auto" w:fill="FFFFFF"/>
        </w:rPr>
      </w:pPr>
      <w:r w:rsidRPr="00224250">
        <w:rPr>
          <w:b/>
          <w:bCs/>
          <w:color w:val="222222"/>
          <w:shd w:val="clear" w:color="auto" w:fill="FFFFFF"/>
        </w:rPr>
        <w:t xml:space="preserve">Response to </w:t>
      </w:r>
      <w:r w:rsidRPr="00224250">
        <w:rPr>
          <w:b/>
          <w:bCs/>
          <w:color w:val="222222"/>
          <w:shd w:val="clear" w:color="auto" w:fill="FFFFFF"/>
        </w:rPr>
        <w:t>Olivia Kelly</w:t>
      </w:r>
    </w:p>
    <w:p w:rsidR="00033EF9" w:rsidRPr="00224250" w:rsidRDefault="003B0370" w:rsidP="00BC6A60">
      <w:pPr>
        <w:rPr>
          <w:bCs/>
          <w:color w:val="222222"/>
          <w:shd w:val="clear" w:color="auto" w:fill="FFFFFF"/>
        </w:rPr>
      </w:pPr>
      <w:r w:rsidRPr="00224250">
        <w:rPr>
          <w:bCs/>
          <w:color w:val="222222"/>
          <w:shd w:val="clear" w:color="auto" w:fill="FFFFFF"/>
        </w:rPr>
        <w:t xml:space="preserve">Hello Olivia, reading your response on how </w:t>
      </w:r>
      <w:r w:rsidR="008675A3" w:rsidRPr="00224250">
        <w:rPr>
          <w:bCs/>
          <w:color w:val="222222"/>
          <w:shd w:val="clear" w:color="auto" w:fill="FFFFFF"/>
        </w:rPr>
        <w:t xml:space="preserve">you could motivate the vulnerable population that you chose in Week 1 to make changes </w:t>
      </w:r>
      <w:r w:rsidR="008675A3" w:rsidRPr="00224250">
        <w:rPr>
          <w:bCs/>
          <w:color w:val="222222"/>
          <w:shd w:val="clear" w:color="auto" w:fill="FFFFFF"/>
        </w:rPr>
        <w:t xml:space="preserve">and the </w:t>
      </w:r>
      <w:r w:rsidR="008675A3" w:rsidRPr="00224250">
        <w:rPr>
          <w:bCs/>
          <w:color w:val="222222"/>
          <w:shd w:val="clear" w:color="auto" w:fill="FFFFFF"/>
        </w:rPr>
        <w:t>primary health concern for this group</w:t>
      </w:r>
      <w:r w:rsidR="008675A3" w:rsidRPr="00224250">
        <w:rPr>
          <w:bCs/>
          <w:color w:val="222222"/>
          <w:shd w:val="clear" w:color="auto" w:fill="FFFFFF"/>
        </w:rPr>
        <w:t xml:space="preserve"> was both intriguing and educative. </w:t>
      </w:r>
      <w:r w:rsidR="00ED00A7" w:rsidRPr="00224250">
        <w:rPr>
          <w:bCs/>
          <w:color w:val="222222"/>
          <w:shd w:val="clear" w:color="auto" w:fill="FFFFFF"/>
        </w:rPr>
        <w:t xml:space="preserve">You mentioned that </w:t>
      </w:r>
      <w:r w:rsidR="004D19A0" w:rsidRPr="00224250">
        <w:rPr>
          <w:bCs/>
          <w:color w:val="222222"/>
          <w:shd w:val="clear" w:color="auto" w:fill="FFFFFF"/>
        </w:rPr>
        <w:t>t</w:t>
      </w:r>
      <w:r w:rsidR="00ED00A7" w:rsidRPr="00224250">
        <w:rPr>
          <w:bCs/>
          <w:color w:val="222222"/>
          <w:shd w:val="clear" w:color="auto" w:fill="FFFFFF"/>
        </w:rPr>
        <w:t xml:space="preserve">he vulnerable population of </w:t>
      </w:r>
      <w:r w:rsidR="004D19A0" w:rsidRPr="00224250">
        <w:rPr>
          <w:bCs/>
          <w:color w:val="222222"/>
          <w:shd w:val="clear" w:color="auto" w:fill="FFFFFF"/>
        </w:rPr>
        <w:t>your</w:t>
      </w:r>
      <w:r w:rsidR="00ED00A7" w:rsidRPr="00224250">
        <w:rPr>
          <w:bCs/>
          <w:color w:val="222222"/>
          <w:shd w:val="clear" w:color="auto" w:fill="FFFFFF"/>
        </w:rPr>
        <w:t xml:space="preserve"> choice for the health promotion and disease prevention population specific paper is illegal immigrants/aliens. Immigrants are described as individuals or group who moved from their home country to a destination country of which they are non-natives, they may be documented or undocumented (U.S. Census Bureau, 2021).</w:t>
      </w:r>
      <w:r w:rsidR="004D19A0" w:rsidRPr="00224250">
        <w:rPr>
          <w:bCs/>
          <w:color w:val="222222"/>
          <w:shd w:val="clear" w:color="auto" w:fill="FFFFFF"/>
        </w:rPr>
        <w:t xml:space="preserve"> From reviewing you</w:t>
      </w:r>
      <w:r w:rsidR="0002569F" w:rsidRPr="00224250">
        <w:rPr>
          <w:bCs/>
          <w:color w:val="222222"/>
          <w:shd w:val="clear" w:color="auto" w:fill="FFFFFF"/>
        </w:rPr>
        <w:t>r</w:t>
      </w:r>
      <w:r w:rsidR="004D19A0" w:rsidRPr="00224250">
        <w:rPr>
          <w:bCs/>
          <w:color w:val="222222"/>
          <w:shd w:val="clear" w:color="auto" w:fill="FFFFFF"/>
        </w:rPr>
        <w:t xml:space="preserve"> discussion</w:t>
      </w:r>
      <w:r w:rsidR="0002569F" w:rsidRPr="00224250">
        <w:rPr>
          <w:bCs/>
          <w:color w:val="222222"/>
          <w:shd w:val="clear" w:color="auto" w:fill="FFFFFF"/>
        </w:rPr>
        <w:t>,</w:t>
      </w:r>
      <w:r w:rsidR="004D19A0" w:rsidRPr="00224250">
        <w:rPr>
          <w:bCs/>
          <w:color w:val="222222"/>
          <w:shd w:val="clear" w:color="auto" w:fill="FFFFFF"/>
        </w:rPr>
        <w:t xml:space="preserve"> I learned that </w:t>
      </w:r>
      <w:r w:rsidR="004D19A0" w:rsidRPr="00224250">
        <w:rPr>
          <w:bCs/>
          <w:color w:val="222222"/>
          <w:shd w:val="clear" w:color="auto" w:fill="FFFFFF"/>
        </w:rPr>
        <w:t>vulnerable illegal immigrant populations require culturally sensitive nursing care that shows respect for their individual religion, beliefs and values to foster trusting relationships by allowing the necessary time to communicate in their language of origin</w:t>
      </w:r>
      <w:r w:rsidR="00F31A99" w:rsidRPr="00224250">
        <w:rPr>
          <w:bCs/>
          <w:color w:val="222222"/>
          <w:shd w:val="clear" w:color="auto" w:fill="FFFFFF"/>
        </w:rPr>
        <w:t xml:space="preserve"> (</w:t>
      </w:r>
      <w:proofErr w:type="spellStart"/>
      <w:r w:rsidR="00F31A99" w:rsidRPr="00224250">
        <w:rPr>
          <w:bCs/>
          <w:color w:val="222222"/>
          <w:shd w:val="clear" w:color="auto" w:fill="FFFFFF"/>
        </w:rPr>
        <w:t>Felsenstein</w:t>
      </w:r>
      <w:proofErr w:type="spellEnd"/>
      <w:r w:rsidR="00F31A99" w:rsidRPr="00224250">
        <w:rPr>
          <w:bCs/>
          <w:color w:val="222222"/>
          <w:shd w:val="clear" w:color="auto" w:fill="FFFFFF"/>
        </w:rPr>
        <w:t>, 2019)</w:t>
      </w:r>
      <w:r w:rsidR="004D19A0" w:rsidRPr="00224250">
        <w:rPr>
          <w:bCs/>
          <w:color w:val="222222"/>
          <w:shd w:val="clear" w:color="auto" w:fill="FFFFFF"/>
        </w:rPr>
        <w:t>.</w:t>
      </w:r>
      <w:r w:rsidR="00F31A99" w:rsidRPr="00224250">
        <w:rPr>
          <w:bCs/>
          <w:color w:val="222222"/>
          <w:shd w:val="clear" w:color="auto" w:fill="FFFFFF"/>
        </w:rPr>
        <w:t xml:space="preserve"> </w:t>
      </w:r>
    </w:p>
    <w:p w:rsidR="003B0370" w:rsidRPr="00224250" w:rsidRDefault="00E12C4F" w:rsidP="00BC6A60">
      <w:pPr>
        <w:rPr>
          <w:bCs/>
          <w:color w:val="222222"/>
          <w:shd w:val="clear" w:color="auto" w:fill="FFFFFF"/>
        </w:rPr>
      </w:pPr>
      <w:r w:rsidRPr="00224250">
        <w:rPr>
          <w:bCs/>
          <w:color w:val="222222"/>
          <w:shd w:val="clear" w:color="auto" w:fill="FFFFFF"/>
        </w:rPr>
        <w:t xml:space="preserve"> Their vulnerability is further aggravated by the socioeconomic factors </w:t>
      </w:r>
      <w:r w:rsidR="006F608A" w:rsidRPr="00224250">
        <w:rPr>
          <w:bCs/>
          <w:color w:val="222222"/>
          <w:shd w:val="clear" w:color="auto" w:fill="FFFFFF"/>
        </w:rPr>
        <w:t>includ</w:t>
      </w:r>
      <w:r w:rsidR="00742991" w:rsidRPr="00224250">
        <w:rPr>
          <w:bCs/>
          <w:color w:val="222222"/>
          <w:shd w:val="clear" w:color="auto" w:fill="FFFFFF"/>
        </w:rPr>
        <w:t>ing</w:t>
      </w:r>
      <w:r w:rsidR="006F608A" w:rsidRPr="00224250">
        <w:rPr>
          <w:bCs/>
          <w:color w:val="222222"/>
          <w:shd w:val="clear" w:color="auto" w:fill="FFFFFF"/>
        </w:rPr>
        <w:t xml:space="preserve"> income status </w:t>
      </w:r>
      <w:r w:rsidR="00742991" w:rsidRPr="00224250">
        <w:rPr>
          <w:bCs/>
          <w:color w:val="222222"/>
          <w:shd w:val="clear" w:color="auto" w:fill="FFFFFF"/>
        </w:rPr>
        <w:t xml:space="preserve">that further put them at the risk of </w:t>
      </w:r>
      <w:r w:rsidR="00920CAD" w:rsidRPr="00224250">
        <w:rPr>
          <w:bCs/>
          <w:color w:val="222222"/>
          <w:shd w:val="clear" w:color="auto" w:fill="FFFFFF"/>
        </w:rPr>
        <w:t xml:space="preserve">not accessing quality healthcare services. The </w:t>
      </w:r>
      <w:r w:rsidR="00F31A99" w:rsidRPr="00224250">
        <w:rPr>
          <w:bCs/>
          <w:color w:val="222222"/>
          <w:shd w:val="clear" w:color="auto" w:fill="FFFFFF"/>
        </w:rPr>
        <w:t>illegal immigrant populations</w:t>
      </w:r>
      <w:r w:rsidR="00920CAD" w:rsidRPr="00224250">
        <w:rPr>
          <w:bCs/>
          <w:color w:val="222222"/>
          <w:shd w:val="clear" w:color="auto" w:fill="FFFFFF"/>
        </w:rPr>
        <w:t xml:space="preserve"> like the individuals living with traumatic brain injury </w:t>
      </w:r>
      <w:r w:rsidR="007E11AC" w:rsidRPr="00224250">
        <w:rPr>
          <w:bCs/>
          <w:color w:val="222222"/>
          <w:shd w:val="clear" w:color="auto" w:fill="FFFFFF"/>
        </w:rPr>
        <w:t>doesn’t get the care attention they deserve as their health needs aren’t p</w:t>
      </w:r>
      <w:r w:rsidR="004E616A" w:rsidRPr="00224250">
        <w:rPr>
          <w:bCs/>
          <w:color w:val="222222"/>
          <w:shd w:val="clear" w:color="auto" w:fill="FFFFFF"/>
        </w:rPr>
        <w:t xml:space="preserve">hysically pronounced. </w:t>
      </w:r>
      <w:r w:rsidR="00F31A99" w:rsidRPr="00224250">
        <w:rPr>
          <w:bCs/>
          <w:color w:val="222222"/>
          <w:shd w:val="clear" w:color="auto" w:fill="FFFFFF"/>
        </w:rPr>
        <w:t xml:space="preserve">As </w:t>
      </w:r>
      <w:r w:rsidR="0002569F" w:rsidRPr="00224250">
        <w:rPr>
          <w:bCs/>
          <w:color w:val="222222"/>
          <w:shd w:val="clear" w:color="auto" w:fill="FFFFFF"/>
        </w:rPr>
        <w:t xml:space="preserve">such, in caring for </w:t>
      </w:r>
      <w:r w:rsidR="0002569F" w:rsidRPr="00224250">
        <w:rPr>
          <w:bCs/>
          <w:color w:val="222222"/>
          <w:shd w:val="clear" w:color="auto" w:fill="FFFFFF"/>
        </w:rPr>
        <w:lastRenderedPageBreak/>
        <w:t xml:space="preserve">the illegal immigrants and the individuals with TBI it is paramount for the care providers to ensure that they comprehensively assess their health needs in a culturally competent manner. </w:t>
      </w:r>
      <w:r w:rsidR="0031609F" w:rsidRPr="00224250">
        <w:rPr>
          <w:bCs/>
          <w:color w:val="222222"/>
          <w:shd w:val="clear" w:color="auto" w:fill="FFFFFF"/>
        </w:rPr>
        <w:t>Provision of health education for th</w:t>
      </w:r>
      <w:r w:rsidR="00521C0A" w:rsidRPr="00224250">
        <w:rPr>
          <w:bCs/>
          <w:color w:val="222222"/>
          <w:shd w:val="clear" w:color="auto" w:fill="FFFFFF"/>
        </w:rPr>
        <w:t>e</w:t>
      </w:r>
      <w:r w:rsidR="0031609F" w:rsidRPr="00224250">
        <w:rPr>
          <w:bCs/>
          <w:color w:val="222222"/>
          <w:shd w:val="clear" w:color="auto" w:fill="FFFFFF"/>
        </w:rPr>
        <w:t xml:space="preserve">se two vulnerable population is paramount in promoting </w:t>
      </w:r>
      <w:r w:rsidR="00521C0A" w:rsidRPr="00224250">
        <w:rPr>
          <w:bCs/>
          <w:color w:val="222222"/>
          <w:shd w:val="clear" w:color="auto" w:fill="FFFFFF"/>
        </w:rPr>
        <w:t xml:space="preserve">healthy practice and consequently positive health outcomes. </w:t>
      </w:r>
    </w:p>
    <w:p w:rsidR="000B6F56" w:rsidRPr="00224250" w:rsidRDefault="00521C0A" w:rsidP="00BC6A60">
      <w:pPr>
        <w:ind w:firstLine="0"/>
        <w:jc w:val="center"/>
        <w:rPr>
          <w:b/>
        </w:rPr>
      </w:pPr>
      <w:r w:rsidRPr="00224250">
        <w:rPr>
          <w:b/>
        </w:rPr>
        <w:t>References</w:t>
      </w:r>
    </w:p>
    <w:p w:rsidR="00BC6A60" w:rsidRPr="00BC6A60" w:rsidRDefault="00BC6A60" w:rsidP="00BC6A60">
      <w:pPr>
        <w:ind w:left="720" w:hanging="720"/>
      </w:pPr>
      <w:proofErr w:type="spellStart"/>
      <w:r w:rsidRPr="00BC6A60">
        <w:t>Felsenstein</w:t>
      </w:r>
      <w:proofErr w:type="spellEnd"/>
      <w:r w:rsidRPr="00BC6A60">
        <w:t>, D. R. (2019). Providing culturally sensitive nursing care for vulnerable immigrant populations. Creative Nursing, 25(2), 133-137.</w:t>
      </w:r>
    </w:p>
    <w:p w:rsidR="00BC6A60" w:rsidRPr="00BC6A60" w:rsidRDefault="00BC6A60" w:rsidP="00BC6A60">
      <w:pPr>
        <w:ind w:left="720" w:hanging="720"/>
      </w:pPr>
      <w:r w:rsidRPr="00BC6A60">
        <w:t xml:space="preserve">U. S. Census Bureau. (2021). Foreign born. U. S. department of commerce. Retrieved from: </w:t>
      </w:r>
      <w:hyperlink r:id="rId6" w:history="1">
        <w:r w:rsidRPr="00BC6A60">
          <w:rPr>
            <w:rStyle w:val="Hyperlink"/>
          </w:rPr>
          <w:t>https://www.census.gov/topics/population/foreign-born.html</w:t>
        </w:r>
      </w:hyperlink>
      <w:r w:rsidRPr="00BC6A60">
        <w:t xml:space="preserve"> </w:t>
      </w:r>
    </w:p>
    <w:p w:rsidR="00BC6A60" w:rsidRPr="00224250" w:rsidRDefault="00BC6A60" w:rsidP="003B0370">
      <w:pPr>
        <w:ind w:firstLine="0"/>
      </w:pPr>
    </w:p>
    <w:p w:rsidR="00521C0A" w:rsidRPr="00224250" w:rsidRDefault="00521C0A" w:rsidP="003B0370">
      <w:pPr>
        <w:ind w:firstLine="0"/>
      </w:pPr>
      <w:r w:rsidRPr="00224250">
        <w:rPr>
          <w:color w:val="73879C"/>
          <w:shd w:val="clear" w:color="auto" w:fill="FFFFFF"/>
        </w:rPr>
        <w:t xml:space="preserve"> </w:t>
      </w:r>
    </w:p>
    <w:sectPr w:rsidR="00521C0A" w:rsidRPr="00224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90324"/>
    <w:rsid w:val="0002569F"/>
    <w:rsid w:val="00033EF9"/>
    <w:rsid w:val="000527A1"/>
    <w:rsid w:val="000B6F56"/>
    <w:rsid w:val="000D567D"/>
    <w:rsid w:val="00142E15"/>
    <w:rsid w:val="001B32D3"/>
    <w:rsid w:val="00224250"/>
    <w:rsid w:val="002842D1"/>
    <w:rsid w:val="00287783"/>
    <w:rsid w:val="0031609F"/>
    <w:rsid w:val="003B0370"/>
    <w:rsid w:val="003E5B6C"/>
    <w:rsid w:val="00444B1D"/>
    <w:rsid w:val="00485F58"/>
    <w:rsid w:val="004D19A0"/>
    <w:rsid w:val="004E616A"/>
    <w:rsid w:val="0050438A"/>
    <w:rsid w:val="00521C0A"/>
    <w:rsid w:val="005754C0"/>
    <w:rsid w:val="005A7891"/>
    <w:rsid w:val="005B5370"/>
    <w:rsid w:val="006A4C23"/>
    <w:rsid w:val="006F608A"/>
    <w:rsid w:val="00742991"/>
    <w:rsid w:val="007E11AC"/>
    <w:rsid w:val="00832600"/>
    <w:rsid w:val="008675A3"/>
    <w:rsid w:val="00883883"/>
    <w:rsid w:val="00920CAD"/>
    <w:rsid w:val="00985F5B"/>
    <w:rsid w:val="009F1CD0"/>
    <w:rsid w:val="00AF7D8E"/>
    <w:rsid w:val="00B46F8F"/>
    <w:rsid w:val="00BC6A60"/>
    <w:rsid w:val="00BE2F38"/>
    <w:rsid w:val="00C215A9"/>
    <w:rsid w:val="00C54822"/>
    <w:rsid w:val="00CE51B1"/>
    <w:rsid w:val="00D47788"/>
    <w:rsid w:val="00D67ADE"/>
    <w:rsid w:val="00E12C4F"/>
    <w:rsid w:val="00E91116"/>
    <w:rsid w:val="00ED00A7"/>
    <w:rsid w:val="00F129F5"/>
    <w:rsid w:val="00F31A99"/>
    <w:rsid w:val="00F9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8921"/>
  <w15:chartTrackingRefBased/>
  <w15:docId w15:val="{2743D76F-4960-4995-88CB-E6460BAB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324"/>
    <w:pPr>
      <w:spacing w:after="0" w:line="480" w:lineRule="auto"/>
      <w:ind w:firstLine="720"/>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2D3"/>
    <w:rPr>
      <w:color w:val="0000FF" w:themeColor="hyperlink"/>
      <w:u w:val="single"/>
    </w:rPr>
  </w:style>
  <w:style w:type="character" w:styleId="UnresolvedMention">
    <w:name w:val="Unresolved Mention"/>
    <w:basedOn w:val="DefaultParagraphFont"/>
    <w:uiPriority w:val="99"/>
    <w:semiHidden/>
    <w:unhideWhenUsed/>
    <w:rsid w:val="001B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topics/population/foreign-born.html" TargetMode="External"/><Relationship Id="rId5" Type="http://schemas.openxmlformats.org/officeDocument/2006/relationships/hyperlink" Target="https://doi.org/10.7326/M16-2849" TargetMode="External"/><Relationship Id="rId4" Type="http://schemas.openxmlformats.org/officeDocument/2006/relationships/hyperlink" Target="https://doi.org/10.1001/jama.2018.14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2022-09-16T10:57:00Z</dcterms:created>
  <dcterms:modified xsi:type="dcterms:W3CDTF">2022-09-16T11:55:00Z</dcterms:modified>
</cp:coreProperties>
</file>