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D1" w:rsidRPr="00916BB4" w:rsidRDefault="00357000" w:rsidP="00916B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16BB4">
        <w:rPr>
          <w:rFonts w:ascii="Times New Roman" w:hAnsi="Times New Roman" w:cs="Times New Roman"/>
          <w:sz w:val="24"/>
          <w:szCs w:val="24"/>
        </w:rPr>
        <w:t xml:space="preserve">Hello </w:t>
      </w:r>
      <w:proofErr w:type="spellStart"/>
      <w:r w:rsidR="006B18D2" w:rsidRPr="00916BB4">
        <w:rPr>
          <w:rFonts w:ascii="Times New Roman" w:hAnsi="Times New Roman" w:cs="Times New Roman"/>
          <w:sz w:val="24"/>
          <w:szCs w:val="24"/>
        </w:rPr>
        <w:t>Yelitza</w:t>
      </w:r>
      <w:proofErr w:type="spellEnd"/>
      <w:r w:rsidRPr="00916BB4">
        <w:rPr>
          <w:rFonts w:ascii="Times New Roman" w:hAnsi="Times New Roman" w:cs="Times New Roman"/>
          <w:sz w:val="24"/>
          <w:szCs w:val="24"/>
        </w:rPr>
        <w:t>,</w:t>
      </w:r>
    </w:p>
    <w:p w:rsidR="00755071" w:rsidRDefault="007D2E90" w:rsidP="007550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16BB4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585F39" w:rsidRPr="00916BB4">
        <w:rPr>
          <w:rFonts w:ascii="Times New Roman" w:hAnsi="Times New Roman" w:cs="Times New Roman"/>
          <w:sz w:val="24"/>
          <w:szCs w:val="24"/>
        </w:rPr>
        <w:t>I agree screening should be the initial step in the treatment</w:t>
      </w:r>
      <w:r w:rsidR="0073430A" w:rsidRPr="00916BB4">
        <w:rPr>
          <w:rFonts w:ascii="Times New Roman" w:hAnsi="Times New Roman" w:cs="Times New Roman"/>
          <w:sz w:val="24"/>
          <w:szCs w:val="24"/>
        </w:rPr>
        <w:t xml:space="preserve"> </w:t>
      </w:r>
      <w:r w:rsidR="009D61A8" w:rsidRPr="00916BB4">
        <w:rPr>
          <w:rFonts w:ascii="Times New Roman" w:hAnsi="Times New Roman" w:cs="Times New Roman"/>
          <w:sz w:val="24"/>
          <w:szCs w:val="24"/>
        </w:rPr>
        <w:t>hemoglobin levels</w:t>
      </w:r>
      <w:r w:rsidR="00054D07" w:rsidRPr="00916BB4">
        <w:rPr>
          <w:rFonts w:ascii="Times New Roman" w:hAnsi="Times New Roman" w:cs="Times New Roman"/>
          <w:sz w:val="24"/>
          <w:szCs w:val="24"/>
        </w:rPr>
        <w:t xml:space="preserve"> measurement in any infant between ages 6 and 12 months where there is suspicion of poor iron </w:t>
      </w:r>
      <w:r w:rsidR="009D61A8" w:rsidRPr="00916BB4">
        <w:rPr>
          <w:rFonts w:ascii="Times New Roman" w:hAnsi="Times New Roman" w:cs="Times New Roman"/>
          <w:sz w:val="24"/>
          <w:szCs w:val="24"/>
        </w:rPr>
        <w:t xml:space="preserve">and overall nutritional intake </w:t>
      </w:r>
      <w:r w:rsidR="00F32489" w:rsidRPr="00916BB4">
        <w:rPr>
          <w:rFonts w:ascii="Times New Roman" w:hAnsi="Times New Roman" w:cs="Times New Roman"/>
          <w:sz w:val="24"/>
          <w:szCs w:val="24"/>
        </w:rPr>
        <w:t>adhering to</w:t>
      </w:r>
      <w:r w:rsidR="009D61A8" w:rsidRPr="00916BB4">
        <w:rPr>
          <w:rFonts w:ascii="Times New Roman" w:hAnsi="Times New Roman" w:cs="Times New Roman"/>
          <w:sz w:val="24"/>
          <w:szCs w:val="24"/>
        </w:rPr>
        <w:t xml:space="preserve"> </w:t>
      </w:r>
      <w:r w:rsidR="00F32489" w:rsidRPr="00916BB4">
        <w:rPr>
          <w:rFonts w:ascii="Times New Roman" w:hAnsi="Times New Roman" w:cs="Times New Roman"/>
          <w:sz w:val="24"/>
          <w:szCs w:val="24"/>
        </w:rPr>
        <w:t>Canadian Task Force on Preventive Health Care guidelines</w:t>
      </w:r>
      <w:r w:rsidR="006B24C6" w:rsidRPr="00916B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6BB4" w:rsidRPr="00916BB4">
        <w:rPr>
          <w:rFonts w:ascii="Times New Roman" w:hAnsi="Times New Roman" w:cs="Times New Roman"/>
          <w:sz w:val="24"/>
          <w:szCs w:val="24"/>
        </w:rPr>
        <w:t>Paulley</w:t>
      </w:r>
      <w:proofErr w:type="spellEnd"/>
      <w:r w:rsidR="00916BB4" w:rsidRPr="00916BB4">
        <w:rPr>
          <w:rFonts w:ascii="Times New Roman" w:hAnsi="Times New Roman" w:cs="Times New Roman"/>
          <w:sz w:val="24"/>
          <w:szCs w:val="24"/>
        </w:rPr>
        <w:t xml:space="preserve"> &amp; Duff, 2022</w:t>
      </w:r>
      <w:r w:rsidR="006B24C6" w:rsidRPr="00916BB4">
        <w:rPr>
          <w:rFonts w:ascii="Times New Roman" w:hAnsi="Times New Roman" w:cs="Times New Roman"/>
          <w:sz w:val="24"/>
          <w:szCs w:val="24"/>
        </w:rPr>
        <w:t>)</w:t>
      </w:r>
      <w:r w:rsidR="00F32489" w:rsidRPr="00916BB4">
        <w:rPr>
          <w:rFonts w:ascii="Times New Roman" w:hAnsi="Times New Roman" w:cs="Times New Roman"/>
          <w:sz w:val="24"/>
          <w:szCs w:val="24"/>
        </w:rPr>
        <w:t xml:space="preserve">. </w:t>
      </w:r>
      <w:r w:rsidR="00585F39" w:rsidRPr="00916BB4">
        <w:rPr>
          <w:rFonts w:ascii="Times New Roman" w:hAnsi="Times New Roman" w:cs="Times New Roman"/>
          <w:sz w:val="24"/>
          <w:szCs w:val="24"/>
        </w:rPr>
        <w:t>S</w:t>
      </w:r>
      <w:r w:rsidR="002B7B3B" w:rsidRPr="00916BB4">
        <w:rPr>
          <w:rFonts w:ascii="Times New Roman" w:hAnsi="Times New Roman" w:cs="Times New Roman"/>
          <w:sz w:val="24"/>
          <w:szCs w:val="24"/>
        </w:rPr>
        <w:t>upplementation such as multi-micronutrient powders, dietary diversification</w:t>
      </w:r>
      <w:r w:rsidR="00B007D1" w:rsidRPr="00916BB4">
        <w:rPr>
          <w:rFonts w:ascii="Times New Roman" w:hAnsi="Times New Roman" w:cs="Times New Roman"/>
          <w:sz w:val="24"/>
          <w:szCs w:val="24"/>
        </w:rPr>
        <w:t xml:space="preserve"> and fortification are some of the effective </w:t>
      </w:r>
      <w:r w:rsidR="00585F39" w:rsidRPr="00916BB4">
        <w:rPr>
          <w:rFonts w:ascii="Times New Roman" w:hAnsi="Times New Roman" w:cs="Times New Roman"/>
          <w:sz w:val="24"/>
          <w:szCs w:val="24"/>
        </w:rPr>
        <w:t>short-term</w:t>
      </w:r>
      <w:r w:rsidR="00B007D1" w:rsidRPr="00916BB4">
        <w:rPr>
          <w:rFonts w:ascii="Times New Roman" w:hAnsi="Times New Roman" w:cs="Times New Roman"/>
          <w:sz w:val="24"/>
          <w:szCs w:val="24"/>
        </w:rPr>
        <w:t xml:space="preserve"> approaches, easy to implement and</w:t>
      </w:r>
      <w:r w:rsidR="0039500A" w:rsidRPr="00916BB4">
        <w:rPr>
          <w:rFonts w:ascii="Times New Roman" w:hAnsi="Times New Roman" w:cs="Times New Roman"/>
          <w:sz w:val="24"/>
          <w:szCs w:val="24"/>
        </w:rPr>
        <w:t xml:space="preserve"> cost effective to manage iron deficiency. Supplementation for</w:t>
      </w:r>
      <w:r w:rsidR="001C0CDF" w:rsidRPr="00916BB4">
        <w:rPr>
          <w:rFonts w:ascii="Times New Roman" w:hAnsi="Times New Roman" w:cs="Times New Roman"/>
          <w:sz w:val="24"/>
          <w:szCs w:val="24"/>
        </w:rPr>
        <w:t xml:space="preserve"> three</w:t>
      </w:r>
      <w:r w:rsidR="0039500A" w:rsidRPr="00916BB4">
        <w:rPr>
          <w:rFonts w:ascii="Times New Roman" w:hAnsi="Times New Roman" w:cs="Times New Roman"/>
          <w:sz w:val="24"/>
          <w:szCs w:val="24"/>
        </w:rPr>
        <w:t xml:space="preserve"> consecutive </w:t>
      </w:r>
      <w:bookmarkStart w:id="0" w:name="_GoBack"/>
      <w:bookmarkEnd w:id="0"/>
      <w:r w:rsidR="0039500A" w:rsidRPr="00916BB4">
        <w:rPr>
          <w:rFonts w:ascii="Times New Roman" w:hAnsi="Times New Roman" w:cs="Times New Roman"/>
          <w:sz w:val="24"/>
          <w:szCs w:val="24"/>
        </w:rPr>
        <w:t xml:space="preserve">months </w:t>
      </w:r>
      <w:r w:rsidR="001C0CDF" w:rsidRPr="00916BB4">
        <w:rPr>
          <w:rFonts w:ascii="Times New Roman" w:hAnsi="Times New Roman" w:cs="Times New Roman"/>
          <w:sz w:val="24"/>
          <w:szCs w:val="24"/>
        </w:rPr>
        <w:t xml:space="preserve">in a year </w:t>
      </w:r>
      <w:r w:rsidR="0039500A" w:rsidRPr="00916BB4">
        <w:rPr>
          <w:rFonts w:ascii="Times New Roman" w:hAnsi="Times New Roman" w:cs="Times New Roman"/>
          <w:sz w:val="24"/>
          <w:szCs w:val="24"/>
        </w:rPr>
        <w:t xml:space="preserve">in children complying </w:t>
      </w:r>
      <w:r w:rsidR="001C0CDF" w:rsidRPr="00916BB4">
        <w:rPr>
          <w:rFonts w:ascii="Times New Roman" w:hAnsi="Times New Roman" w:cs="Times New Roman"/>
          <w:sz w:val="24"/>
          <w:szCs w:val="24"/>
        </w:rPr>
        <w:t>helps in preventing IDA</w:t>
      </w:r>
      <w:r w:rsidR="007475BA" w:rsidRPr="00916BB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6BB4" w:rsidRPr="00916BB4">
        <w:rPr>
          <w:rFonts w:ascii="Times New Roman" w:hAnsi="Times New Roman" w:cs="Times New Roman"/>
          <w:sz w:val="24"/>
          <w:szCs w:val="24"/>
        </w:rPr>
        <w:t>Paulley</w:t>
      </w:r>
      <w:proofErr w:type="spellEnd"/>
      <w:r w:rsidR="00916BB4" w:rsidRPr="00916BB4">
        <w:rPr>
          <w:rFonts w:ascii="Times New Roman" w:hAnsi="Times New Roman" w:cs="Times New Roman"/>
          <w:sz w:val="24"/>
          <w:szCs w:val="24"/>
        </w:rPr>
        <w:t xml:space="preserve"> &amp; Duff, 2022</w:t>
      </w:r>
      <w:r w:rsidR="007475BA" w:rsidRPr="00916BB4">
        <w:rPr>
          <w:rFonts w:ascii="Times New Roman" w:hAnsi="Times New Roman" w:cs="Times New Roman"/>
          <w:sz w:val="24"/>
          <w:szCs w:val="24"/>
        </w:rPr>
        <w:t>)</w:t>
      </w:r>
      <w:r w:rsidR="001C0CDF" w:rsidRPr="00916BB4">
        <w:rPr>
          <w:rFonts w:ascii="Times New Roman" w:hAnsi="Times New Roman" w:cs="Times New Roman"/>
          <w:sz w:val="24"/>
          <w:szCs w:val="24"/>
        </w:rPr>
        <w:t xml:space="preserve">. </w:t>
      </w:r>
      <w:r w:rsidR="00767C25" w:rsidRPr="00767C25">
        <w:rPr>
          <w:rFonts w:ascii="Times New Roman" w:hAnsi="Times New Roman" w:cs="Times New Roman"/>
          <w:sz w:val="24"/>
          <w:szCs w:val="24"/>
        </w:rPr>
        <w:t>Micronutrient powders or “sprinkles” are another option mix</w:t>
      </w:r>
      <w:r w:rsidR="00767C25">
        <w:rPr>
          <w:rFonts w:ascii="Times New Roman" w:hAnsi="Times New Roman" w:cs="Times New Roman"/>
          <w:sz w:val="24"/>
          <w:szCs w:val="24"/>
        </w:rPr>
        <w:t xml:space="preserve">ed into home-prepared foods </w:t>
      </w:r>
      <w:proofErr w:type="gramStart"/>
      <w:r w:rsidR="00767C25">
        <w:rPr>
          <w:rFonts w:ascii="Times New Roman" w:hAnsi="Times New Roman" w:cs="Times New Roman"/>
          <w:sz w:val="24"/>
          <w:szCs w:val="24"/>
        </w:rPr>
        <w:t>is known</w:t>
      </w:r>
      <w:proofErr w:type="gramEnd"/>
      <w:r w:rsidR="00767C25">
        <w:rPr>
          <w:rFonts w:ascii="Times New Roman" w:hAnsi="Times New Roman" w:cs="Times New Roman"/>
          <w:sz w:val="24"/>
          <w:szCs w:val="24"/>
        </w:rPr>
        <w:t xml:space="preserve"> </w:t>
      </w:r>
      <w:r w:rsidR="00767C25" w:rsidRPr="00767C25">
        <w:rPr>
          <w:rFonts w:ascii="Times New Roman" w:hAnsi="Times New Roman" w:cs="Times New Roman"/>
          <w:sz w:val="24"/>
          <w:szCs w:val="24"/>
        </w:rPr>
        <w:t>to be safe and effectiv</w:t>
      </w:r>
      <w:r w:rsidR="00767C25">
        <w:rPr>
          <w:rFonts w:ascii="Times New Roman" w:hAnsi="Times New Roman" w:cs="Times New Roman"/>
          <w:sz w:val="24"/>
          <w:szCs w:val="24"/>
        </w:rPr>
        <w:t xml:space="preserve">e. </w:t>
      </w:r>
      <w:r w:rsidR="002B255D" w:rsidRPr="00916BB4">
        <w:rPr>
          <w:rFonts w:ascii="Times New Roman" w:hAnsi="Times New Roman" w:cs="Times New Roman"/>
          <w:sz w:val="24"/>
          <w:szCs w:val="24"/>
        </w:rPr>
        <w:t xml:space="preserve">The </w:t>
      </w:r>
      <w:r w:rsidR="008B21E5" w:rsidRPr="00916BB4">
        <w:rPr>
          <w:rFonts w:ascii="Times New Roman" w:hAnsi="Times New Roman" w:cs="Times New Roman"/>
          <w:sz w:val="24"/>
          <w:szCs w:val="24"/>
        </w:rPr>
        <w:t>parent s</w:t>
      </w:r>
      <w:r w:rsidR="002F21B1">
        <w:rPr>
          <w:rFonts w:ascii="Times New Roman" w:hAnsi="Times New Roman" w:cs="Times New Roman"/>
          <w:sz w:val="24"/>
          <w:szCs w:val="24"/>
        </w:rPr>
        <w:t>hould be educated on causes of i</w:t>
      </w:r>
      <w:r w:rsidR="008B21E5" w:rsidRPr="00916BB4">
        <w:rPr>
          <w:rFonts w:ascii="Times New Roman" w:hAnsi="Times New Roman" w:cs="Times New Roman"/>
          <w:sz w:val="24"/>
          <w:szCs w:val="24"/>
        </w:rPr>
        <w:t xml:space="preserve">ron </w:t>
      </w:r>
      <w:r w:rsidR="0073430A" w:rsidRPr="00916BB4">
        <w:rPr>
          <w:rFonts w:ascii="Times New Roman" w:hAnsi="Times New Roman" w:cs="Times New Roman"/>
          <w:sz w:val="24"/>
          <w:szCs w:val="24"/>
        </w:rPr>
        <w:t>deficiency</w:t>
      </w:r>
      <w:r w:rsidR="008B21E5" w:rsidRPr="00916BB4">
        <w:rPr>
          <w:rFonts w:ascii="Times New Roman" w:hAnsi="Times New Roman" w:cs="Times New Roman"/>
          <w:sz w:val="24"/>
          <w:szCs w:val="24"/>
        </w:rPr>
        <w:t xml:space="preserve"> such as prolonged exclusive breastfeeding and have a dietary plan</w:t>
      </w:r>
      <w:r w:rsidR="0073430A" w:rsidRPr="00916BB4">
        <w:rPr>
          <w:rFonts w:ascii="Times New Roman" w:hAnsi="Times New Roman" w:cs="Times New Roman"/>
          <w:sz w:val="24"/>
          <w:szCs w:val="24"/>
        </w:rPr>
        <w:t xml:space="preserve"> depending on infant readiness cues. </w:t>
      </w:r>
      <w:r w:rsidR="00BE1719" w:rsidRPr="00916BB4">
        <w:rPr>
          <w:rFonts w:ascii="Times New Roman" w:hAnsi="Times New Roman" w:cs="Times New Roman"/>
          <w:sz w:val="24"/>
          <w:szCs w:val="24"/>
        </w:rPr>
        <w:t>In addition, a follow up is needed to measure patient’s iron status</w:t>
      </w:r>
      <w:r w:rsidR="00755071">
        <w:rPr>
          <w:rFonts w:ascii="Times New Roman" w:hAnsi="Times New Roman" w:cs="Times New Roman"/>
          <w:sz w:val="24"/>
          <w:szCs w:val="24"/>
        </w:rPr>
        <w:t>,</w:t>
      </w:r>
      <w:r w:rsidR="00BE1719" w:rsidRPr="00916BB4">
        <w:rPr>
          <w:rFonts w:ascii="Times New Roman" w:hAnsi="Times New Roman" w:cs="Times New Roman"/>
          <w:sz w:val="24"/>
          <w:szCs w:val="24"/>
        </w:rPr>
        <w:t xml:space="preserve"> </w:t>
      </w:r>
      <w:r w:rsidR="00755071">
        <w:rPr>
          <w:rFonts w:ascii="Times New Roman" w:hAnsi="Times New Roman" w:cs="Times New Roman"/>
          <w:sz w:val="24"/>
          <w:szCs w:val="24"/>
        </w:rPr>
        <w:t>confirm the diagnosis,</w:t>
      </w:r>
      <w:r w:rsidR="00755071" w:rsidRPr="007550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071" w:rsidRPr="00755071">
        <w:rPr>
          <w:rFonts w:ascii="Times New Roman" w:hAnsi="Times New Roman" w:cs="Times New Roman"/>
          <w:sz w:val="24"/>
          <w:szCs w:val="24"/>
        </w:rPr>
        <w:t>assess</w:t>
      </w:r>
      <w:proofErr w:type="gramEnd"/>
      <w:r w:rsidR="00755071" w:rsidRPr="00755071">
        <w:rPr>
          <w:rFonts w:ascii="Times New Roman" w:hAnsi="Times New Roman" w:cs="Times New Roman"/>
          <w:sz w:val="24"/>
          <w:szCs w:val="24"/>
        </w:rPr>
        <w:t xml:space="preserve"> compliance, adverse effects, and efficacy</w:t>
      </w:r>
    </w:p>
    <w:p w:rsidR="00D424FD" w:rsidRPr="00916BB4" w:rsidRDefault="00D424FD" w:rsidP="00755071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BB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424FD" w:rsidRPr="00916BB4" w:rsidRDefault="006B24C6" w:rsidP="00916BB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916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Paulley</w:t>
      </w:r>
      <w:proofErr w:type="spellEnd"/>
      <w:r w:rsidRPr="00916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 M., &amp; Duff, E. (2022). Iron Deficiency in Infants—What Nurse Practitioners Need to Know. </w:t>
      </w:r>
      <w:r w:rsidRPr="00916BB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for Nurse Practitioners</w:t>
      </w:r>
      <w:r w:rsidRPr="00916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916BB4">
        <w:rPr>
          <w:rFonts w:ascii="Times New Roman" w:hAnsi="Times New Roman" w:cs="Times New Roman"/>
          <w:sz w:val="24"/>
          <w:szCs w:val="24"/>
        </w:rPr>
        <w:t xml:space="preserve"> </w:t>
      </w:r>
      <w:r w:rsidRPr="00916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 (6),</w:t>
      </w:r>
      <w:r w:rsidR="00916BB4" w:rsidRPr="00916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614-617</w:t>
      </w:r>
      <w:r w:rsidRPr="00916BB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916BB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https://doi.org/10.1016/j.nurpra.2022.03.012</w:t>
        </w:r>
      </w:hyperlink>
    </w:p>
    <w:sectPr w:rsidR="00D424FD" w:rsidRPr="00916B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D2"/>
    <w:rsid w:val="00054D07"/>
    <w:rsid w:val="00132ABE"/>
    <w:rsid w:val="001C0CDF"/>
    <w:rsid w:val="002B255D"/>
    <w:rsid w:val="002B7B3B"/>
    <w:rsid w:val="002F21B1"/>
    <w:rsid w:val="00357000"/>
    <w:rsid w:val="0039500A"/>
    <w:rsid w:val="003C19D1"/>
    <w:rsid w:val="00585F39"/>
    <w:rsid w:val="005F4EA9"/>
    <w:rsid w:val="006B18D2"/>
    <w:rsid w:val="006B24C6"/>
    <w:rsid w:val="0073430A"/>
    <w:rsid w:val="007475BA"/>
    <w:rsid w:val="00755071"/>
    <w:rsid w:val="00767C25"/>
    <w:rsid w:val="007D2E90"/>
    <w:rsid w:val="008B21E5"/>
    <w:rsid w:val="00916BB4"/>
    <w:rsid w:val="00942D12"/>
    <w:rsid w:val="009D61A8"/>
    <w:rsid w:val="00B007D1"/>
    <w:rsid w:val="00BE1719"/>
    <w:rsid w:val="00C6029B"/>
    <w:rsid w:val="00D424FD"/>
    <w:rsid w:val="00D93843"/>
    <w:rsid w:val="00F3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D271"/>
  <w15:chartTrackingRefBased/>
  <w15:docId w15:val="{46998118-588D-4CB6-A1F2-B2DD1C95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2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16/j.nurpra.2022.03.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2022-09-16T04:00:00Z</dcterms:created>
  <dcterms:modified xsi:type="dcterms:W3CDTF">2022-09-16T04:35:00Z</dcterms:modified>
</cp:coreProperties>
</file>