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45BB" w:rsidRPr="0019639D" w:rsidRDefault="004645BB" w:rsidP="0019639D">
      <w:pPr>
        <w:spacing w:after="0" w:line="480" w:lineRule="auto"/>
        <w:jc w:val="center"/>
        <w:rPr>
          <w:rFonts w:ascii="Times New Roman" w:hAnsi="Times New Roman" w:cs="Times New Roman"/>
          <w:bCs/>
          <w:sz w:val="24"/>
          <w:szCs w:val="24"/>
        </w:rPr>
      </w:pPr>
      <w:r w:rsidRPr="004645BB">
        <w:rPr>
          <w:rFonts w:ascii="Times New Roman" w:hAnsi="Times New Roman" w:cs="Times New Roman"/>
          <w:b/>
          <w:bCs/>
          <w:sz w:val="24"/>
          <w:szCs w:val="24"/>
        </w:rPr>
        <w:t>Week 4 Discussion: Gastrointestinal Case Study</w:t>
      </w:r>
    </w:p>
    <w:p w:rsidR="001D5FB6" w:rsidRPr="0019639D" w:rsidRDefault="001D5FB6" w:rsidP="0019639D">
      <w:pPr>
        <w:spacing w:after="0" w:line="480" w:lineRule="auto"/>
        <w:ind w:firstLine="720"/>
        <w:rPr>
          <w:rFonts w:ascii="Times New Roman" w:hAnsi="Times New Roman" w:cs="Times New Roman"/>
          <w:bCs/>
          <w:sz w:val="24"/>
          <w:szCs w:val="24"/>
        </w:rPr>
      </w:pPr>
      <w:r w:rsidRPr="0019639D">
        <w:rPr>
          <w:rFonts w:ascii="Times New Roman" w:hAnsi="Times New Roman" w:cs="Times New Roman"/>
          <w:bCs/>
          <w:sz w:val="24"/>
          <w:szCs w:val="24"/>
        </w:rPr>
        <w:t xml:space="preserve">The case study presents a client, Joshua </w:t>
      </w:r>
      <w:r w:rsidR="00D7759B" w:rsidRPr="0019639D">
        <w:rPr>
          <w:rFonts w:ascii="Times New Roman" w:hAnsi="Times New Roman" w:cs="Times New Roman"/>
          <w:bCs/>
          <w:sz w:val="24"/>
          <w:szCs w:val="24"/>
        </w:rPr>
        <w:t xml:space="preserve">George a </w:t>
      </w:r>
      <w:r w:rsidR="00D7759B" w:rsidRPr="0019639D">
        <w:rPr>
          <w:rFonts w:ascii="Times New Roman" w:hAnsi="Times New Roman" w:cs="Times New Roman"/>
          <w:bCs/>
          <w:sz w:val="24"/>
          <w:szCs w:val="24"/>
        </w:rPr>
        <w:t>42-year-old white man presenting with a 2-month history of intermittent mid-epigastric pain</w:t>
      </w:r>
      <w:r w:rsidR="006F529B" w:rsidRPr="0019639D">
        <w:rPr>
          <w:rFonts w:ascii="Times New Roman" w:hAnsi="Times New Roman" w:cs="Times New Roman"/>
          <w:bCs/>
          <w:sz w:val="24"/>
          <w:szCs w:val="24"/>
        </w:rPr>
        <w:t xml:space="preserve">. The client noted that the pain sometimes </w:t>
      </w:r>
      <w:r w:rsidR="006F529B" w:rsidRPr="0019639D">
        <w:rPr>
          <w:rFonts w:ascii="Times New Roman" w:hAnsi="Times New Roman" w:cs="Times New Roman"/>
          <w:bCs/>
          <w:sz w:val="24"/>
          <w:szCs w:val="24"/>
        </w:rPr>
        <w:t>wakes him up at night and seems to get better after he eats a meal</w:t>
      </w:r>
      <w:r w:rsidR="006F529B" w:rsidRPr="0019639D">
        <w:rPr>
          <w:rFonts w:ascii="Times New Roman" w:hAnsi="Times New Roman" w:cs="Times New Roman"/>
          <w:bCs/>
          <w:sz w:val="24"/>
          <w:szCs w:val="24"/>
        </w:rPr>
        <w:t>. He also noted that his doctor had informed him that he had an infection in the sto</w:t>
      </w:r>
      <w:bookmarkStart w:id="0" w:name="_GoBack"/>
      <w:bookmarkEnd w:id="0"/>
      <w:r w:rsidR="006F529B" w:rsidRPr="0019639D">
        <w:rPr>
          <w:rFonts w:ascii="Times New Roman" w:hAnsi="Times New Roman" w:cs="Times New Roman"/>
          <w:bCs/>
          <w:sz w:val="24"/>
          <w:szCs w:val="24"/>
        </w:rPr>
        <w:t xml:space="preserve">mach six months </w:t>
      </w:r>
      <w:r w:rsidR="008A432A" w:rsidRPr="0019639D">
        <w:rPr>
          <w:rFonts w:ascii="Times New Roman" w:hAnsi="Times New Roman" w:cs="Times New Roman"/>
          <w:bCs/>
          <w:sz w:val="24"/>
          <w:szCs w:val="24"/>
        </w:rPr>
        <w:t xml:space="preserve">but never followed up. He revealed that he has been taking </w:t>
      </w:r>
      <w:r w:rsidR="008A432A" w:rsidRPr="0019639D">
        <w:rPr>
          <w:rFonts w:ascii="Times New Roman" w:hAnsi="Times New Roman" w:cs="Times New Roman"/>
          <w:bCs/>
          <w:sz w:val="24"/>
          <w:szCs w:val="24"/>
        </w:rPr>
        <w:t>over-the-counter antacids and histamine receptor antagonists (H2Ras) for 2 weeks without relief</w:t>
      </w:r>
      <w:r w:rsidR="008A432A" w:rsidRPr="0019639D">
        <w:rPr>
          <w:rFonts w:ascii="Times New Roman" w:hAnsi="Times New Roman" w:cs="Times New Roman"/>
          <w:bCs/>
          <w:sz w:val="24"/>
          <w:szCs w:val="24"/>
        </w:rPr>
        <w:t xml:space="preserve">, which has been worrying to him as the pain has been continuing. </w:t>
      </w:r>
      <w:r w:rsidR="006570B8" w:rsidRPr="0019639D">
        <w:rPr>
          <w:rFonts w:ascii="Times New Roman" w:hAnsi="Times New Roman" w:cs="Times New Roman"/>
          <w:bCs/>
          <w:sz w:val="24"/>
          <w:szCs w:val="24"/>
        </w:rPr>
        <w:t xml:space="preserve">Besides, he drinks 5 cups of coffee a day, and </w:t>
      </w:r>
      <w:r w:rsidR="00355F89" w:rsidRPr="0019639D">
        <w:rPr>
          <w:rFonts w:ascii="Times New Roman" w:hAnsi="Times New Roman" w:cs="Times New Roman"/>
          <w:bCs/>
          <w:sz w:val="24"/>
          <w:szCs w:val="24"/>
        </w:rPr>
        <w:t xml:space="preserve">he is a </w:t>
      </w:r>
      <w:r w:rsidR="00355F89" w:rsidRPr="0019639D">
        <w:rPr>
          <w:rFonts w:ascii="Times New Roman" w:hAnsi="Times New Roman" w:cs="Times New Roman"/>
          <w:bCs/>
          <w:sz w:val="24"/>
          <w:szCs w:val="24"/>
        </w:rPr>
        <w:t>20 pack-year smoker</w:t>
      </w:r>
      <w:r w:rsidR="00F65368" w:rsidRPr="0019639D">
        <w:rPr>
          <w:rFonts w:ascii="Times New Roman" w:hAnsi="Times New Roman" w:cs="Times New Roman"/>
          <w:bCs/>
          <w:sz w:val="24"/>
          <w:szCs w:val="24"/>
        </w:rPr>
        <w:t xml:space="preserve">. Joshua is allergic to penicillin. </w:t>
      </w:r>
    </w:p>
    <w:p w:rsidR="00F65368" w:rsidRPr="003506A5" w:rsidRDefault="00971D75" w:rsidP="0019639D">
      <w:pPr>
        <w:spacing w:after="0" w:line="480" w:lineRule="auto"/>
        <w:ind w:firstLine="720"/>
        <w:rPr>
          <w:rFonts w:ascii="Times New Roman" w:hAnsi="Times New Roman" w:cs="Times New Roman"/>
          <w:sz w:val="24"/>
          <w:szCs w:val="24"/>
        </w:rPr>
      </w:pPr>
      <w:r w:rsidRPr="0019639D">
        <w:rPr>
          <w:rFonts w:ascii="Times New Roman" w:hAnsi="Times New Roman" w:cs="Times New Roman"/>
          <w:sz w:val="24"/>
          <w:szCs w:val="24"/>
        </w:rPr>
        <w:t>Joshua is presenting with classing symptoms that characterizes peptic ulcer disease</w:t>
      </w:r>
      <w:r w:rsidR="004111B5" w:rsidRPr="0019639D">
        <w:rPr>
          <w:rFonts w:ascii="Times New Roman" w:hAnsi="Times New Roman" w:cs="Times New Roman"/>
          <w:sz w:val="24"/>
          <w:szCs w:val="24"/>
        </w:rPr>
        <w:t xml:space="preserve"> including </w:t>
      </w:r>
      <w:r w:rsidR="004111B5" w:rsidRPr="0019639D">
        <w:rPr>
          <w:rFonts w:ascii="Times New Roman" w:hAnsi="Times New Roman" w:cs="Times New Roman"/>
          <w:sz w:val="24"/>
          <w:szCs w:val="24"/>
        </w:rPr>
        <w:t>a 2-month history of intermittent mid-epigastric pain that gets better after meals</w:t>
      </w:r>
      <w:r w:rsidR="004111B5" w:rsidRPr="0019639D">
        <w:rPr>
          <w:rFonts w:ascii="Times New Roman" w:hAnsi="Times New Roman" w:cs="Times New Roman"/>
          <w:sz w:val="24"/>
          <w:szCs w:val="24"/>
        </w:rPr>
        <w:t xml:space="preserve">. </w:t>
      </w:r>
      <w:r w:rsidR="00F65368" w:rsidRPr="0019639D">
        <w:rPr>
          <w:rFonts w:ascii="Times New Roman" w:hAnsi="Times New Roman" w:cs="Times New Roman"/>
          <w:sz w:val="24"/>
          <w:szCs w:val="24"/>
        </w:rPr>
        <w:t xml:space="preserve">Some of the </w:t>
      </w:r>
      <w:r w:rsidR="00B67A7C" w:rsidRPr="0019639D">
        <w:rPr>
          <w:rFonts w:ascii="Times New Roman" w:hAnsi="Times New Roman" w:cs="Times New Roman"/>
          <w:sz w:val="24"/>
          <w:szCs w:val="24"/>
        </w:rPr>
        <w:t>specific goals for the treatment of this client includes</w:t>
      </w:r>
      <w:r w:rsidR="002C7985" w:rsidRPr="0019639D">
        <w:rPr>
          <w:rFonts w:ascii="Times New Roman" w:hAnsi="Times New Roman" w:cs="Times New Roman"/>
          <w:sz w:val="24"/>
          <w:szCs w:val="24"/>
        </w:rPr>
        <w:t xml:space="preserve"> providing </w:t>
      </w:r>
      <w:r w:rsidR="005D2E8F" w:rsidRPr="0019639D">
        <w:rPr>
          <w:rFonts w:ascii="Times New Roman" w:hAnsi="Times New Roman" w:cs="Times New Roman"/>
          <w:sz w:val="24"/>
          <w:szCs w:val="24"/>
        </w:rPr>
        <w:t xml:space="preserve">a relief to his symptoms including pain. It is significant to note that </w:t>
      </w:r>
      <w:r w:rsidR="003E5B0D" w:rsidRPr="0019639D">
        <w:rPr>
          <w:rFonts w:ascii="Times New Roman" w:hAnsi="Times New Roman" w:cs="Times New Roman"/>
          <w:sz w:val="24"/>
          <w:szCs w:val="24"/>
        </w:rPr>
        <w:t xml:space="preserve">Joshua has been presenting with the symptom of pain </w:t>
      </w:r>
      <w:r w:rsidR="00CB5C83" w:rsidRPr="0019639D">
        <w:rPr>
          <w:rFonts w:ascii="Times New Roman" w:hAnsi="Times New Roman" w:cs="Times New Roman"/>
          <w:sz w:val="24"/>
          <w:szCs w:val="24"/>
        </w:rPr>
        <w:t xml:space="preserve">and dyspepsia </w:t>
      </w:r>
      <w:r w:rsidR="003E5B0D" w:rsidRPr="0019639D">
        <w:rPr>
          <w:rFonts w:ascii="Times New Roman" w:hAnsi="Times New Roman" w:cs="Times New Roman"/>
          <w:sz w:val="24"/>
          <w:szCs w:val="24"/>
        </w:rPr>
        <w:t xml:space="preserve">which he noted sometimes tends to ease with </w:t>
      </w:r>
      <w:r w:rsidR="003C7D28" w:rsidRPr="0019639D">
        <w:rPr>
          <w:rFonts w:ascii="Times New Roman" w:hAnsi="Times New Roman" w:cs="Times New Roman"/>
          <w:sz w:val="24"/>
          <w:szCs w:val="24"/>
        </w:rPr>
        <w:t>food uptake. Besides he ha</w:t>
      </w:r>
      <w:r w:rsidR="00CB5C83" w:rsidRPr="0019639D">
        <w:rPr>
          <w:rFonts w:ascii="Times New Roman" w:hAnsi="Times New Roman" w:cs="Times New Roman"/>
          <w:sz w:val="24"/>
          <w:szCs w:val="24"/>
        </w:rPr>
        <w:t>s</w:t>
      </w:r>
      <w:r w:rsidR="003C7D28" w:rsidRPr="0019639D">
        <w:rPr>
          <w:rFonts w:ascii="Times New Roman" w:hAnsi="Times New Roman" w:cs="Times New Roman"/>
          <w:sz w:val="24"/>
          <w:szCs w:val="24"/>
        </w:rPr>
        <w:t xml:space="preserve"> been trying to address the stomach pain by taking over-the counter medications, without any relief as during the interview he reported concerns over the continued pain. </w:t>
      </w:r>
      <w:r w:rsidR="00FF33EC" w:rsidRPr="0019639D">
        <w:rPr>
          <w:rFonts w:ascii="Times New Roman" w:hAnsi="Times New Roman" w:cs="Times New Roman"/>
          <w:sz w:val="24"/>
          <w:szCs w:val="24"/>
        </w:rPr>
        <w:t xml:space="preserve">The treatment goals for this client should also involve </w:t>
      </w:r>
      <w:r w:rsidR="00CB5C83" w:rsidRPr="0019639D">
        <w:rPr>
          <w:rFonts w:ascii="Times New Roman" w:hAnsi="Times New Roman" w:cs="Times New Roman"/>
          <w:sz w:val="24"/>
          <w:szCs w:val="24"/>
        </w:rPr>
        <w:t xml:space="preserve">promote ulcer </w:t>
      </w:r>
      <w:r w:rsidRPr="0019639D">
        <w:rPr>
          <w:rFonts w:ascii="Times New Roman" w:hAnsi="Times New Roman" w:cs="Times New Roman"/>
          <w:sz w:val="24"/>
          <w:szCs w:val="24"/>
        </w:rPr>
        <w:t>healing and</w:t>
      </w:r>
      <w:r w:rsidR="00CB5C83" w:rsidRPr="0019639D">
        <w:rPr>
          <w:rFonts w:ascii="Times New Roman" w:hAnsi="Times New Roman" w:cs="Times New Roman"/>
          <w:sz w:val="24"/>
          <w:szCs w:val="24"/>
        </w:rPr>
        <w:t xml:space="preserve"> </w:t>
      </w:r>
      <w:r w:rsidRPr="0019639D">
        <w:rPr>
          <w:rFonts w:ascii="Times New Roman" w:hAnsi="Times New Roman" w:cs="Times New Roman"/>
          <w:sz w:val="24"/>
          <w:szCs w:val="24"/>
        </w:rPr>
        <w:t xml:space="preserve">prevent the ulcer recurrence and complications. </w:t>
      </w:r>
      <w:r w:rsidR="004111B5" w:rsidRPr="0019639D">
        <w:rPr>
          <w:rFonts w:ascii="Times New Roman" w:hAnsi="Times New Roman" w:cs="Times New Roman"/>
          <w:sz w:val="24"/>
          <w:szCs w:val="24"/>
        </w:rPr>
        <w:t xml:space="preserve">Considering that the client presents with symptoms characterizing </w:t>
      </w:r>
      <w:r w:rsidR="000E2D99" w:rsidRPr="0019639D">
        <w:rPr>
          <w:rFonts w:ascii="Times New Roman" w:hAnsi="Times New Roman" w:cs="Times New Roman"/>
          <w:sz w:val="24"/>
          <w:szCs w:val="24"/>
        </w:rPr>
        <w:t xml:space="preserve">peptic ulcer disease, working towards promoting his recovery and preventing the reoccurrence of this condition would be a vital goa for his treatment. </w:t>
      </w:r>
    </w:p>
    <w:p w:rsidR="003C5EAF" w:rsidRPr="003506A5" w:rsidRDefault="005D7B24" w:rsidP="0019639D">
      <w:pPr>
        <w:spacing w:after="0" w:line="480" w:lineRule="auto"/>
        <w:ind w:firstLine="720"/>
        <w:rPr>
          <w:rFonts w:ascii="Times New Roman" w:hAnsi="Times New Roman" w:cs="Times New Roman"/>
          <w:sz w:val="24"/>
          <w:szCs w:val="24"/>
        </w:rPr>
      </w:pPr>
      <w:r w:rsidRPr="0019639D">
        <w:rPr>
          <w:rFonts w:ascii="Times New Roman" w:hAnsi="Times New Roman" w:cs="Times New Roman"/>
          <w:sz w:val="24"/>
          <w:szCs w:val="24"/>
        </w:rPr>
        <w:t xml:space="preserve">It is significant to note that Joshua is </w:t>
      </w:r>
      <w:r w:rsidRPr="0019639D">
        <w:rPr>
          <w:rFonts w:ascii="Times New Roman" w:hAnsi="Times New Roman" w:cs="Times New Roman"/>
          <w:bCs/>
          <w:sz w:val="24"/>
          <w:szCs w:val="24"/>
        </w:rPr>
        <w:t>allergic to penicillin</w:t>
      </w:r>
      <w:r w:rsidRPr="0019639D">
        <w:rPr>
          <w:rFonts w:ascii="Times New Roman" w:hAnsi="Times New Roman" w:cs="Times New Roman"/>
          <w:bCs/>
          <w:sz w:val="24"/>
          <w:szCs w:val="24"/>
        </w:rPr>
        <w:t xml:space="preserve"> and thus it would be inappropriate to prescribe him with amoxicillin. </w:t>
      </w:r>
      <w:r w:rsidR="0039547C" w:rsidRPr="0019639D">
        <w:rPr>
          <w:rFonts w:ascii="Times New Roman" w:hAnsi="Times New Roman" w:cs="Times New Roman"/>
          <w:bCs/>
          <w:sz w:val="24"/>
          <w:szCs w:val="24"/>
        </w:rPr>
        <w:t xml:space="preserve">As such, the most effective therapy for this client would be a </w:t>
      </w:r>
      <w:r w:rsidR="00B73500" w:rsidRPr="0019639D">
        <w:rPr>
          <w:rFonts w:ascii="Times New Roman" w:hAnsi="Times New Roman" w:cs="Times New Roman"/>
          <w:bCs/>
          <w:sz w:val="24"/>
          <w:szCs w:val="24"/>
        </w:rPr>
        <w:t xml:space="preserve">7-d quadruple therapy consisting of rabeprazole (20 mg bid) levofloxacin (0.2 </w:t>
      </w:r>
      <w:r w:rsidR="00B73500" w:rsidRPr="0019639D">
        <w:rPr>
          <w:rFonts w:ascii="Times New Roman" w:hAnsi="Times New Roman" w:cs="Times New Roman"/>
          <w:bCs/>
          <w:sz w:val="24"/>
          <w:szCs w:val="24"/>
        </w:rPr>
        <w:lastRenderedPageBreak/>
        <w:t>g, bid) and furazolidone (0.1 g, bid)</w:t>
      </w:r>
      <w:r w:rsidR="00B73500" w:rsidRPr="0019639D">
        <w:rPr>
          <w:rFonts w:ascii="Times New Roman" w:hAnsi="Times New Roman" w:cs="Times New Roman"/>
          <w:bCs/>
          <w:sz w:val="24"/>
          <w:szCs w:val="24"/>
        </w:rPr>
        <w:t xml:space="preserve"> (</w:t>
      </w:r>
      <w:r w:rsidR="00462DA3" w:rsidRPr="0019639D">
        <w:rPr>
          <w:rFonts w:ascii="Times New Roman" w:hAnsi="Times New Roman" w:cs="Times New Roman"/>
          <w:color w:val="222222"/>
          <w:sz w:val="24"/>
          <w:szCs w:val="24"/>
          <w:shd w:val="clear" w:color="auto" w:fill="FFFFFF"/>
        </w:rPr>
        <w:t>Kim</w:t>
      </w:r>
      <w:r w:rsidR="00462DA3" w:rsidRPr="0019639D">
        <w:rPr>
          <w:rFonts w:ascii="Times New Roman" w:hAnsi="Times New Roman" w:cs="Times New Roman"/>
          <w:color w:val="222222"/>
          <w:sz w:val="24"/>
          <w:szCs w:val="24"/>
          <w:shd w:val="clear" w:color="auto" w:fill="FFFFFF"/>
        </w:rPr>
        <w:t xml:space="preserve"> et al., </w:t>
      </w:r>
      <w:r w:rsidR="008C2F6E" w:rsidRPr="0019639D">
        <w:rPr>
          <w:rFonts w:ascii="Times New Roman" w:hAnsi="Times New Roman" w:cs="Times New Roman"/>
          <w:color w:val="222222"/>
          <w:sz w:val="24"/>
          <w:szCs w:val="24"/>
          <w:shd w:val="clear" w:color="auto" w:fill="FFFFFF"/>
        </w:rPr>
        <w:t>2019</w:t>
      </w:r>
      <w:r w:rsidR="00B73500" w:rsidRPr="0019639D">
        <w:rPr>
          <w:rFonts w:ascii="Times New Roman" w:hAnsi="Times New Roman" w:cs="Times New Roman"/>
          <w:bCs/>
          <w:sz w:val="24"/>
          <w:szCs w:val="24"/>
        </w:rPr>
        <w:t xml:space="preserve">). The recommendation of the quadruple therapy </w:t>
      </w:r>
      <w:r w:rsidR="00672616" w:rsidRPr="0019639D">
        <w:rPr>
          <w:rFonts w:ascii="Times New Roman" w:hAnsi="Times New Roman" w:cs="Times New Roman"/>
          <w:bCs/>
          <w:sz w:val="24"/>
          <w:szCs w:val="24"/>
        </w:rPr>
        <w:t xml:space="preserve">was chosen considering that the client presents with an allergic reaction to penicillin. </w:t>
      </w:r>
      <w:r w:rsidR="009741EE" w:rsidRPr="0019639D">
        <w:rPr>
          <w:rFonts w:ascii="Times New Roman" w:hAnsi="Times New Roman" w:cs="Times New Roman"/>
          <w:bCs/>
          <w:sz w:val="24"/>
          <w:szCs w:val="24"/>
        </w:rPr>
        <w:t>The quadr</w:t>
      </w:r>
      <w:r w:rsidR="0080327C" w:rsidRPr="0019639D">
        <w:rPr>
          <w:rFonts w:ascii="Times New Roman" w:hAnsi="Times New Roman" w:cs="Times New Roman"/>
          <w:bCs/>
          <w:sz w:val="24"/>
          <w:szCs w:val="24"/>
        </w:rPr>
        <w:t>uple therapy is linked to high efficacy of treating H. pylori infection with a</w:t>
      </w:r>
      <w:r w:rsidR="002C5372" w:rsidRPr="0019639D">
        <w:rPr>
          <w:rFonts w:ascii="Times New Roman" w:hAnsi="Times New Roman" w:cs="Times New Roman"/>
          <w:bCs/>
          <w:sz w:val="24"/>
          <w:szCs w:val="24"/>
        </w:rPr>
        <w:t>n approximated eradication rate of 86% (</w:t>
      </w:r>
      <w:r w:rsidR="008C2F6E" w:rsidRPr="0019639D">
        <w:rPr>
          <w:rFonts w:ascii="Times New Roman" w:hAnsi="Times New Roman" w:cs="Times New Roman"/>
          <w:color w:val="222222"/>
          <w:sz w:val="24"/>
          <w:szCs w:val="24"/>
          <w:shd w:val="clear" w:color="auto" w:fill="FFFFFF"/>
        </w:rPr>
        <w:t>Kim et al., 2019</w:t>
      </w:r>
      <w:r w:rsidR="002C5372" w:rsidRPr="0019639D">
        <w:rPr>
          <w:rFonts w:ascii="Times New Roman" w:hAnsi="Times New Roman" w:cs="Times New Roman"/>
          <w:bCs/>
          <w:sz w:val="24"/>
          <w:szCs w:val="24"/>
        </w:rPr>
        <w:t>). The parameters of observing the success of the therapy includes</w:t>
      </w:r>
      <w:r w:rsidR="00E66493" w:rsidRPr="0019639D">
        <w:rPr>
          <w:rFonts w:ascii="Times New Roman" w:hAnsi="Times New Roman" w:cs="Times New Roman"/>
          <w:bCs/>
          <w:sz w:val="24"/>
          <w:szCs w:val="24"/>
        </w:rPr>
        <w:t xml:space="preserve"> the </w:t>
      </w:r>
      <w:r w:rsidR="00CE1AFB" w:rsidRPr="0019639D">
        <w:rPr>
          <w:rFonts w:ascii="Times New Roman" w:hAnsi="Times New Roman" w:cs="Times New Roman"/>
          <w:bCs/>
          <w:sz w:val="24"/>
          <w:szCs w:val="24"/>
        </w:rPr>
        <w:t xml:space="preserve">urea breath test as well as the fecal antigen tests that can be utilized in confirming the eradication of H. pylori following the treatment plan implementation. </w:t>
      </w:r>
      <w:r w:rsidR="00E61EFB" w:rsidRPr="0019639D">
        <w:rPr>
          <w:rFonts w:ascii="Times New Roman" w:hAnsi="Times New Roman" w:cs="Times New Roman"/>
          <w:bCs/>
          <w:sz w:val="24"/>
          <w:szCs w:val="24"/>
        </w:rPr>
        <w:t xml:space="preserve">The </w:t>
      </w:r>
      <w:r w:rsidR="00E61EFB" w:rsidRPr="0019639D">
        <w:rPr>
          <w:rFonts w:ascii="Times New Roman" w:hAnsi="Times New Roman" w:cs="Times New Roman"/>
          <w:bCs/>
          <w:sz w:val="24"/>
          <w:szCs w:val="24"/>
        </w:rPr>
        <w:t>urea breath test</w:t>
      </w:r>
      <w:r w:rsidR="00652128" w:rsidRPr="0019639D">
        <w:rPr>
          <w:rFonts w:ascii="Times New Roman" w:hAnsi="Times New Roman" w:cs="Times New Roman"/>
          <w:bCs/>
          <w:sz w:val="24"/>
          <w:szCs w:val="24"/>
        </w:rPr>
        <w:t xml:space="preserve"> can test the cure for</w:t>
      </w:r>
      <w:r w:rsidR="002C596C" w:rsidRPr="0019639D">
        <w:rPr>
          <w:rFonts w:ascii="Times New Roman" w:hAnsi="Times New Roman" w:cs="Times New Roman"/>
          <w:bCs/>
          <w:sz w:val="24"/>
          <w:szCs w:val="24"/>
        </w:rPr>
        <w:t xml:space="preserve"> this client and should be performed four to six weeks following the completion of the therapy. </w:t>
      </w:r>
      <w:r w:rsidR="00A81906" w:rsidRPr="0019639D">
        <w:rPr>
          <w:rFonts w:ascii="Times New Roman" w:hAnsi="Times New Roman" w:cs="Times New Roman"/>
          <w:bCs/>
          <w:sz w:val="24"/>
          <w:szCs w:val="24"/>
        </w:rPr>
        <w:t xml:space="preserve">The </w:t>
      </w:r>
      <w:r w:rsidR="00A81906" w:rsidRPr="0019639D">
        <w:rPr>
          <w:rFonts w:ascii="Times New Roman" w:hAnsi="Times New Roman" w:cs="Times New Roman"/>
          <w:bCs/>
          <w:sz w:val="24"/>
          <w:szCs w:val="24"/>
        </w:rPr>
        <w:t>fecal antigen tests</w:t>
      </w:r>
      <w:r w:rsidR="00A81906" w:rsidRPr="0019639D">
        <w:rPr>
          <w:rFonts w:ascii="Times New Roman" w:hAnsi="Times New Roman" w:cs="Times New Roman"/>
          <w:bCs/>
          <w:sz w:val="24"/>
          <w:szCs w:val="24"/>
        </w:rPr>
        <w:t xml:space="preserve"> on the other can be useful in helping to determine if the client has active infection. </w:t>
      </w:r>
    </w:p>
    <w:p w:rsidR="007823CB" w:rsidRPr="007823CB" w:rsidRDefault="00B912A1" w:rsidP="0019639D">
      <w:pPr>
        <w:spacing w:after="0" w:line="480" w:lineRule="auto"/>
        <w:ind w:firstLine="720"/>
        <w:rPr>
          <w:rFonts w:ascii="Times New Roman" w:hAnsi="Times New Roman" w:cs="Times New Roman"/>
          <w:sz w:val="24"/>
          <w:szCs w:val="24"/>
        </w:rPr>
      </w:pPr>
      <w:r w:rsidRPr="0019639D">
        <w:rPr>
          <w:rFonts w:ascii="Times New Roman" w:hAnsi="Times New Roman" w:cs="Times New Roman"/>
          <w:sz w:val="24"/>
          <w:szCs w:val="24"/>
        </w:rPr>
        <w:t xml:space="preserve">It is significant </w:t>
      </w:r>
      <w:r w:rsidR="009B21F4" w:rsidRPr="0019639D">
        <w:rPr>
          <w:rFonts w:ascii="Times New Roman" w:hAnsi="Times New Roman" w:cs="Times New Roman"/>
          <w:sz w:val="24"/>
          <w:szCs w:val="24"/>
        </w:rPr>
        <w:t>to note that t</w:t>
      </w:r>
      <w:r w:rsidR="00921CD5" w:rsidRPr="0019639D">
        <w:rPr>
          <w:rFonts w:ascii="Times New Roman" w:hAnsi="Times New Roman" w:cs="Times New Roman"/>
          <w:sz w:val="24"/>
          <w:szCs w:val="24"/>
        </w:rPr>
        <w:t xml:space="preserve">he prescription of PPIs might </w:t>
      </w:r>
      <w:r w:rsidR="009348ED" w:rsidRPr="0019639D">
        <w:rPr>
          <w:rFonts w:ascii="Times New Roman" w:hAnsi="Times New Roman" w:cs="Times New Roman"/>
          <w:sz w:val="24"/>
          <w:szCs w:val="24"/>
        </w:rPr>
        <w:t xml:space="preserve">be tolerated by the client </w:t>
      </w:r>
      <w:r w:rsidR="007D2A0B" w:rsidRPr="0019639D">
        <w:rPr>
          <w:rFonts w:ascii="Times New Roman" w:hAnsi="Times New Roman" w:cs="Times New Roman"/>
          <w:sz w:val="24"/>
          <w:szCs w:val="24"/>
        </w:rPr>
        <w:t xml:space="preserve">well. However, it is important to educate the client that some adverse effects including diarrhea, nausea and headache might occur. As such, informing the client of the possible risks involved with the therapy is significant </w:t>
      </w:r>
      <w:r w:rsidR="00A1670B" w:rsidRPr="0019639D">
        <w:rPr>
          <w:rFonts w:ascii="Times New Roman" w:hAnsi="Times New Roman" w:cs="Times New Roman"/>
          <w:sz w:val="24"/>
          <w:szCs w:val="24"/>
        </w:rPr>
        <w:t xml:space="preserve">in promoting patient participation in his care plan. </w:t>
      </w:r>
      <w:r w:rsidR="007D2A0B" w:rsidRPr="0019639D">
        <w:rPr>
          <w:rFonts w:ascii="Times New Roman" w:hAnsi="Times New Roman" w:cs="Times New Roman"/>
          <w:sz w:val="24"/>
          <w:szCs w:val="24"/>
        </w:rPr>
        <w:t xml:space="preserve"> </w:t>
      </w:r>
      <w:r w:rsidR="00A1670B" w:rsidRPr="0019639D">
        <w:rPr>
          <w:rFonts w:ascii="Times New Roman" w:hAnsi="Times New Roman" w:cs="Times New Roman"/>
          <w:sz w:val="24"/>
          <w:szCs w:val="24"/>
        </w:rPr>
        <w:t xml:space="preserve">Some of the adverse reactions for that would inform </w:t>
      </w:r>
      <w:r w:rsidR="00722645" w:rsidRPr="0019639D">
        <w:rPr>
          <w:rFonts w:ascii="Times New Roman" w:hAnsi="Times New Roman" w:cs="Times New Roman"/>
          <w:sz w:val="24"/>
          <w:szCs w:val="24"/>
        </w:rPr>
        <w:t>change of therapy include nausea, altered sense of taste, darkened to</w:t>
      </w:r>
      <w:r w:rsidR="00AA6656" w:rsidRPr="0019639D">
        <w:rPr>
          <w:rFonts w:ascii="Times New Roman" w:hAnsi="Times New Roman" w:cs="Times New Roman"/>
          <w:sz w:val="24"/>
          <w:szCs w:val="24"/>
        </w:rPr>
        <w:t xml:space="preserve">ngue or darkened stools. The second-line therapy for this client include bismuth quadruple therapy for two weeks involving </w:t>
      </w:r>
      <w:r w:rsidR="007823CB" w:rsidRPr="0019639D">
        <w:rPr>
          <w:rFonts w:ascii="Times New Roman" w:hAnsi="Times New Roman" w:cs="Times New Roman"/>
          <w:sz w:val="24"/>
          <w:szCs w:val="24"/>
        </w:rPr>
        <w:t>Bismuth subsalicylate 300 mg QID</w:t>
      </w:r>
      <w:r w:rsidR="007823CB" w:rsidRPr="0019639D">
        <w:rPr>
          <w:rFonts w:ascii="Times New Roman" w:hAnsi="Times New Roman" w:cs="Times New Roman"/>
          <w:sz w:val="24"/>
          <w:szCs w:val="24"/>
        </w:rPr>
        <w:t xml:space="preserve">, </w:t>
      </w:r>
      <w:r w:rsidR="007823CB" w:rsidRPr="0019639D">
        <w:rPr>
          <w:rFonts w:ascii="Times New Roman" w:hAnsi="Times New Roman" w:cs="Times New Roman"/>
          <w:sz w:val="24"/>
          <w:szCs w:val="24"/>
        </w:rPr>
        <w:t>Omeprazole 20mg BID</w:t>
      </w:r>
      <w:r w:rsidR="007823CB" w:rsidRPr="0019639D">
        <w:rPr>
          <w:rFonts w:ascii="Times New Roman" w:hAnsi="Times New Roman" w:cs="Times New Roman"/>
          <w:sz w:val="24"/>
          <w:szCs w:val="24"/>
        </w:rPr>
        <w:t xml:space="preserve">, </w:t>
      </w:r>
      <w:r w:rsidR="007823CB" w:rsidRPr="007823CB">
        <w:rPr>
          <w:rFonts w:ascii="Times New Roman" w:hAnsi="Times New Roman" w:cs="Times New Roman"/>
          <w:sz w:val="24"/>
          <w:szCs w:val="24"/>
        </w:rPr>
        <w:t>Tetracycline 500mg QID</w:t>
      </w:r>
      <w:r w:rsidR="007823CB" w:rsidRPr="0019639D">
        <w:rPr>
          <w:rFonts w:ascii="Times New Roman" w:hAnsi="Times New Roman" w:cs="Times New Roman"/>
          <w:sz w:val="24"/>
          <w:szCs w:val="24"/>
        </w:rPr>
        <w:t xml:space="preserve">, and </w:t>
      </w:r>
      <w:r w:rsidR="007823CB" w:rsidRPr="007823CB">
        <w:rPr>
          <w:rFonts w:ascii="Times New Roman" w:hAnsi="Times New Roman" w:cs="Times New Roman"/>
          <w:sz w:val="24"/>
          <w:szCs w:val="24"/>
        </w:rPr>
        <w:t>Metronidazole 500mg QID</w:t>
      </w:r>
      <w:r w:rsidR="000A54D3" w:rsidRPr="0019639D">
        <w:rPr>
          <w:rFonts w:ascii="Times New Roman" w:hAnsi="Times New Roman" w:cs="Times New Roman"/>
          <w:sz w:val="24"/>
          <w:szCs w:val="24"/>
        </w:rPr>
        <w:t xml:space="preserve"> (</w:t>
      </w:r>
      <w:r w:rsidR="000A54D3" w:rsidRPr="0019639D">
        <w:rPr>
          <w:rFonts w:ascii="Times New Roman" w:hAnsi="Times New Roman" w:cs="Times New Roman"/>
          <w:color w:val="222222"/>
          <w:sz w:val="24"/>
          <w:szCs w:val="24"/>
          <w:shd w:val="clear" w:color="auto" w:fill="FFFFFF"/>
        </w:rPr>
        <w:t>Guan</w:t>
      </w:r>
      <w:r w:rsidR="000A54D3" w:rsidRPr="0019639D">
        <w:rPr>
          <w:rFonts w:ascii="Times New Roman" w:hAnsi="Times New Roman" w:cs="Times New Roman"/>
          <w:color w:val="222222"/>
          <w:sz w:val="24"/>
          <w:szCs w:val="24"/>
          <w:shd w:val="clear" w:color="auto" w:fill="FFFFFF"/>
        </w:rPr>
        <w:t xml:space="preserve"> et al., </w:t>
      </w:r>
      <w:r w:rsidR="00520874" w:rsidRPr="0019639D">
        <w:rPr>
          <w:rFonts w:ascii="Times New Roman" w:hAnsi="Times New Roman" w:cs="Times New Roman"/>
          <w:color w:val="222222"/>
          <w:sz w:val="24"/>
          <w:szCs w:val="24"/>
          <w:shd w:val="clear" w:color="auto" w:fill="FFFFFF"/>
        </w:rPr>
        <w:t>2022</w:t>
      </w:r>
      <w:r w:rsidR="000A54D3" w:rsidRPr="0019639D">
        <w:rPr>
          <w:rFonts w:ascii="Times New Roman" w:hAnsi="Times New Roman" w:cs="Times New Roman"/>
          <w:sz w:val="24"/>
          <w:szCs w:val="24"/>
        </w:rPr>
        <w:t>)</w:t>
      </w:r>
      <w:r w:rsidR="007823CB" w:rsidRPr="0019639D">
        <w:rPr>
          <w:rFonts w:ascii="Times New Roman" w:hAnsi="Times New Roman" w:cs="Times New Roman"/>
          <w:sz w:val="24"/>
          <w:szCs w:val="24"/>
        </w:rPr>
        <w:t xml:space="preserve">. </w:t>
      </w:r>
      <w:r w:rsidR="00050EEF" w:rsidRPr="0019639D">
        <w:rPr>
          <w:rFonts w:ascii="Times New Roman" w:hAnsi="Times New Roman" w:cs="Times New Roman"/>
          <w:sz w:val="24"/>
          <w:szCs w:val="24"/>
        </w:rPr>
        <w:t xml:space="preserve">The over the counter medication that I would prescribe to this client include a </w:t>
      </w:r>
      <w:r w:rsidR="0090351D" w:rsidRPr="0019639D">
        <w:rPr>
          <w:rFonts w:ascii="Times New Roman" w:hAnsi="Times New Roman" w:cs="Times New Roman"/>
          <w:sz w:val="24"/>
          <w:szCs w:val="24"/>
        </w:rPr>
        <w:t>Famotidine 20mg OD</w:t>
      </w:r>
      <w:r w:rsidR="0090351D" w:rsidRPr="0019639D">
        <w:rPr>
          <w:rFonts w:ascii="Times New Roman" w:hAnsi="Times New Roman" w:cs="Times New Roman"/>
          <w:sz w:val="24"/>
          <w:szCs w:val="24"/>
        </w:rPr>
        <w:t xml:space="preserve"> and </w:t>
      </w:r>
      <w:r w:rsidR="0090351D" w:rsidRPr="0019639D">
        <w:rPr>
          <w:rFonts w:ascii="Times New Roman" w:hAnsi="Times New Roman" w:cs="Times New Roman"/>
          <w:sz w:val="24"/>
          <w:szCs w:val="24"/>
        </w:rPr>
        <w:t>Pantoprazole 40mg OD</w:t>
      </w:r>
      <w:r w:rsidR="0090351D" w:rsidRPr="0019639D">
        <w:rPr>
          <w:rFonts w:ascii="Times New Roman" w:hAnsi="Times New Roman" w:cs="Times New Roman"/>
          <w:sz w:val="24"/>
          <w:szCs w:val="24"/>
        </w:rPr>
        <w:t xml:space="preserve"> which are H2 blockers and PPIs respectively. </w:t>
      </w:r>
    </w:p>
    <w:p w:rsidR="0090351D" w:rsidRPr="0019639D" w:rsidRDefault="0090351D" w:rsidP="0019639D">
      <w:pPr>
        <w:spacing w:after="0" w:line="480" w:lineRule="auto"/>
        <w:ind w:firstLine="720"/>
        <w:rPr>
          <w:rFonts w:ascii="Times New Roman" w:hAnsi="Times New Roman" w:cs="Times New Roman"/>
          <w:sz w:val="24"/>
          <w:szCs w:val="24"/>
        </w:rPr>
      </w:pPr>
      <w:r w:rsidRPr="0019639D">
        <w:rPr>
          <w:rFonts w:ascii="Times New Roman" w:hAnsi="Times New Roman" w:cs="Times New Roman"/>
          <w:sz w:val="24"/>
          <w:szCs w:val="24"/>
        </w:rPr>
        <w:t xml:space="preserve">The lifestyle changes that I would recommend to </w:t>
      </w:r>
      <w:r w:rsidR="005C0FC2" w:rsidRPr="0019639D">
        <w:rPr>
          <w:rFonts w:ascii="Times New Roman" w:hAnsi="Times New Roman" w:cs="Times New Roman"/>
          <w:sz w:val="24"/>
          <w:szCs w:val="24"/>
        </w:rPr>
        <w:t>Joshua include smoking</w:t>
      </w:r>
      <w:r w:rsidR="00625D9F" w:rsidRPr="0019639D">
        <w:rPr>
          <w:rFonts w:ascii="Times New Roman" w:hAnsi="Times New Roman" w:cs="Times New Roman"/>
          <w:sz w:val="24"/>
          <w:szCs w:val="24"/>
        </w:rPr>
        <w:t xml:space="preserve"> cessation, minimizing his coffee consumption, avoiding consuming food that triggers acid reflux and </w:t>
      </w:r>
      <w:r w:rsidR="00FA79D7" w:rsidRPr="0019639D">
        <w:rPr>
          <w:rFonts w:ascii="Times New Roman" w:hAnsi="Times New Roman" w:cs="Times New Roman"/>
          <w:sz w:val="24"/>
          <w:szCs w:val="24"/>
        </w:rPr>
        <w:t>adjusting</w:t>
      </w:r>
      <w:r w:rsidR="00625D9F" w:rsidRPr="0019639D">
        <w:rPr>
          <w:rFonts w:ascii="Times New Roman" w:hAnsi="Times New Roman" w:cs="Times New Roman"/>
          <w:sz w:val="24"/>
          <w:szCs w:val="24"/>
        </w:rPr>
        <w:t xml:space="preserve"> his eating time such that there is a three hours gap between </w:t>
      </w:r>
      <w:r w:rsidR="002A16F7" w:rsidRPr="0019639D">
        <w:rPr>
          <w:rFonts w:ascii="Times New Roman" w:hAnsi="Times New Roman" w:cs="Times New Roman"/>
          <w:sz w:val="24"/>
          <w:szCs w:val="24"/>
        </w:rPr>
        <w:t xml:space="preserve">dinner and sleeping. </w:t>
      </w:r>
      <w:r w:rsidR="00681A9D" w:rsidRPr="0019639D">
        <w:rPr>
          <w:rFonts w:ascii="Times New Roman" w:hAnsi="Times New Roman" w:cs="Times New Roman"/>
          <w:sz w:val="24"/>
          <w:szCs w:val="24"/>
        </w:rPr>
        <w:t xml:space="preserve">One </w:t>
      </w:r>
      <w:r w:rsidR="00681A9D" w:rsidRPr="003506A5">
        <w:rPr>
          <w:rFonts w:ascii="Times New Roman" w:hAnsi="Times New Roman" w:cs="Times New Roman"/>
          <w:sz w:val="24"/>
          <w:szCs w:val="24"/>
        </w:rPr>
        <w:lastRenderedPageBreak/>
        <w:t>drug–drug or drug–food interaction</w:t>
      </w:r>
      <w:r w:rsidR="00A71EFF" w:rsidRPr="0019639D">
        <w:rPr>
          <w:rFonts w:ascii="Times New Roman" w:hAnsi="Times New Roman" w:cs="Times New Roman"/>
          <w:sz w:val="24"/>
          <w:szCs w:val="24"/>
        </w:rPr>
        <w:t xml:space="preserve"> </w:t>
      </w:r>
      <w:r w:rsidR="00907B60" w:rsidRPr="0019639D">
        <w:rPr>
          <w:rFonts w:ascii="Times New Roman" w:hAnsi="Times New Roman" w:cs="Times New Roman"/>
          <w:sz w:val="24"/>
          <w:szCs w:val="24"/>
        </w:rPr>
        <w:t>that is likely to occur i</w:t>
      </w:r>
      <w:r w:rsidR="007C7425" w:rsidRPr="0019639D">
        <w:rPr>
          <w:rFonts w:ascii="Times New Roman" w:hAnsi="Times New Roman" w:cs="Times New Roman"/>
          <w:sz w:val="24"/>
          <w:szCs w:val="24"/>
        </w:rPr>
        <w:t xml:space="preserve">nclude </w:t>
      </w:r>
      <w:r w:rsidR="007A2104" w:rsidRPr="0019639D">
        <w:rPr>
          <w:rFonts w:ascii="Times New Roman" w:hAnsi="Times New Roman" w:cs="Times New Roman"/>
          <w:sz w:val="24"/>
          <w:szCs w:val="24"/>
        </w:rPr>
        <w:t xml:space="preserve">dizziness, nausea, or headache in case the client consumes alcohol following the uptake of the PPI. </w:t>
      </w:r>
    </w:p>
    <w:p w:rsidR="000B6F56" w:rsidRPr="0019639D" w:rsidRDefault="007A2104" w:rsidP="0019639D">
      <w:pPr>
        <w:spacing w:after="0" w:line="480" w:lineRule="auto"/>
        <w:jc w:val="center"/>
        <w:rPr>
          <w:rFonts w:ascii="Times New Roman" w:hAnsi="Times New Roman" w:cs="Times New Roman"/>
          <w:b/>
          <w:sz w:val="24"/>
          <w:szCs w:val="24"/>
        </w:rPr>
      </w:pPr>
      <w:r w:rsidRPr="0019639D">
        <w:rPr>
          <w:rFonts w:ascii="Times New Roman" w:hAnsi="Times New Roman" w:cs="Times New Roman"/>
          <w:b/>
          <w:sz w:val="24"/>
          <w:szCs w:val="24"/>
        </w:rPr>
        <w:t>References</w:t>
      </w:r>
    </w:p>
    <w:p w:rsidR="008C2F6E" w:rsidRPr="0019639D" w:rsidRDefault="008C2F6E" w:rsidP="0019639D">
      <w:pPr>
        <w:spacing w:after="0" w:line="480" w:lineRule="auto"/>
        <w:ind w:left="720" w:hanging="720"/>
        <w:rPr>
          <w:rFonts w:ascii="Times New Roman" w:hAnsi="Times New Roman" w:cs="Times New Roman"/>
          <w:color w:val="222222"/>
          <w:sz w:val="24"/>
          <w:szCs w:val="24"/>
          <w:shd w:val="clear" w:color="auto" w:fill="FFFFFF"/>
        </w:rPr>
      </w:pPr>
      <w:r w:rsidRPr="0019639D">
        <w:rPr>
          <w:rFonts w:ascii="Times New Roman" w:hAnsi="Times New Roman" w:cs="Times New Roman"/>
          <w:color w:val="222222"/>
          <w:sz w:val="24"/>
          <w:szCs w:val="24"/>
          <w:shd w:val="clear" w:color="auto" w:fill="FFFFFF"/>
        </w:rPr>
        <w:t>Guan, J. L., Hu, Y. L., An, P., He, Q., Long, H., Zhou, L., ... &amp; Li, P. Y. (2022). Comparison of high‐dose dual therapy with bismuth‐containing quadruple therapy in Helicobacter pylori‐infected treatment‐naive patients: An open‐label, multicenter, randomized controlled trial. </w:t>
      </w:r>
      <w:r w:rsidRPr="0019639D">
        <w:rPr>
          <w:rFonts w:ascii="Times New Roman" w:hAnsi="Times New Roman" w:cs="Times New Roman"/>
          <w:i/>
          <w:iCs/>
          <w:color w:val="222222"/>
          <w:sz w:val="24"/>
          <w:szCs w:val="24"/>
          <w:shd w:val="clear" w:color="auto" w:fill="FFFFFF"/>
        </w:rPr>
        <w:t>Pharmacotherapy: The Journal of Human Pharmacology and Drug Therapy</w:t>
      </w:r>
      <w:r w:rsidRPr="0019639D">
        <w:rPr>
          <w:rFonts w:ascii="Times New Roman" w:hAnsi="Times New Roman" w:cs="Times New Roman"/>
          <w:color w:val="222222"/>
          <w:sz w:val="24"/>
          <w:szCs w:val="24"/>
          <w:shd w:val="clear" w:color="auto" w:fill="FFFFFF"/>
        </w:rPr>
        <w:t>, </w:t>
      </w:r>
      <w:r w:rsidRPr="0019639D">
        <w:rPr>
          <w:rFonts w:ascii="Times New Roman" w:hAnsi="Times New Roman" w:cs="Times New Roman"/>
          <w:i/>
          <w:iCs/>
          <w:color w:val="222222"/>
          <w:sz w:val="24"/>
          <w:szCs w:val="24"/>
          <w:shd w:val="clear" w:color="auto" w:fill="FFFFFF"/>
        </w:rPr>
        <w:t>42</w:t>
      </w:r>
      <w:r w:rsidRPr="0019639D">
        <w:rPr>
          <w:rFonts w:ascii="Times New Roman" w:hAnsi="Times New Roman" w:cs="Times New Roman"/>
          <w:color w:val="222222"/>
          <w:sz w:val="24"/>
          <w:szCs w:val="24"/>
          <w:shd w:val="clear" w:color="auto" w:fill="FFFFFF"/>
        </w:rPr>
        <w:t>(3), 224-232.</w:t>
      </w:r>
      <w:r w:rsidRPr="0019639D">
        <w:rPr>
          <w:rFonts w:ascii="Times New Roman" w:hAnsi="Times New Roman" w:cs="Times New Roman"/>
          <w:sz w:val="24"/>
          <w:szCs w:val="24"/>
        </w:rPr>
        <w:t xml:space="preserve"> </w:t>
      </w:r>
      <w:hyperlink r:id="rId5" w:history="1">
        <w:r w:rsidRPr="0019639D">
          <w:rPr>
            <w:rStyle w:val="Hyperlink"/>
            <w:rFonts w:ascii="Times New Roman" w:hAnsi="Times New Roman" w:cs="Times New Roman"/>
            <w:sz w:val="24"/>
            <w:szCs w:val="24"/>
            <w:shd w:val="clear" w:color="auto" w:fill="FFFFFF"/>
          </w:rPr>
          <w:t>https://doi.org/10.1002/phar.2662</w:t>
        </w:r>
      </w:hyperlink>
      <w:r w:rsidRPr="0019639D">
        <w:rPr>
          <w:rFonts w:ascii="Times New Roman" w:hAnsi="Times New Roman" w:cs="Times New Roman"/>
          <w:color w:val="222222"/>
          <w:sz w:val="24"/>
          <w:szCs w:val="24"/>
          <w:shd w:val="clear" w:color="auto" w:fill="FFFFFF"/>
        </w:rPr>
        <w:t xml:space="preserve"> </w:t>
      </w:r>
    </w:p>
    <w:p w:rsidR="008C2F6E" w:rsidRPr="0019639D" w:rsidRDefault="008C2F6E" w:rsidP="0019639D">
      <w:pPr>
        <w:spacing w:after="0" w:line="480" w:lineRule="auto"/>
        <w:ind w:left="720" w:hanging="720"/>
        <w:rPr>
          <w:rFonts w:ascii="Times New Roman" w:hAnsi="Times New Roman" w:cs="Times New Roman"/>
          <w:sz w:val="24"/>
          <w:szCs w:val="24"/>
        </w:rPr>
      </w:pPr>
      <w:r w:rsidRPr="0019639D">
        <w:rPr>
          <w:rFonts w:ascii="Times New Roman" w:hAnsi="Times New Roman" w:cs="Times New Roman"/>
          <w:color w:val="222222"/>
          <w:sz w:val="24"/>
          <w:szCs w:val="24"/>
          <w:shd w:val="clear" w:color="auto" w:fill="FFFFFF"/>
        </w:rPr>
        <w:t>Kim, S. J., Chung, J. W., Woo, H. S., Kim, S. Y., Kim, J. H., Kim, Y. J., ... &amp; Park, D. K. (2019). Two-week bismuth-containing quadruple therapy and concomitant therapy are effective first-line treatments for Helicobacter pylori eradication: a prospective open-label randomized trial. </w:t>
      </w:r>
      <w:r w:rsidRPr="0019639D">
        <w:rPr>
          <w:rFonts w:ascii="Times New Roman" w:hAnsi="Times New Roman" w:cs="Times New Roman"/>
          <w:i/>
          <w:iCs/>
          <w:color w:val="222222"/>
          <w:sz w:val="24"/>
          <w:szCs w:val="24"/>
          <w:shd w:val="clear" w:color="auto" w:fill="FFFFFF"/>
        </w:rPr>
        <w:t>World Journal of Gastroenterology</w:t>
      </w:r>
      <w:r w:rsidRPr="0019639D">
        <w:rPr>
          <w:rFonts w:ascii="Times New Roman" w:hAnsi="Times New Roman" w:cs="Times New Roman"/>
          <w:color w:val="222222"/>
          <w:sz w:val="24"/>
          <w:szCs w:val="24"/>
          <w:shd w:val="clear" w:color="auto" w:fill="FFFFFF"/>
        </w:rPr>
        <w:t>, </w:t>
      </w:r>
      <w:r w:rsidRPr="0019639D">
        <w:rPr>
          <w:rFonts w:ascii="Times New Roman" w:hAnsi="Times New Roman" w:cs="Times New Roman"/>
          <w:i/>
          <w:iCs/>
          <w:color w:val="222222"/>
          <w:sz w:val="24"/>
          <w:szCs w:val="24"/>
          <w:shd w:val="clear" w:color="auto" w:fill="FFFFFF"/>
        </w:rPr>
        <w:t>25</w:t>
      </w:r>
      <w:r w:rsidRPr="0019639D">
        <w:rPr>
          <w:rFonts w:ascii="Times New Roman" w:hAnsi="Times New Roman" w:cs="Times New Roman"/>
          <w:color w:val="222222"/>
          <w:sz w:val="24"/>
          <w:szCs w:val="24"/>
          <w:shd w:val="clear" w:color="auto" w:fill="FFFFFF"/>
        </w:rPr>
        <w:t>(46), 6790.</w:t>
      </w:r>
      <w:r w:rsidRPr="0019639D">
        <w:rPr>
          <w:rFonts w:ascii="Times New Roman" w:hAnsi="Times New Roman" w:cs="Times New Roman"/>
          <w:sz w:val="24"/>
          <w:szCs w:val="24"/>
        </w:rPr>
        <w:t xml:space="preserve"> </w:t>
      </w:r>
      <w:hyperlink r:id="rId6" w:history="1">
        <w:r w:rsidRPr="0019639D">
          <w:rPr>
            <w:rStyle w:val="Hyperlink"/>
            <w:rFonts w:ascii="Times New Roman" w:hAnsi="Times New Roman" w:cs="Times New Roman"/>
            <w:sz w:val="24"/>
            <w:szCs w:val="24"/>
            <w:shd w:val="clear" w:color="auto" w:fill="FFFFFF"/>
          </w:rPr>
          <w:t>https://doi.org/10.3748%2Fwjg.v25.i46.6790</w:t>
        </w:r>
      </w:hyperlink>
      <w:r w:rsidRPr="0019639D">
        <w:rPr>
          <w:rFonts w:ascii="Times New Roman" w:hAnsi="Times New Roman" w:cs="Times New Roman"/>
          <w:color w:val="222222"/>
          <w:sz w:val="24"/>
          <w:szCs w:val="24"/>
          <w:shd w:val="clear" w:color="auto" w:fill="FFFFFF"/>
        </w:rPr>
        <w:t xml:space="preserve"> </w:t>
      </w:r>
    </w:p>
    <w:sectPr w:rsidR="008C2F6E" w:rsidRPr="001963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B6EA5"/>
    <w:multiLevelType w:val="multilevel"/>
    <w:tmpl w:val="DA161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65359F"/>
    <w:multiLevelType w:val="multilevel"/>
    <w:tmpl w:val="BBDEB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FF41A22"/>
    <w:multiLevelType w:val="multilevel"/>
    <w:tmpl w:val="A0124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4645BB"/>
    <w:rsid w:val="00050EEF"/>
    <w:rsid w:val="000801D9"/>
    <w:rsid w:val="000A54D3"/>
    <w:rsid w:val="000B6F56"/>
    <w:rsid w:val="000E2C42"/>
    <w:rsid w:val="000E2D99"/>
    <w:rsid w:val="00142E15"/>
    <w:rsid w:val="0019639D"/>
    <w:rsid w:val="001C2C85"/>
    <w:rsid w:val="001D5FB6"/>
    <w:rsid w:val="0023719C"/>
    <w:rsid w:val="002A16F7"/>
    <w:rsid w:val="002B61D1"/>
    <w:rsid w:val="002C5372"/>
    <w:rsid w:val="002C596C"/>
    <w:rsid w:val="002C7985"/>
    <w:rsid w:val="002E14D7"/>
    <w:rsid w:val="002F2E00"/>
    <w:rsid w:val="00324E7B"/>
    <w:rsid w:val="003506A5"/>
    <w:rsid w:val="00355F89"/>
    <w:rsid w:val="0037056E"/>
    <w:rsid w:val="0039547C"/>
    <w:rsid w:val="003C5EAF"/>
    <w:rsid w:val="003C7D28"/>
    <w:rsid w:val="003E5B0D"/>
    <w:rsid w:val="004111B5"/>
    <w:rsid w:val="00444CB4"/>
    <w:rsid w:val="00462DA3"/>
    <w:rsid w:val="004645BB"/>
    <w:rsid w:val="00520874"/>
    <w:rsid w:val="0057122A"/>
    <w:rsid w:val="005C0FC2"/>
    <w:rsid w:val="005D2E8F"/>
    <w:rsid w:val="005D7B24"/>
    <w:rsid w:val="0062002E"/>
    <w:rsid w:val="00621152"/>
    <w:rsid w:val="00625D9F"/>
    <w:rsid w:val="006419C0"/>
    <w:rsid w:val="00652128"/>
    <w:rsid w:val="006570B8"/>
    <w:rsid w:val="00672616"/>
    <w:rsid w:val="00681A9D"/>
    <w:rsid w:val="006F529B"/>
    <w:rsid w:val="00722645"/>
    <w:rsid w:val="007823CB"/>
    <w:rsid w:val="007A2104"/>
    <w:rsid w:val="007A4500"/>
    <w:rsid w:val="007C47D9"/>
    <w:rsid w:val="007C7425"/>
    <w:rsid w:val="007D2A0B"/>
    <w:rsid w:val="0080327C"/>
    <w:rsid w:val="00832600"/>
    <w:rsid w:val="008A432A"/>
    <w:rsid w:val="008C0D1C"/>
    <w:rsid w:val="008C2F6E"/>
    <w:rsid w:val="0090351D"/>
    <w:rsid w:val="00907B60"/>
    <w:rsid w:val="00921CD5"/>
    <w:rsid w:val="009348ED"/>
    <w:rsid w:val="00971D75"/>
    <w:rsid w:val="009741EE"/>
    <w:rsid w:val="009B21F4"/>
    <w:rsid w:val="009F7D78"/>
    <w:rsid w:val="00A1670B"/>
    <w:rsid w:val="00A71EFF"/>
    <w:rsid w:val="00A81906"/>
    <w:rsid w:val="00AA6656"/>
    <w:rsid w:val="00AF41C0"/>
    <w:rsid w:val="00B272FC"/>
    <w:rsid w:val="00B67A7C"/>
    <w:rsid w:val="00B73500"/>
    <w:rsid w:val="00B912A1"/>
    <w:rsid w:val="00CB5C83"/>
    <w:rsid w:val="00CE1AFB"/>
    <w:rsid w:val="00D7759B"/>
    <w:rsid w:val="00E61EFB"/>
    <w:rsid w:val="00E66493"/>
    <w:rsid w:val="00F53719"/>
    <w:rsid w:val="00F65368"/>
    <w:rsid w:val="00FA79D7"/>
    <w:rsid w:val="00FD0007"/>
    <w:rsid w:val="00FF3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9EC13"/>
  <w15:chartTrackingRefBased/>
  <w15:docId w15:val="{D3893566-4D2D-4A3D-A27D-E4D2AE439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54D3"/>
    <w:rPr>
      <w:color w:val="0000FF" w:themeColor="hyperlink"/>
      <w:u w:val="single"/>
    </w:rPr>
  </w:style>
  <w:style w:type="character" w:styleId="UnresolvedMention">
    <w:name w:val="Unresolved Mention"/>
    <w:basedOn w:val="DefaultParagraphFont"/>
    <w:uiPriority w:val="99"/>
    <w:semiHidden/>
    <w:unhideWhenUsed/>
    <w:rsid w:val="000A5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270718">
      <w:bodyDiv w:val="1"/>
      <w:marLeft w:val="0"/>
      <w:marRight w:val="0"/>
      <w:marTop w:val="0"/>
      <w:marBottom w:val="0"/>
      <w:divBdr>
        <w:top w:val="none" w:sz="0" w:space="0" w:color="auto"/>
        <w:left w:val="none" w:sz="0" w:space="0" w:color="auto"/>
        <w:bottom w:val="none" w:sz="0" w:space="0" w:color="auto"/>
        <w:right w:val="none" w:sz="0" w:space="0" w:color="auto"/>
      </w:divBdr>
    </w:div>
    <w:div w:id="192999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748%2Fwjg.v25.i46.6790" TargetMode="External"/><Relationship Id="rId5" Type="http://schemas.openxmlformats.org/officeDocument/2006/relationships/hyperlink" Target="https://doi.org/10.1002/phar.266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39</cp:revision>
  <dcterms:created xsi:type="dcterms:W3CDTF">2022-09-20T13:56:00Z</dcterms:created>
  <dcterms:modified xsi:type="dcterms:W3CDTF">2022-09-20T15:51:00Z</dcterms:modified>
</cp:coreProperties>
</file>