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7E15E" w14:textId="77777777" w:rsidR="004E4701" w:rsidRPr="004E4701" w:rsidRDefault="004E4701" w:rsidP="004E4701">
      <w:pPr>
        <w:spacing w:after="0" w:line="240" w:lineRule="auto"/>
        <w:outlineLvl w:val="2"/>
        <w:rPr>
          <w:rFonts w:ascii="Arial" w:eastAsia="Times New Roman" w:hAnsi="Arial" w:cs="Arial"/>
          <w:b/>
          <w:bCs/>
          <w:color w:val="B40000"/>
          <w:sz w:val="27"/>
          <w:szCs w:val="27"/>
        </w:rPr>
      </w:pPr>
      <w:r w:rsidRPr="004E4701">
        <w:rPr>
          <w:rFonts w:ascii="Arial" w:eastAsia="Times New Roman" w:hAnsi="Arial" w:cs="Arial"/>
          <w:b/>
          <w:bCs/>
          <w:color w:val="B40000"/>
          <w:sz w:val="27"/>
          <w:szCs w:val="27"/>
        </w:rPr>
        <w:t>Re: Week 4 Discussion: Gastrointestinal Case Study</w:t>
      </w:r>
    </w:p>
    <w:p w14:paraId="144DCCE9" w14:textId="77777777" w:rsidR="004E4701" w:rsidRPr="004E4701" w:rsidRDefault="004E4701" w:rsidP="004E4701">
      <w:pPr>
        <w:spacing w:after="0" w:line="240" w:lineRule="auto"/>
        <w:rPr>
          <w:rFonts w:ascii="Times New Roman" w:eastAsia="Times New Roman" w:hAnsi="Times New Roman" w:cs="Times New Roman"/>
          <w:sz w:val="24"/>
          <w:szCs w:val="24"/>
        </w:rPr>
      </w:pPr>
      <w:r w:rsidRPr="004E4701">
        <w:rPr>
          <w:rFonts w:ascii="Times New Roman" w:eastAsia="Times New Roman" w:hAnsi="Times New Roman" w:cs="Times New Roman"/>
          <w:sz w:val="24"/>
          <w:szCs w:val="24"/>
        </w:rPr>
        <w:t>by </w:t>
      </w:r>
      <w:hyperlink r:id="rId4" w:history="1">
        <w:r w:rsidRPr="004E4701">
          <w:rPr>
            <w:rFonts w:ascii="Times New Roman" w:eastAsia="Times New Roman" w:hAnsi="Times New Roman" w:cs="Times New Roman"/>
            <w:color w:val="0000FF"/>
            <w:sz w:val="24"/>
            <w:szCs w:val="24"/>
            <w:u w:val="single"/>
          </w:rPr>
          <w:t>Kathryn Weber</w:t>
        </w:r>
      </w:hyperlink>
      <w:r w:rsidRPr="004E4701">
        <w:rPr>
          <w:rFonts w:ascii="Times New Roman" w:eastAsia="Times New Roman" w:hAnsi="Times New Roman" w:cs="Times New Roman"/>
          <w:sz w:val="24"/>
          <w:szCs w:val="24"/>
        </w:rPr>
        <w:t> - Monday, 19 September 2022, 4:34 PM</w:t>
      </w:r>
    </w:p>
    <w:p w14:paraId="07BAC07E" w14:textId="77777777" w:rsidR="004E4701" w:rsidRPr="004E4701" w:rsidRDefault="004E4701" w:rsidP="004E4701">
      <w:pPr>
        <w:spacing w:after="0" w:line="240" w:lineRule="auto"/>
        <w:rPr>
          <w:rFonts w:ascii="Times New Roman" w:eastAsia="Times New Roman" w:hAnsi="Times New Roman" w:cs="Times New Roman"/>
          <w:sz w:val="24"/>
          <w:szCs w:val="24"/>
        </w:rPr>
      </w:pPr>
      <w:r w:rsidRPr="004E4701">
        <w:rPr>
          <w:rFonts w:ascii="Times New Roman" w:eastAsia="Times New Roman" w:hAnsi="Times New Roman" w:cs="Times New Roman"/>
          <w:sz w:val="24"/>
          <w:szCs w:val="24"/>
        </w:rPr>
        <w:t xml:space="preserve">The treatment of peptic ulcer disease requires a multifaceted approach. First, the cause of the PUD needs to be determined. The most common causes of PUD are prolonged NSAID use and the presence of H. Pylori. </w:t>
      </w:r>
      <w:proofErr w:type="gramStart"/>
      <w:r w:rsidRPr="004E4701">
        <w:rPr>
          <w:rFonts w:ascii="Times New Roman" w:eastAsia="Times New Roman" w:hAnsi="Times New Roman" w:cs="Times New Roman"/>
          <w:sz w:val="24"/>
          <w:szCs w:val="24"/>
        </w:rPr>
        <w:t>J.G’s</w:t>
      </w:r>
      <w:proofErr w:type="gramEnd"/>
      <w:r w:rsidRPr="004E4701">
        <w:rPr>
          <w:rFonts w:ascii="Times New Roman" w:eastAsia="Times New Roman" w:hAnsi="Times New Roman" w:cs="Times New Roman"/>
          <w:sz w:val="24"/>
          <w:szCs w:val="24"/>
        </w:rPr>
        <w:t xml:space="preserve"> history does not indicate a prolonged use for NSAID. Therefore, initial treatment would focus on the eradication of the H. pylori infection (Woo &amp; Robinson, 2020). Secondly, </w:t>
      </w:r>
      <w:proofErr w:type="gramStart"/>
      <w:r w:rsidRPr="004E4701">
        <w:rPr>
          <w:rFonts w:ascii="Times New Roman" w:eastAsia="Times New Roman" w:hAnsi="Times New Roman" w:cs="Times New Roman"/>
          <w:sz w:val="24"/>
          <w:szCs w:val="24"/>
        </w:rPr>
        <w:t>any and all</w:t>
      </w:r>
      <w:proofErr w:type="gramEnd"/>
      <w:r w:rsidRPr="004E4701">
        <w:rPr>
          <w:rFonts w:ascii="Times New Roman" w:eastAsia="Times New Roman" w:hAnsi="Times New Roman" w:cs="Times New Roman"/>
          <w:sz w:val="24"/>
          <w:szCs w:val="24"/>
        </w:rPr>
        <w:t xml:space="preserve"> ulcers need to heal. During this process management and prevention of complications, such as GI bleeds, that may arise from PUD need to be prioritized. Following the acute management of PUD, lifestyle changes need to be implemented to prevent the recurrence of any ulcer development.</w:t>
      </w:r>
      <w:r w:rsidRPr="004E4701">
        <w:rPr>
          <w:rFonts w:ascii="Times New Roman" w:eastAsia="Times New Roman" w:hAnsi="Times New Roman" w:cs="Times New Roman"/>
          <w:sz w:val="24"/>
          <w:szCs w:val="24"/>
        </w:rPr>
        <w:br/>
        <w:t xml:space="preserve">Joshua has already been taking over the counter antacids and histamine receptor antagonists for 2 weeks with no relief indicating a need for additional assessment and intervention. My next step as his healthcare provider would be to test Joshua for </w:t>
      </w:r>
      <w:proofErr w:type="spellStart"/>
      <w:proofErr w:type="gramStart"/>
      <w:r w:rsidRPr="004E4701">
        <w:rPr>
          <w:rFonts w:ascii="Times New Roman" w:eastAsia="Times New Roman" w:hAnsi="Times New Roman" w:cs="Times New Roman"/>
          <w:sz w:val="24"/>
          <w:szCs w:val="24"/>
        </w:rPr>
        <w:t>H.pylori</w:t>
      </w:r>
      <w:proofErr w:type="spellEnd"/>
      <w:proofErr w:type="gramEnd"/>
      <w:r w:rsidRPr="004E4701">
        <w:rPr>
          <w:rFonts w:ascii="Times New Roman" w:eastAsia="Times New Roman" w:hAnsi="Times New Roman" w:cs="Times New Roman"/>
          <w:sz w:val="24"/>
          <w:szCs w:val="24"/>
        </w:rPr>
        <w:t xml:space="preserve"> (Lamont, 2022). This can be done in various ways, however, I would </w:t>
      </w:r>
      <w:proofErr w:type="gramStart"/>
      <w:r w:rsidRPr="004E4701">
        <w:rPr>
          <w:rFonts w:ascii="Times New Roman" w:eastAsia="Times New Roman" w:hAnsi="Times New Roman" w:cs="Times New Roman"/>
          <w:sz w:val="24"/>
          <w:szCs w:val="24"/>
        </w:rPr>
        <w:t>chose</w:t>
      </w:r>
      <w:proofErr w:type="gramEnd"/>
      <w:r w:rsidRPr="004E4701">
        <w:rPr>
          <w:rFonts w:ascii="Times New Roman" w:eastAsia="Times New Roman" w:hAnsi="Times New Roman" w:cs="Times New Roman"/>
          <w:sz w:val="24"/>
          <w:szCs w:val="24"/>
        </w:rPr>
        <w:t xml:space="preserve"> a stool antigen assay as it is noninvasive and accurate. This test would indicate the presence of </w:t>
      </w:r>
      <w:proofErr w:type="spellStart"/>
      <w:proofErr w:type="gramStart"/>
      <w:r w:rsidRPr="004E4701">
        <w:rPr>
          <w:rFonts w:ascii="Times New Roman" w:eastAsia="Times New Roman" w:hAnsi="Times New Roman" w:cs="Times New Roman"/>
          <w:sz w:val="24"/>
          <w:szCs w:val="24"/>
        </w:rPr>
        <w:t>H.pylori</w:t>
      </w:r>
      <w:proofErr w:type="spellEnd"/>
      <w:proofErr w:type="gramEnd"/>
      <w:r w:rsidRPr="004E4701">
        <w:rPr>
          <w:rFonts w:ascii="Times New Roman" w:eastAsia="Times New Roman" w:hAnsi="Times New Roman" w:cs="Times New Roman"/>
          <w:sz w:val="24"/>
          <w:szCs w:val="24"/>
        </w:rPr>
        <w:t xml:space="preserve"> . Under the assumption that his stool sample comes back positive for </w:t>
      </w:r>
      <w:proofErr w:type="spellStart"/>
      <w:proofErr w:type="gramStart"/>
      <w:r w:rsidRPr="004E4701">
        <w:rPr>
          <w:rFonts w:ascii="Times New Roman" w:eastAsia="Times New Roman" w:hAnsi="Times New Roman" w:cs="Times New Roman"/>
          <w:sz w:val="24"/>
          <w:szCs w:val="24"/>
        </w:rPr>
        <w:t>H.pylori</w:t>
      </w:r>
      <w:proofErr w:type="spellEnd"/>
      <w:proofErr w:type="gramEnd"/>
      <w:r w:rsidRPr="004E4701">
        <w:rPr>
          <w:rFonts w:ascii="Times New Roman" w:eastAsia="Times New Roman" w:hAnsi="Times New Roman" w:cs="Times New Roman"/>
          <w:sz w:val="24"/>
          <w:szCs w:val="24"/>
        </w:rPr>
        <w:t xml:space="preserve"> ,I would start J.G on a triple therapy which consists of clarithromycin 500mg BID , metronidazole 500mg PID and a proton pump inhibitor (Lamont, 2022). It is important to note that Joshua’s penicillin allergy prompted the prescription of metronidazole instead of amoxicillin. Conservatively, treatment will run for 14 days, however an increase in curation rates has been noted with a longer course duration of antibiotics. As part of the triple therapy regimen, Joshua would be started on a proton pump inhibitor (PPI) to facilitate faster ulcer healing (Vakil et al., 2022). PPIs have been found to have higher healing rates and a greater decrease in pain due to their stronger level of acid suppression. I would prescribe omeprazole 20mg twice daily for 14 days as part of his triple therapy. If needed, his dose can be increased to 40mg twice day. However, the use of PPI can be extended 8-12 weeks until his ulcer healing is complete (Woo &amp; Robinson, 2020). With Joshua starting his PPI, I would instruct him to stop taking his histamine receptor antagonists.</w:t>
      </w:r>
      <w:r w:rsidRPr="004E4701">
        <w:rPr>
          <w:rFonts w:ascii="Times New Roman" w:eastAsia="Times New Roman" w:hAnsi="Times New Roman" w:cs="Times New Roman"/>
          <w:sz w:val="24"/>
          <w:szCs w:val="24"/>
        </w:rPr>
        <w:br/>
        <w:t xml:space="preserve">While, a confirmatory endoscopy is considered the gold standard for successful treatment confirmation, due to the cost and invasive procedure, research suggests that those are reserved for high-risk patients (Woo &amp; Robinson, 2020). In place of an endoscopy, stool assay can be repeated to confirm eradication of the H. pylori infection (Lamont, 2022). Due to the increasing development of antibiotic resistant </w:t>
      </w:r>
      <w:proofErr w:type="spellStart"/>
      <w:proofErr w:type="gramStart"/>
      <w:r w:rsidRPr="004E4701">
        <w:rPr>
          <w:rFonts w:ascii="Times New Roman" w:eastAsia="Times New Roman" w:hAnsi="Times New Roman" w:cs="Times New Roman"/>
          <w:sz w:val="24"/>
          <w:szCs w:val="24"/>
        </w:rPr>
        <w:t>H.pylori</w:t>
      </w:r>
      <w:proofErr w:type="spellEnd"/>
      <w:proofErr w:type="gramEnd"/>
      <w:r w:rsidRPr="004E4701">
        <w:rPr>
          <w:rFonts w:ascii="Times New Roman" w:eastAsia="Times New Roman" w:hAnsi="Times New Roman" w:cs="Times New Roman"/>
          <w:sz w:val="24"/>
          <w:szCs w:val="24"/>
        </w:rPr>
        <w:t>, an eradication confirmation test is necessary to confirm successful treatment. Additional monitoring for successful therapy would include a decrease in symptoms reported by Joshua. Ideally, as his healthcare provider, I would like him to express a decrease in mid-epigastric pain, GU upset and an improvement in his ability to sleep through the night.</w:t>
      </w:r>
      <w:r w:rsidRPr="004E4701">
        <w:rPr>
          <w:rFonts w:ascii="Times New Roman" w:eastAsia="Times New Roman" w:hAnsi="Times New Roman" w:cs="Times New Roman"/>
          <w:sz w:val="24"/>
          <w:szCs w:val="24"/>
        </w:rPr>
        <w:br/>
        <w:t>Triple therapy treatment for PUD can be quite time consuming and confusing due to the number of medications being taken for 14 days. Ideally, Joshua would be verbally educated, as well as provided a visual copy for the pill scheduled to assist in his understanding and compliance (Lamont, 2022). Joshua needs to be educated that antibiotic treatments are only affective when the full course is taken. Therefore, Joshua needs to be informed that regardless of an improvement noted in his symptoms, it is crucial that he completes the 14 days. Additionally, Joshua should be instructed to refrain from the use of alcohol while on metronidazole and for 72 hours following the last dose (</w:t>
      </w:r>
      <w:proofErr w:type="spellStart"/>
      <w:r w:rsidRPr="004E4701">
        <w:rPr>
          <w:rFonts w:ascii="Times New Roman" w:eastAsia="Times New Roman" w:hAnsi="Times New Roman" w:cs="Times New Roman"/>
          <w:sz w:val="24"/>
          <w:szCs w:val="24"/>
        </w:rPr>
        <w:t>Mergenhagen</w:t>
      </w:r>
      <w:proofErr w:type="spellEnd"/>
      <w:r w:rsidRPr="004E4701">
        <w:rPr>
          <w:rFonts w:ascii="Times New Roman" w:eastAsia="Times New Roman" w:hAnsi="Times New Roman" w:cs="Times New Roman"/>
          <w:sz w:val="24"/>
          <w:szCs w:val="24"/>
        </w:rPr>
        <w:t xml:space="preserve"> et al., 2020). Mixing the two can result in a disulfiram- like reaction which may include nausea, headache, chest pain, vertigo, blurred vision, weakness, </w:t>
      </w:r>
      <w:proofErr w:type="gramStart"/>
      <w:r w:rsidRPr="004E4701">
        <w:rPr>
          <w:rFonts w:ascii="Times New Roman" w:eastAsia="Times New Roman" w:hAnsi="Times New Roman" w:cs="Times New Roman"/>
          <w:sz w:val="24"/>
          <w:szCs w:val="24"/>
        </w:rPr>
        <w:t>hypotension</w:t>
      </w:r>
      <w:proofErr w:type="gramEnd"/>
      <w:r w:rsidRPr="004E4701">
        <w:rPr>
          <w:rFonts w:ascii="Times New Roman" w:eastAsia="Times New Roman" w:hAnsi="Times New Roman" w:cs="Times New Roman"/>
          <w:sz w:val="24"/>
          <w:szCs w:val="24"/>
        </w:rPr>
        <w:t xml:space="preserve"> and confusion. Severe reactions have led to serious injury or death in </w:t>
      </w:r>
      <w:r w:rsidRPr="004E4701">
        <w:rPr>
          <w:rFonts w:ascii="Times New Roman" w:eastAsia="Times New Roman" w:hAnsi="Times New Roman" w:cs="Times New Roman"/>
          <w:sz w:val="24"/>
          <w:szCs w:val="24"/>
        </w:rPr>
        <w:lastRenderedPageBreak/>
        <w:t>individuals. While there are not specific foods found in adversely interact with the function of PPIs, a study performed by Ochoa et al., (2020), the presence of food in the stomach affected the pharmacokinetics of omeprazole and inhibited its absorption in the stomach. Therefore, these medications work best, faster, and more efficiently when consumed when the patient is under fasting conditions.</w:t>
      </w:r>
      <w:r w:rsidRPr="004E4701">
        <w:rPr>
          <w:rFonts w:ascii="Times New Roman" w:eastAsia="Times New Roman" w:hAnsi="Times New Roman" w:cs="Times New Roman"/>
          <w:sz w:val="24"/>
          <w:szCs w:val="24"/>
        </w:rPr>
        <w:br/>
        <w:t>While the triple therapy regimen was chosen with the knowledge of Joshua’s penicillin allergy, he should still be aware of signs of allergic reactions to the other antibiotics. Allergic reactions to antibiotics are one of the most common life-threatening drug reactions including anaphylaxis or severe organ-specific reactions (Blumenthal et al., 2019). Joshua should be instructed to call his healthcare provider if he experiences any hives, or rashes following the start of his antibiotic. Additionally, Joshua needs to be prompt in calling 911 or going to the emergency department if he begins to experience any difficulty breathing. Metronidazole is known to cause side effects including confusion, headache, metallic taste, vomiting and diarrhea (Weir &amp; Le, 2022). Additionally, Metronidazole can cause peripheral neuropathy and severe neurological disturbances due to the risk of neurotoxicity. Patients need to be instructed to discontinue therapy and call their doctor immediately if they being to experience any prolonged abnormal neurologic symptoms. If Joshua experiences any of these adverse reactions, his medication course would need to be changed.</w:t>
      </w:r>
      <w:r w:rsidRPr="004E4701">
        <w:rPr>
          <w:rFonts w:ascii="Times New Roman" w:eastAsia="Times New Roman" w:hAnsi="Times New Roman" w:cs="Times New Roman"/>
          <w:sz w:val="24"/>
          <w:szCs w:val="24"/>
        </w:rPr>
        <w:br/>
        <w:t xml:space="preserve">If eradication of the </w:t>
      </w:r>
      <w:proofErr w:type="spellStart"/>
      <w:proofErr w:type="gramStart"/>
      <w:r w:rsidRPr="004E4701">
        <w:rPr>
          <w:rFonts w:ascii="Times New Roman" w:eastAsia="Times New Roman" w:hAnsi="Times New Roman" w:cs="Times New Roman"/>
          <w:sz w:val="24"/>
          <w:szCs w:val="24"/>
        </w:rPr>
        <w:t>H.pylori</w:t>
      </w:r>
      <w:proofErr w:type="spellEnd"/>
      <w:proofErr w:type="gramEnd"/>
      <w:r w:rsidRPr="004E4701">
        <w:rPr>
          <w:rFonts w:ascii="Times New Roman" w:eastAsia="Times New Roman" w:hAnsi="Times New Roman" w:cs="Times New Roman"/>
          <w:sz w:val="24"/>
          <w:szCs w:val="24"/>
        </w:rPr>
        <w:t xml:space="preserve"> infection does not occur, then Joshua can be started on Bismuth quadruple therapy (Lamont, 2022). This therapy regimen includes bismuth subsalicylate, metronidazole, </w:t>
      </w:r>
      <w:proofErr w:type="gramStart"/>
      <w:r w:rsidRPr="004E4701">
        <w:rPr>
          <w:rFonts w:ascii="Times New Roman" w:eastAsia="Times New Roman" w:hAnsi="Times New Roman" w:cs="Times New Roman"/>
          <w:sz w:val="24"/>
          <w:szCs w:val="24"/>
        </w:rPr>
        <w:t>tetracycline</w:t>
      </w:r>
      <w:proofErr w:type="gramEnd"/>
      <w:r w:rsidRPr="004E4701">
        <w:rPr>
          <w:rFonts w:ascii="Times New Roman" w:eastAsia="Times New Roman" w:hAnsi="Times New Roman" w:cs="Times New Roman"/>
          <w:sz w:val="24"/>
          <w:szCs w:val="24"/>
        </w:rPr>
        <w:t xml:space="preserve"> and a PPI. Luckily, the FDA has recently approved a combination capsule of bismuth subsalicylate, metronidazole, tetracycline. This combination capsule allows for a decrease in pill consumption to three capsules, 4 times a day. It is hoped that with this combined capsule and decrease pill quantity, compliance and adherence to the treatment regimen would improve.</w:t>
      </w:r>
      <w:r w:rsidRPr="004E4701">
        <w:rPr>
          <w:rFonts w:ascii="Times New Roman" w:eastAsia="Times New Roman" w:hAnsi="Times New Roman" w:cs="Times New Roman"/>
          <w:sz w:val="24"/>
          <w:szCs w:val="24"/>
        </w:rPr>
        <w:br/>
        <w:t>Joshua can continue to take antacids for symptom management as it may take a couple days before there is a notable improvement with the omeprazole (Woo &amp; Robinson, 2020). If prolonged PPI use is indicated in Joshua, it would be best that he starts on a calcium supplement as prolonged PPI use is linked to bone demineralization and increased fractures (Malik et al., 2022). For any pain management, Joshua should be instructed to take only Tylenol and avoid use of NSAIDS Due to the increased risk of worsening PUD and development of a GI bleed.</w:t>
      </w:r>
      <w:r w:rsidRPr="004E4701">
        <w:rPr>
          <w:rFonts w:ascii="Times New Roman" w:eastAsia="Times New Roman" w:hAnsi="Times New Roman" w:cs="Times New Roman"/>
          <w:sz w:val="24"/>
          <w:szCs w:val="24"/>
        </w:rPr>
        <w:br/>
        <w:t>As his healthcare provider, I would take this time to work with Joshua and identify certain lifestyle choices that could be increasing his PUD and symptoms. Many changes recommended for J.G are surrounding his dietary selection and schedule. Gastric lining irritants and potentially injurious substances such as tobacco, alcohol, and caffeine need to be reviewed with Joshua (Malik et al., 2022). He reports a 20-pack a year smoking history, therefore smoking cessation education and resources should be provided to Joshua. Joshua needs to decrease his caffeine consumption drastically as he reports drinking 5 cups of coffee a day. To decrease his symptoms at night, J.G should be instructed to remain in an upright position following the consumption of meals. Additionally, Joshua should be instructed to not eat 1-3 hours before going to bed (Woo &amp; Robinson, 2020).</w:t>
      </w:r>
      <w:r w:rsidRPr="004E4701">
        <w:rPr>
          <w:rFonts w:ascii="Times New Roman" w:eastAsia="Times New Roman" w:hAnsi="Times New Roman" w:cs="Times New Roman"/>
          <w:sz w:val="24"/>
          <w:szCs w:val="24"/>
        </w:rPr>
        <w:br/>
      </w:r>
      <w:r w:rsidRPr="004E4701">
        <w:rPr>
          <w:rFonts w:ascii="Times New Roman" w:eastAsia="Times New Roman" w:hAnsi="Times New Roman" w:cs="Times New Roman"/>
          <w:sz w:val="24"/>
          <w:szCs w:val="24"/>
        </w:rPr>
        <w:br/>
        <w:t>- Kathryn Weber</w:t>
      </w:r>
      <w:r w:rsidRPr="004E4701">
        <w:rPr>
          <w:rFonts w:ascii="Times New Roman" w:eastAsia="Times New Roman" w:hAnsi="Times New Roman" w:cs="Times New Roman"/>
          <w:sz w:val="24"/>
          <w:szCs w:val="24"/>
        </w:rPr>
        <w:br/>
      </w:r>
      <w:r w:rsidRPr="004E4701">
        <w:rPr>
          <w:rFonts w:ascii="Times New Roman" w:eastAsia="Times New Roman" w:hAnsi="Times New Roman" w:cs="Times New Roman"/>
          <w:sz w:val="24"/>
          <w:szCs w:val="24"/>
        </w:rPr>
        <w:br/>
        <w:t xml:space="preserve">Blumenthal KG, Peter JG, </w:t>
      </w:r>
      <w:proofErr w:type="spellStart"/>
      <w:r w:rsidRPr="004E4701">
        <w:rPr>
          <w:rFonts w:ascii="Times New Roman" w:eastAsia="Times New Roman" w:hAnsi="Times New Roman" w:cs="Times New Roman"/>
          <w:sz w:val="24"/>
          <w:szCs w:val="24"/>
        </w:rPr>
        <w:t>Trubiano</w:t>
      </w:r>
      <w:proofErr w:type="spellEnd"/>
      <w:r w:rsidRPr="004E4701">
        <w:rPr>
          <w:rFonts w:ascii="Times New Roman" w:eastAsia="Times New Roman" w:hAnsi="Times New Roman" w:cs="Times New Roman"/>
          <w:sz w:val="24"/>
          <w:szCs w:val="24"/>
        </w:rPr>
        <w:t xml:space="preserve"> JA, Phillips EJ. Antibiotic allergy. Lancet. 2019 Jan 12;393(10167):183-198. </w:t>
      </w:r>
      <w:proofErr w:type="spellStart"/>
      <w:r w:rsidRPr="004E4701">
        <w:rPr>
          <w:rFonts w:ascii="Times New Roman" w:eastAsia="Times New Roman" w:hAnsi="Times New Roman" w:cs="Times New Roman"/>
          <w:sz w:val="24"/>
          <w:szCs w:val="24"/>
        </w:rPr>
        <w:t>doi</w:t>
      </w:r>
      <w:proofErr w:type="spellEnd"/>
      <w:r w:rsidRPr="004E4701">
        <w:rPr>
          <w:rFonts w:ascii="Times New Roman" w:eastAsia="Times New Roman" w:hAnsi="Times New Roman" w:cs="Times New Roman"/>
          <w:sz w:val="24"/>
          <w:szCs w:val="24"/>
        </w:rPr>
        <w:t xml:space="preserve">: 10.1016/S0140-6736(18)32218-9. </w:t>
      </w:r>
      <w:proofErr w:type="spellStart"/>
      <w:r w:rsidRPr="004E4701">
        <w:rPr>
          <w:rFonts w:ascii="Times New Roman" w:eastAsia="Times New Roman" w:hAnsi="Times New Roman" w:cs="Times New Roman"/>
          <w:sz w:val="24"/>
          <w:szCs w:val="24"/>
        </w:rPr>
        <w:t>Epub</w:t>
      </w:r>
      <w:proofErr w:type="spellEnd"/>
      <w:r w:rsidRPr="004E4701">
        <w:rPr>
          <w:rFonts w:ascii="Times New Roman" w:eastAsia="Times New Roman" w:hAnsi="Times New Roman" w:cs="Times New Roman"/>
          <w:sz w:val="24"/>
          <w:szCs w:val="24"/>
        </w:rPr>
        <w:t xml:space="preserve"> 2018 Dec 14. PMID: </w:t>
      </w:r>
      <w:r w:rsidRPr="004E4701">
        <w:rPr>
          <w:rFonts w:ascii="Times New Roman" w:eastAsia="Times New Roman" w:hAnsi="Times New Roman" w:cs="Times New Roman"/>
          <w:sz w:val="24"/>
          <w:szCs w:val="24"/>
        </w:rPr>
        <w:lastRenderedPageBreak/>
        <w:t>30558872; PMCID: PMC6563335.</w:t>
      </w:r>
      <w:r w:rsidRPr="004E4701">
        <w:rPr>
          <w:rFonts w:ascii="Times New Roman" w:eastAsia="Times New Roman" w:hAnsi="Times New Roman" w:cs="Times New Roman"/>
          <w:sz w:val="24"/>
          <w:szCs w:val="24"/>
        </w:rPr>
        <w:br/>
      </w:r>
      <w:r w:rsidRPr="004E4701">
        <w:rPr>
          <w:rFonts w:ascii="Times New Roman" w:eastAsia="Times New Roman" w:hAnsi="Times New Roman" w:cs="Times New Roman"/>
          <w:sz w:val="24"/>
          <w:szCs w:val="24"/>
        </w:rPr>
        <w:br/>
        <w:t xml:space="preserve">Lamont, J. T. (2022). Indications and diagnostic tests for Helicobacter pylori infection in adults. </w:t>
      </w:r>
      <w:proofErr w:type="spellStart"/>
      <w:r w:rsidRPr="004E4701">
        <w:rPr>
          <w:rFonts w:ascii="Times New Roman" w:eastAsia="Times New Roman" w:hAnsi="Times New Roman" w:cs="Times New Roman"/>
          <w:sz w:val="24"/>
          <w:szCs w:val="24"/>
        </w:rPr>
        <w:t>UptoDate</w:t>
      </w:r>
      <w:proofErr w:type="spellEnd"/>
      <w:r w:rsidRPr="004E4701">
        <w:rPr>
          <w:rFonts w:ascii="Times New Roman" w:eastAsia="Times New Roman" w:hAnsi="Times New Roman" w:cs="Times New Roman"/>
          <w:sz w:val="24"/>
          <w:szCs w:val="24"/>
        </w:rPr>
        <w:t>. https://doi.org/https://www-uptodate-com.regiscollege.idm.oclc.org/contents/indications-and-diagnostic-tests-for-helicobacter-pylori-infection-in-adults?search=Peptic%20ulcer%20disease:%20Treatment%20and%20secondary%20prevention&amp;topicRef=25&amp;source=see_link</w:t>
      </w:r>
      <w:r w:rsidRPr="004E4701">
        <w:rPr>
          <w:rFonts w:ascii="Times New Roman" w:eastAsia="Times New Roman" w:hAnsi="Times New Roman" w:cs="Times New Roman"/>
          <w:sz w:val="24"/>
          <w:szCs w:val="24"/>
        </w:rPr>
        <w:br/>
        <w:t>Lamont, J. T. (2022). Treatment regimens for Helicobacter pylori in adults. UpToDate. https://doi.org/https://www-uptodate-com.regiscollege.idm.oclc.org/contents/treatment-regimens-for-helicobacter-pylori-in-adults?search=Peptic%20ulcer%20disease:%20Treatment%20and%20secondary%20prevention&amp;topicRef=25&amp;source=see_link</w:t>
      </w:r>
      <w:r w:rsidRPr="004E4701">
        <w:rPr>
          <w:rFonts w:ascii="Times New Roman" w:eastAsia="Times New Roman" w:hAnsi="Times New Roman" w:cs="Times New Roman"/>
          <w:sz w:val="24"/>
          <w:szCs w:val="24"/>
        </w:rPr>
        <w:br/>
      </w:r>
      <w:r w:rsidRPr="004E4701">
        <w:rPr>
          <w:rFonts w:ascii="Times New Roman" w:eastAsia="Times New Roman" w:hAnsi="Times New Roman" w:cs="Times New Roman"/>
          <w:sz w:val="24"/>
          <w:szCs w:val="24"/>
        </w:rPr>
        <w:br/>
        <w:t xml:space="preserve">Malik TF, </w:t>
      </w:r>
      <w:proofErr w:type="spellStart"/>
      <w:r w:rsidRPr="004E4701">
        <w:rPr>
          <w:rFonts w:ascii="Times New Roman" w:eastAsia="Times New Roman" w:hAnsi="Times New Roman" w:cs="Times New Roman"/>
          <w:sz w:val="24"/>
          <w:szCs w:val="24"/>
        </w:rPr>
        <w:t>Gnanapandithan</w:t>
      </w:r>
      <w:proofErr w:type="spellEnd"/>
      <w:r w:rsidRPr="004E4701">
        <w:rPr>
          <w:rFonts w:ascii="Times New Roman" w:eastAsia="Times New Roman" w:hAnsi="Times New Roman" w:cs="Times New Roman"/>
          <w:sz w:val="24"/>
          <w:szCs w:val="24"/>
        </w:rPr>
        <w:t xml:space="preserve"> K, Singh K. Peptic Ulcer Disease. [Updated 2022 Jun 11]. In: </w:t>
      </w:r>
      <w:proofErr w:type="spellStart"/>
      <w:r w:rsidRPr="004E4701">
        <w:rPr>
          <w:rFonts w:ascii="Times New Roman" w:eastAsia="Times New Roman" w:hAnsi="Times New Roman" w:cs="Times New Roman"/>
          <w:sz w:val="24"/>
          <w:szCs w:val="24"/>
        </w:rPr>
        <w:t>StatPearls</w:t>
      </w:r>
      <w:proofErr w:type="spellEnd"/>
      <w:r w:rsidRPr="004E4701">
        <w:rPr>
          <w:rFonts w:ascii="Times New Roman" w:eastAsia="Times New Roman" w:hAnsi="Times New Roman" w:cs="Times New Roman"/>
          <w:sz w:val="24"/>
          <w:szCs w:val="24"/>
        </w:rPr>
        <w:t xml:space="preserve"> [Internet]. Treasure Island (FL): </w:t>
      </w:r>
      <w:proofErr w:type="spellStart"/>
      <w:r w:rsidRPr="004E4701">
        <w:rPr>
          <w:rFonts w:ascii="Times New Roman" w:eastAsia="Times New Roman" w:hAnsi="Times New Roman" w:cs="Times New Roman"/>
          <w:sz w:val="24"/>
          <w:szCs w:val="24"/>
        </w:rPr>
        <w:t>StatPearls</w:t>
      </w:r>
      <w:proofErr w:type="spellEnd"/>
      <w:r w:rsidRPr="004E4701">
        <w:rPr>
          <w:rFonts w:ascii="Times New Roman" w:eastAsia="Times New Roman" w:hAnsi="Times New Roman" w:cs="Times New Roman"/>
          <w:sz w:val="24"/>
          <w:szCs w:val="24"/>
        </w:rPr>
        <w:t xml:space="preserve"> Publishing; 2022 Jan-. Available from: https://www.ncbi.nlm.nih.gov/books/NBK534792/</w:t>
      </w:r>
      <w:r w:rsidRPr="004E4701">
        <w:rPr>
          <w:rFonts w:ascii="Times New Roman" w:eastAsia="Times New Roman" w:hAnsi="Times New Roman" w:cs="Times New Roman"/>
          <w:sz w:val="24"/>
          <w:szCs w:val="24"/>
        </w:rPr>
        <w:br/>
      </w:r>
      <w:r w:rsidRPr="004E4701">
        <w:rPr>
          <w:rFonts w:ascii="Times New Roman" w:eastAsia="Times New Roman" w:hAnsi="Times New Roman" w:cs="Times New Roman"/>
          <w:sz w:val="24"/>
          <w:szCs w:val="24"/>
        </w:rPr>
        <w:br/>
      </w:r>
      <w:proofErr w:type="spellStart"/>
      <w:r w:rsidRPr="004E4701">
        <w:rPr>
          <w:rFonts w:ascii="Times New Roman" w:eastAsia="Times New Roman" w:hAnsi="Times New Roman" w:cs="Times New Roman"/>
          <w:sz w:val="24"/>
          <w:szCs w:val="24"/>
        </w:rPr>
        <w:t>Mergenhagen</w:t>
      </w:r>
      <w:proofErr w:type="spellEnd"/>
      <w:r w:rsidRPr="004E4701">
        <w:rPr>
          <w:rFonts w:ascii="Times New Roman" w:eastAsia="Times New Roman" w:hAnsi="Times New Roman" w:cs="Times New Roman"/>
          <w:sz w:val="24"/>
          <w:szCs w:val="24"/>
        </w:rPr>
        <w:t xml:space="preserve"> KA, </w:t>
      </w:r>
      <w:proofErr w:type="spellStart"/>
      <w:r w:rsidRPr="004E4701">
        <w:rPr>
          <w:rFonts w:ascii="Times New Roman" w:eastAsia="Times New Roman" w:hAnsi="Times New Roman" w:cs="Times New Roman"/>
          <w:sz w:val="24"/>
          <w:szCs w:val="24"/>
        </w:rPr>
        <w:t>Wattengel</w:t>
      </w:r>
      <w:proofErr w:type="spellEnd"/>
      <w:r w:rsidRPr="004E4701">
        <w:rPr>
          <w:rFonts w:ascii="Times New Roman" w:eastAsia="Times New Roman" w:hAnsi="Times New Roman" w:cs="Times New Roman"/>
          <w:sz w:val="24"/>
          <w:szCs w:val="24"/>
        </w:rPr>
        <w:t xml:space="preserve"> BA, Skelly MK, Clark CM, Russo TA. Fact versus Fiction: </w:t>
      </w:r>
      <w:proofErr w:type="gramStart"/>
      <w:r w:rsidRPr="004E4701">
        <w:rPr>
          <w:rFonts w:ascii="Times New Roman" w:eastAsia="Times New Roman" w:hAnsi="Times New Roman" w:cs="Times New Roman"/>
          <w:sz w:val="24"/>
          <w:szCs w:val="24"/>
        </w:rPr>
        <w:t>a</w:t>
      </w:r>
      <w:proofErr w:type="gramEnd"/>
      <w:r w:rsidRPr="004E4701">
        <w:rPr>
          <w:rFonts w:ascii="Times New Roman" w:eastAsia="Times New Roman" w:hAnsi="Times New Roman" w:cs="Times New Roman"/>
          <w:sz w:val="24"/>
          <w:szCs w:val="24"/>
        </w:rPr>
        <w:t xml:space="preserve"> Review of the Evidence behind Alcohol and Antibiotic Interactions. </w:t>
      </w:r>
      <w:proofErr w:type="spellStart"/>
      <w:r w:rsidRPr="004E4701">
        <w:rPr>
          <w:rFonts w:ascii="Times New Roman" w:eastAsia="Times New Roman" w:hAnsi="Times New Roman" w:cs="Times New Roman"/>
          <w:sz w:val="24"/>
          <w:szCs w:val="24"/>
        </w:rPr>
        <w:t>Antimicrob</w:t>
      </w:r>
      <w:proofErr w:type="spellEnd"/>
      <w:r w:rsidRPr="004E4701">
        <w:rPr>
          <w:rFonts w:ascii="Times New Roman" w:eastAsia="Times New Roman" w:hAnsi="Times New Roman" w:cs="Times New Roman"/>
          <w:sz w:val="24"/>
          <w:szCs w:val="24"/>
        </w:rPr>
        <w:t xml:space="preserve"> Agents </w:t>
      </w:r>
      <w:proofErr w:type="spellStart"/>
      <w:r w:rsidRPr="004E4701">
        <w:rPr>
          <w:rFonts w:ascii="Times New Roman" w:eastAsia="Times New Roman" w:hAnsi="Times New Roman" w:cs="Times New Roman"/>
          <w:sz w:val="24"/>
          <w:szCs w:val="24"/>
        </w:rPr>
        <w:t>Chemother</w:t>
      </w:r>
      <w:proofErr w:type="spellEnd"/>
      <w:r w:rsidRPr="004E4701">
        <w:rPr>
          <w:rFonts w:ascii="Times New Roman" w:eastAsia="Times New Roman" w:hAnsi="Times New Roman" w:cs="Times New Roman"/>
          <w:sz w:val="24"/>
          <w:szCs w:val="24"/>
        </w:rPr>
        <w:t>. 2020 Feb 21;64(3</w:t>
      </w:r>
      <w:proofErr w:type="gramStart"/>
      <w:r w:rsidRPr="004E4701">
        <w:rPr>
          <w:rFonts w:ascii="Times New Roman" w:eastAsia="Times New Roman" w:hAnsi="Times New Roman" w:cs="Times New Roman"/>
          <w:sz w:val="24"/>
          <w:szCs w:val="24"/>
        </w:rPr>
        <w:t>):e</w:t>
      </w:r>
      <w:proofErr w:type="gramEnd"/>
      <w:r w:rsidRPr="004E4701">
        <w:rPr>
          <w:rFonts w:ascii="Times New Roman" w:eastAsia="Times New Roman" w:hAnsi="Times New Roman" w:cs="Times New Roman"/>
          <w:sz w:val="24"/>
          <w:szCs w:val="24"/>
        </w:rPr>
        <w:t xml:space="preserve">02167-19. </w:t>
      </w:r>
      <w:proofErr w:type="spellStart"/>
      <w:r w:rsidRPr="004E4701">
        <w:rPr>
          <w:rFonts w:ascii="Times New Roman" w:eastAsia="Times New Roman" w:hAnsi="Times New Roman" w:cs="Times New Roman"/>
          <w:sz w:val="24"/>
          <w:szCs w:val="24"/>
        </w:rPr>
        <w:t>doi</w:t>
      </w:r>
      <w:proofErr w:type="spellEnd"/>
      <w:r w:rsidRPr="004E4701">
        <w:rPr>
          <w:rFonts w:ascii="Times New Roman" w:eastAsia="Times New Roman" w:hAnsi="Times New Roman" w:cs="Times New Roman"/>
          <w:sz w:val="24"/>
          <w:szCs w:val="24"/>
        </w:rPr>
        <w:t>: 10.1128/AAC.02167-19. PMID: 31871085; PMCID: PMC7038249</w:t>
      </w:r>
      <w:r w:rsidRPr="004E4701">
        <w:rPr>
          <w:rFonts w:ascii="Times New Roman" w:eastAsia="Times New Roman" w:hAnsi="Times New Roman" w:cs="Times New Roman"/>
          <w:sz w:val="24"/>
          <w:szCs w:val="24"/>
        </w:rPr>
        <w:br/>
      </w:r>
      <w:r w:rsidRPr="004E4701">
        <w:rPr>
          <w:rFonts w:ascii="Times New Roman" w:eastAsia="Times New Roman" w:hAnsi="Times New Roman" w:cs="Times New Roman"/>
          <w:sz w:val="24"/>
          <w:szCs w:val="24"/>
        </w:rPr>
        <w:br/>
        <w:t xml:space="preserve">Ochoa D, Román M, </w:t>
      </w:r>
      <w:proofErr w:type="spellStart"/>
      <w:r w:rsidRPr="004E4701">
        <w:rPr>
          <w:rFonts w:ascii="Times New Roman" w:eastAsia="Times New Roman" w:hAnsi="Times New Roman" w:cs="Times New Roman"/>
          <w:sz w:val="24"/>
          <w:szCs w:val="24"/>
        </w:rPr>
        <w:t>Cabaleiro</w:t>
      </w:r>
      <w:proofErr w:type="spellEnd"/>
      <w:r w:rsidRPr="004E4701">
        <w:rPr>
          <w:rFonts w:ascii="Times New Roman" w:eastAsia="Times New Roman" w:hAnsi="Times New Roman" w:cs="Times New Roman"/>
          <w:sz w:val="24"/>
          <w:szCs w:val="24"/>
        </w:rPr>
        <w:t xml:space="preserve"> T, </w:t>
      </w:r>
      <w:proofErr w:type="spellStart"/>
      <w:r w:rsidRPr="004E4701">
        <w:rPr>
          <w:rFonts w:ascii="Times New Roman" w:eastAsia="Times New Roman" w:hAnsi="Times New Roman" w:cs="Times New Roman"/>
          <w:sz w:val="24"/>
          <w:szCs w:val="24"/>
        </w:rPr>
        <w:t>Saiz</w:t>
      </w:r>
      <w:proofErr w:type="spellEnd"/>
      <w:r w:rsidRPr="004E4701">
        <w:rPr>
          <w:rFonts w:ascii="Times New Roman" w:eastAsia="Times New Roman" w:hAnsi="Times New Roman" w:cs="Times New Roman"/>
          <w:sz w:val="24"/>
          <w:szCs w:val="24"/>
        </w:rPr>
        <w:t xml:space="preserve">-Rodríguez M, Mejía G, Abad-Santos F. Effect of food on the pharmacokinetics of omeprazole, pantoprazole and rabeprazole. BMC </w:t>
      </w:r>
      <w:proofErr w:type="spellStart"/>
      <w:r w:rsidRPr="004E4701">
        <w:rPr>
          <w:rFonts w:ascii="Times New Roman" w:eastAsia="Times New Roman" w:hAnsi="Times New Roman" w:cs="Times New Roman"/>
          <w:sz w:val="24"/>
          <w:szCs w:val="24"/>
        </w:rPr>
        <w:t>Pharmacol</w:t>
      </w:r>
      <w:proofErr w:type="spellEnd"/>
      <w:r w:rsidRPr="004E4701">
        <w:rPr>
          <w:rFonts w:ascii="Times New Roman" w:eastAsia="Times New Roman" w:hAnsi="Times New Roman" w:cs="Times New Roman"/>
          <w:sz w:val="24"/>
          <w:szCs w:val="24"/>
        </w:rPr>
        <w:t xml:space="preserve"> </w:t>
      </w:r>
      <w:proofErr w:type="spellStart"/>
      <w:r w:rsidRPr="004E4701">
        <w:rPr>
          <w:rFonts w:ascii="Times New Roman" w:eastAsia="Times New Roman" w:hAnsi="Times New Roman" w:cs="Times New Roman"/>
          <w:sz w:val="24"/>
          <w:szCs w:val="24"/>
        </w:rPr>
        <w:t>Toxicol</w:t>
      </w:r>
      <w:proofErr w:type="spellEnd"/>
      <w:r w:rsidRPr="004E4701">
        <w:rPr>
          <w:rFonts w:ascii="Times New Roman" w:eastAsia="Times New Roman" w:hAnsi="Times New Roman" w:cs="Times New Roman"/>
          <w:sz w:val="24"/>
          <w:szCs w:val="24"/>
        </w:rPr>
        <w:t xml:space="preserve">. 2020 Jul 25;21(1):54. </w:t>
      </w:r>
      <w:proofErr w:type="spellStart"/>
      <w:r w:rsidRPr="004E4701">
        <w:rPr>
          <w:rFonts w:ascii="Times New Roman" w:eastAsia="Times New Roman" w:hAnsi="Times New Roman" w:cs="Times New Roman"/>
          <w:sz w:val="24"/>
          <w:szCs w:val="24"/>
        </w:rPr>
        <w:t>doi</w:t>
      </w:r>
      <w:proofErr w:type="spellEnd"/>
      <w:r w:rsidRPr="004E4701">
        <w:rPr>
          <w:rFonts w:ascii="Times New Roman" w:eastAsia="Times New Roman" w:hAnsi="Times New Roman" w:cs="Times New Roman"/>
          <w:sz w:val="24"/>
          <w:szCs w:val="24"/>
        </w:rPr>
        <w:t>: 10.1186/s40360-020-00433-2. PMID: 32711578; PMCID: PMC7382816.</w:t>
      </w:r>
      <w:r w:rsidRPr="004E4701">
        <w:rPr>
          <w:rFonts w:ascii="Times New Roman" w:eastAsia="Times New Roman" w:hAnsi="Times New Roman" w:cs="Times New Roman"/>
          <w:sz w:val="24"/>
          <w:szCs w:val="24"/>
        </w:rPr>
        <w:br/>
      </w:r>
      <w:r w:rsidRPr="004E4701">
        <w:rPr>
          <w:rFonts w:ascii="Times New Roman" w:eastAsia="Times New Roman" w:hAnsi="Times New Roman" w:cs="Times New Roman"/>
          <w:sz w:val="24"/>
          <w:szCs w:val="24"/>
        </w:rPr>
        <w:br/>
        <w:t xml:space="preserve">Vakil, N. (2022). Peptic Ulcer </w:t>
      </w:r>
      <w:proofErr w:type="gramStart"/>
      <w:r w:rsidRPr="004E4701">
        <w:rPr>
          <w:rFonts w:ascii="Times New Roman" w:eastAsia="Times New Roman" w:hAnsi="Times New Roman" w:cs="Times New Roman"/>
          <w:sz w:val="24"/>
          <w:szCs w:val="24"/>
        </w:rPr>
        <w:t>disease :</w:t>
      </w:r>
      <w:proofErr w:type="gramEnd"/>
      <w:r w:rsidRPr="004E4701">
        <w:rPr>
          <w:rFonts w:ascii="Times New Roman" w:eastAsia="Times New Roman" w:hAnsi="Times New Roman" w:cs="Times New Roman"/>
          <w:sz w:val="24"/>
          <w:szCs w:val="24"/>
        </w:rPr>
        <w:t xml:space="preserve"> Treatment and secondary prevention . </w:t>
      </w:r>
      <w:proofErr w:type="spellStart"/>
      <w:r w:rsidRPr="004E4701">
        <w:rPr>
          <w:rFonts w:ascii="Times New Roman" w:eastAsia="Times New Roman" w:hAnsi="Times New Roman" w:cs="Times New Roman"/>
          <w:sz w:val="24"/>
          <w:szCs w:val="24"/>
        </w:rPr>
        <w:t>UptoDate</w:t>
      </w:r>
      <w:proofErr w:type="spellEnd"/>
      <w:r w:rsidRPr="004E4701">
        <w:rPr>
          <w:rFonts w:ascii="Times New Roman" w:eastAsia="Times New Roman" w:hAnsi="Times New Roman" w:cs="Times New Roman"/>
          <w:sz w:val="24"/>
          <w:szCs w:val="24"/>
        </w:rPr>
        <w:t>. https://doi.org/https://www-uptodate-com.regiscollege.idm.oclc.org/contents/peptic-ulcer-disease-treatment-and-secondary-prevention?search=Peptic%20ulcer%20disease:%20Treatment%20and%20secondary%20prevention&amp;source=search_result&amp;selectedTitle=1~150&amp;usage_type=default&amp;display_rank=1</w:t>
      </w:r>
      <w:r w:rsidRPr="004E4701">
        <w:rPr>
          <w:rFonts w:ascii="Times New Roman" w:eastAsia="Times New Roman" w:hAnsi="Times New Roman" w:cs="Times New Roman"/>
          <w:sz w:val="24"/>
          <w:szCs w:val="24"/>
        </w:rPr>
        <w:br/>
      </w:r>
      <w:r w:rsidRPr="004E4701">
        <w:rPr>
          <w:rFonts w:ascii="Times New Roman" w:eastAsia="Times New Roman" w:hAnsi="Times New Roman" w:cs="Times New Roman"/>
          <w:sz w:val="24"/>
          <w:szCs w:val="24"/>
        </w:rPr>
        <w:br/>
        <w:t>Woo, T. M., &amp; Robinson, M. V. (2020). Pharmacotherapeutics for Advanced Practice Nurse Prescribers. F.A. Davis Company.</w:t>
      </w:r>
    </w:p>
    <w:p w14:paraId="22775DF1" w14:textId="77777777" w:rsidR="004E4701" w:rsidRPr="004E4701" w:rsidRDefault="004E4701" w:rsidP="004E4701">
      <w:pPr>
        <w:spacing w:after="0" w:line="240" w:lineRule="auto"/>
        <w:rPr>
          <w:rFonts w:ascii="Times New Roman" w:eastAsia="Times New Roman" w:hAnsi="Times New Roman" w:cs="Times New Roman"/>
          <w:i/>
          <w:iCs/>
          <w:sz w:val="24"/>
          <w:szCs w:val="24"/>
        </w:rPr>
      </w:pPr>
      <w:r w:rsidRPr="004E4701">
        <w:rPr>
          <w:rFonts w:ascii="Times New Roman" w:eastAsia="Times New Roman" w:hAnsi="Times New Roman" w:cs="Times New Roman"/>
          <w:i/>
          <w:iCs/>
          <w:sz w:val="18"/>
          <w:szCs w:val="18"/>
        </w:rPr>
        <w:t>1369 words</w:t>
      </w:r>
    </w:p>
    <w:p w14:paraId="585BBAEB" w14:textId="77777777" w:rsidR="004E4701" w:rsidRPr="004E4701" w:rsidRDefault="008D6C5F" w:rsidP="004E4701">
      <w:pPr>
        <w:spacing w:after="0" w:line="240" w:lineRule="auto"/>
        <w:rPr>
          <w:rFonts w:ascii="Times New Roman" w:eastAsia="Times New Roman" w:hAnsi="Times New Roman" w:cs="Times New Roman"/>
          <w:sz w:val="24"/>
          <w:szCs w:val="24"/>
        </w:rPr>
      </w:pPr>
      <w:hyperlink r:id="rId5" w:anchor="p1453675" w:tooltip="Permanent link to this post" w:history="1">
        <w:proofErr w:type="spellStart"/>
        <w:r w:rsidR="004E4701" w:rsidRPr="004E4701">
          <w:rPr>
            <w:rFonts w:ascii="Times New Roman" w:eastAsia="Times New Roman" w:hAnsi="Times New Roman" w:cs="Times New Roman"/>
            <w:color w:val="0000FF"/>
            <w:sz w:val="24"/>
            <w:szCs w:val="24"/>
            <w:u w:val="single"/>
          </w:rPr>
          <w:t>Permalink</w:t>
        </w:r>
      </w:hyperlink>
      <w:hyperlink r:id="rId6" w:anchor="p1417989" w:tooltip="Permanent link to the parent of this post" w:history="1">
        <w:r w:rsidR="004E4701" w:rsidRPr="004E4701">
          <w:rPr>
            <w:rFonts w:ascii="Times New Roman" w:eastAsia="Times New Roman" w:hAnsi="Times New Roman" w:cs="Times New Roman"/>
            <w:color w:val="0000FF"/>
            <w:sz w:val="24"/>
            <w:szCs w:val="24"/>
            <w:u w:val="single"/>
          </w:rPr>
          <w:t>Show</w:t>
        </w:r>
        <w:proofErr w:type="spellEnd"/>
        <w:r w:rsidR="004E4701" w:rsidRPr="004E4701">
          <w:rPr>
            <w:rFonts w:ascii="Times New Roman" w:eastAsia="Times New Roman" w:hAnsi="Times New Roman" w:cs="Times New Roman"/>
            <w:color w:val="0000FF"/>
            <w:sz w:val="24"/>
            <w:szCs w:val="24"/>
            <w:u w:val="single"/>
          </w:rPr>
          <w:t xml:space="preserve"> </w:t>
        </w:r>
        <w:proofErr w:type="spellStart"/>
        <w:r w:rsidR="004E4701" w:rsidRPr="004E4701">
          <w:rPr>
            <w:rFonts w:ascii="Times New Roman" w:eastAsia="Times New Roman" w:hAnsi="Times New Roman" w:cs="Times New Roman"/>
            <w:color w:val="0000FF"/>
            <w:sz w:val="24"/>
            <w:szCs w:val="24"/>
            <w:u w:val="single"/>
          </w:rPr>
          <w:t>parent</w:t>
        </w:r>
      </w:hyperlink>
      <w:hyperlink r:id="rId7" w:anchor="mformforum" w:tooltip="Reply" w:history="1">
        <w:r w:rsidR="004E4701" w:rsidRPr="004E4701">
          <w:rPr>
            <w:rFonts w:ascii="Times New Roman" w:eastAsia="Times New Roman" w:hAnsi="Times New Roman" w:cs="Times New Roman"/>
            <w:color w:val="0000FF"/>
            <w:sz w:val="24"/>
            <w:szCs w:val="24"/>
            <w:u w:val="single"/>
          </w:rPr>
          <w:t>Reply</w:t>
        </w:r>
        <w:proofErr w:type="spellEnd"/>
      </w:hyperlink>
    </w:p>
    <w:p w14:paraId="521EB771" w14:textId="77777777" w:rsidR="004E4701" w:rsidRPr="004E4701" w:rsidRDefault="004E4701" w:rsidP="004E4701">
      <w:pPr>
        <w:spacing w:after="0" w:line="240" w:lineRule="auto"/>
        <w:rPr>
          <w:rFonts w:ascii="Times New Roman" w:eastAsia="Times New Roman" w:hAnsi="Times New Roman" w:cs="Times New Roman"/>
          <w:sz w:val="24"/>
          <w:szCs w:val="24"/>
        </w:rPr>
      </w:pPr>
      <w:r w:rsidRPr="004E4701">
        <w:rPr>
          <w:rFonts w:ascii="Times New Roman" w:eastAsia="Times New Roman" w:hAnsi="Times New Roman" w:cs="Times New Roman"/>
          <w:noProof/>
          <w:sz w:val="24"/>
          <w:szCs w:val="24"/>
        </w:rPr>
        <mc:AlternateContent>
          <mc:Choice Requires="wps">
            <w:drawing>
              <wp:inline distT="0" distB="0" distL="0" distR="0" wp14:anchorId="5A227C29" wp14:editId="78021A2A">
                <wp:extent cx="304800" cy="304800"/>
                <wp:effectExtent l="0" t="0" r="0" b="0"/>
                <wp:docPr id="3" name="AutoShape 1" descr="Picture of Lauren Beauregar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174E29" id="AutoShape 1" o:spid="_x0000_s1026" alt="Picture of Lauren Beauregar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F703D5E" w14:textId="77777777" w:rsidR="004E4701" w:rsidRPr="004E4701" w:rsidRDefault="004E4701" w:rsidP="004E4701">
      <w:pPr>
        <w:spacing w:after="0" w:line="240" w:lineRule="auto"/>
        <w:outlineLvl w:val="2"/>
        <w:rPr>
          <w:rFonts w:ascii="Arial" w:eastAsia="Times New Roman" w:hAnsi="Arial" w:cs="Arial"/>
          <w:b/>
          <w:bCs/>
          <w:color w:val="B40000"/>
          <w:sz w:val="27"/>
          <w:szCs w:val="27"/>
        </w:rPr>
      </w:pPr>
      <w:r w:rsidRPr="004E4701">
        <w:rPr>
          <w:rFonts w:ascii="Arial" w:eastAsia="Times New Roman" w:hAnsi="Arial" w:cs="Arial"/>
          <w:b/>
          <w:bCs/>
          <w:color w:val="B40000"/>
          <w:sz w:val="27"/>
          <w:szCs w:val="27"/>
        </w:rPr>
        <w:t>Re: Week 4 Discussion: Gastrointestinal Case Study</w:t>
      </w:r>
    </w:p>
    <w:p w14:paraId="0FEF3EC1" w14:textId="77777777" w:rsidR="004E4701" w:rsidRPr="004E4701" w:rsidRDefault="004E4701" w:rsidP="004E4701">
      <w:pPr>
        <w:spacing w:after="0" w:line="240" w:lineRule="auto"/>
        <w:rPr>
          <w:rFonts w:ascii="Times New Roman" w:eastAsia="Times New Roman" w:hAnsi="Times New Roman" w:cs="Times New Roman"/>
          <w:sz w:val="24"/>
          <w:szCs w:val="24"/>
        </w:rPr>
      </w:pPr>
      <w:r w:rsidRPr="004E4701">
        <w:rPr>
          <w:rFonts w:ascii="Times New Roman" w:eastAsia="Times New Roman" w:hAnsi="Times New Roman" w:cs="Times New Roman"/>
          <w:sz w:val="24"/>
          <w:szCs w:val="24"/>
        </w:rPr>
        <w:t>by </w:t>
      </w:r>
      <w:hyperlink r:id="rId8" w:history="1">
        <w:r w:rsidRPr="004E4701">
          <w:rPr>
            <w:rFonts w:ascii="Times New Roman" w:eastAsia="Times New Roman" w:hAnsi="Times New Roman" w:cs="Times New Roman"/>
            <w:color w:val="0000FF"/>
            <w:sz w:val="24"/>
            <w:szCs w:val="24"/>
            <w:u w:val="single"/>
          </w:rPr>
          <w:t>Lauren Beauregard</w:t>
        </w:r>
      </w:hyperlink>
      <w:r w:rsidRPr="004E4701">
        <w:rPr>
          <w:rFonts w:ascii="Times New Roman" w:eastAsia="Times New Roman" w:hAnsi="Times New Roman" w:cs="Times New Roman"/>
          <w:sz w:val="24"/>
          <w:szCs w:val="24"/>
        </w:rPr>
        <w:t> - Tuesday, 20 September 2022, 3:15 PM</w:t>
      </w:r>
    </w:p>
    <w:p w14:paraId="68473279" w14:textId="77777777" w:rsidR="004E4701" w:rsidRPr="004E4701" w:rsidRDefault="004E4701" w:rsidP="004E4701">
      <w:pPr>
        <w:spacing w:after="100" w:afterAutospacing="1" w:line="240" w:lineRule="auto"/>
        <w:rPr>
          <w:rFonts w:ascii="Times New Roman" w:eastAsia="Times New Roman" w:hAnsi="Times New Roman" w:cs="Times New Roman"/>
          <w:sz w:val="24"/>
          <w:szCs w:val="24"/>
        </w:rPr>
      </w:pPr>
      <w:r w:rsidRPr="004E4701">
        <w:rPr>
          <w:rFonts w:ascii="Times New Roman" w:eastAsia="Times New Roman" w:hAnsi="Times New Roman" w:cs="Times New Roman"/>
          <w:sz w:val="24"/>
          <w:szCs w:val="24"/>
        </w:rPr>
        <w:t>Peptic ulcer disease occurs when there is damage to the gastrointestinal mucosa due to acid secretion or pepsin. There are several causes of this condition including H. pylori infection, NSAIDS, and certain medications. Clinical manifestations of peptic ulcer disease often are presented by epigastric abdominal pain, abdominal fullness, bloating, nausea, and vomiting (Malik et al., 2022). Joshua is experiencing intermittent mid-epigastric pain which is a common symptom of peptic ulcer disease. Based on his assessment and past medical history, Joshua’s treatment goals are to reduce symptoms, promote healing, and prevent recurrences and complications (John Hopkins Medicine, 2021).</w:t>
      </w:r>
    </w:p>
    <w:p w14:paraId="0E684D49" w14:textId="77777777" w:rsidR="004E4701" w:rsidRPr="004E4701" w:rsidRDefault="004E4701" w:rsidP="004E4701">
      <w:pPr>
        <w:spacing w:after="100" w:afterAutospacing="1" w:line="240" w:lineRule="auto"/>
        <w:rPr>
          <w:rFonts w:ascii="Times New Roman" w:eastAsia="Times New Roman" w:hAnsi="Times New Roman" w:cs="Times New Roman"/>
          <w:sz w:val="24"/>
          <w:szCs w:val="24"/>
        </w:rPr>
      </w:pPr>
      <w:r w:rsidRPr="004E4701">
        <w:rPr>
          <w:rFonts w:ascii="Times New Roman" w:eastAsia="Times New Roman" w:hAnsi="Times New Roman" w:cs="Times New Roman"/>
          <w:sz w:val="24"/>
          <w:szCs w:val="24"/>
        </w:rPr>
        <w:t xml:space="preserve"> Management for peptic ulcer disease often are proton pump inhibitors (PPI) and H2-receptor antagonists. </w:t>
      </w:r>
      <w:proofErr w:type="gramStart"/>
      <w:r w:rsidRPr="004E4701">
        <w:rPr>
          <w:rFonts w:ascii="Times New Roman" w:eastAsia="Times New Roman" w:hAnsi="Times New Roman" w:cs="Times New Roman"/>
          <w:sz w:val="24"/>
          <w:szCs w:val="24"/>
        </w:rPr>
        <w:t>PPI’s</w:t>
      </w:r>
      <w:proofErr w:type="gramEnd"/>
      <w:r w:rsidRPr="004E4701">
        <w:rPr>
          <w:rFonts w:ascii="Times New Roman" w:eastAsia="Times New Roman" w:hAnsi="Times New Roman" w:cs="Times New Roman"/>
          <w:sz w:val="24"/>
          <w:szCs w:val="24"/>
        </w:rPr>
        <w:t xml:space="preserve"> promote the healing process by reducing the amount of stomach acid secretion (Ahmed, 2022). H2 receptors also work to reduce acid secretions in the stomach by blocking histamine receptors (Nugent et al, 2022). Since Joshua is already taking a histamine receptor antagonist, he should be prescribed a PPI to relieve his symptoms and promote ulcer healing. For instance, omeprazole 20 mg. Joshua should be instructed to take this medication before meals. For example, first dose in the morning, and second dose 30-minutes before dinner. When prescribing PPIs, it is important to be aware of common adverse effects such as hypomagnesemia, infection, rebound acid secretion, and vitamin B12 deficiency. Patients with severe liver disease should be closely monitored when on this medication (Ahmed &amp; Clarke). </w:t>
      </w:r>
    </w:p>
    <w:p w14:paraId="5269B0A0" w14:textId="77777777" w:rsidR="004E4701" w:rsidRPr="004E4701" w:rsidRDefault="004E4701" w:rsidP="004E4701">
      <w:pPr>
        <w:spacing w:after="100" w:afterAutospacing="1" w:line="240" w:lineRule="auto"/>
        <w:rPr>
          <w:rFonts w:ascii="Times New Roman" w:eastAsia="Times New Roman" w:hAnsi="Times New Roman" w:cs="Times New Roman"/>
          <w:sz w:val="24"/>
          <w:szCs w:val="24"/>
        </w:rPr>
      </w:pPr>
      <w:r w:rsidRPr="004E4701">
        <w:rPr>
          <w:rFonts w:ascii="Times New Roman" w:eastAsia="Times New Roman" w:hAnsi="Times New Roman" w:cs="Times New Roman"/>
          <w:sz w:val="24"/>
          <w:szCs w:val="24"/>
        </w:rPr>
        <w:t>Based on Joshua’s assessment, it is possible the infection in his stomach 6-months ago was caused by H. pylori infection. In this case, a triple regimen may be indicated for Joshua. This regimen would include a proton pump inhibitor, amoxicillin, and clarithromycin. But since Joshua has an allergy to penicillin, metronidazole will be ordered instead of amoxicillin. This therapy typically lasts for 14 days. A test should be completed after 14 days to confirm eradication of H. pylori and PPI should be held at least one to two weeks prior (Lamont, 2022). Alternative medications that could be prescribed over the counter for Joshua are antacids. Antacids work to neutralize stomach acid secretion. Aluminum Hydroxide is a type of OTC antacid that is typically administered after meals and at bedtime. A few drug-drug interactions to be aware of when taking antacids are digoxin, levodopa, and tetracycline (Salisbury &amp; Terrell, 2022). Lastly, lifestyle modifications are vital when managing peptic ulcer disease. A few changes I would recommend to Joshua are decreasing coffee intake, avoiding NSAIDs, limiting alcohol intake, and eating dinner earlier in the night and sitting up right afterwards before going to bed (Malik et al., 2022). </w:t>
      </w:r>
    </w:p>
    <w:p w14:paraId="3BA9D26D" w14:textId="77777777" w:rsidR="004E4701" w:rsidRPr="004E4701" w:rsidRDefault="004E4701" w:rsidP="004E4701">
      <w:pPr>
        <w:spacing w:after="100" w:afterAutospacing="1" w:line="240" w:lineRule="auto"/>
        <w:rPr>
          <w:rFonts w:ascii="Times New Roman" w:eastAsia="Times New Roman" w:hAnsi="Times New Roman" w:cs="Times New Roman"/>
          <w:sz w:val="24"/>
          <w:szCs w:val="24"/>
        </w:rPr>
      </w:pPr>
      <w:r w:rsidRPr="004E4701">
        <w:rPr>
          <w:rFonts w:ascii="Times New Roman" w:eastAsia="Times New Roman" w:hAnsi="Times New Roman" w:cs="Times New Roman"/>
          <w:sz w:val="24"/>
          <w:szCs w:val="24"/>
        </w:rPr>
        <w:t> References:</w:t>
      </w:r>
    </w:p>
    <w:p w14:paraId="7CFA7370" w14:textId="77777777" w:rsidR="004E4701" w:rsidRPr="004E4701" w:rsidRDefault="004E4701" w:rsidP="004E4701">
      <w:pPr>
        <w:spacing w:after="100" w:afterAutospacing="1" w:line="240" w:lineRule="auto"/>
        <w:rPr>
          <w:rFonts w:ascii="Times New Roman" w:eastAsia="Times New Roman" w:hAnsi="Times New Roman" w:cs="Times New Roman"/>
          <w:sz w:val="24"/>
          <w:szCs w:val="24"/>
        </w:rPr>
      </w:pPr>
      <w:r w:rsidRPr="004E4701">
        <w:rPr>
          <w:rFonts w:ascii="Times New Roman" w:eastAsia="Times New Roman" w:hAnsi="Times New Roman" w:cs="Times New Roman"/>
          <w:sz w:val="24"/>
          <w:szCs w:val="24"/>
        </w:rPr>
        <w:t>Ahmed, A., &amp; Clarke, J. (2022, May 23). </w:t>
      </w:r>
      <w:r w:rsidRPr="004E4701">
        <w:rPr>
          <w:rFonts w:ascii="Times New Roman" w:eastAsia="Times New Roman" w:hAnsi="Times New Roman" w:cs="Times New Roman"/>
          <w:i/>
          <w:iCs/>
          <w:sz w:val="24"/>
          <w:szCs w:val="24"/>
        </w:rPr>
        <w:t>Proton Pump Inhibitors (PPI</w:t>
      </w:r>
      <w:proofErr w:type="gramStart"/>
      <w:r w:rsidRPr="004E4701">
        <w:rPr>
          <w:rFonts w:ascii="Times New Roman" w:eastAsia="Times New Roman" w:hAnsi="Times New Roman" w:cs="Times New Roman"/>
          <w:i/>
          <w:iCs/>
          <w:sz w:val="24"/>
          <w:szCs w:val="24"/>
        </w:rPr>
        <w:t>) </w:t>
      </w:r>
      <w:r w:rsidRPr="004E4701">
        <w:rPr>
          <w:rFonts w:ascii="Times New Roman" w:eastAsia="Times New Roman" w:hAnsi="Times New Roman" w:cs="Times New Roman"/>
          <w:sz w:val="24"/>
          <w:szCs w:val="24"/>
        </w:rPr>
        <w:t>.</w:t>
      </w:r>
      <w:proofErr w:type="gramEnd"/>
      <w:r w:rsidRPr="004E4701">
        <w:rPr>
          <w:rFonts w:ascii="Times New Roman" w:eastAsia="Times New Roman" w:hAnsi="Times New Roman" w:cs="Times New Roman"/>
          <w:sz w:val="24"/>
          <w:szCs w:val="24"/>
        </w:rPr>
        <w:t xml:space="preserve"> National Library of Medicine. Retrieved September 20, 2022, from https://www.ncbi.nlm.nih.gov/books/NBK557385/ </w:t>
      </w:r>
    </w:p>
    <w:p w14:paraId="2F2B99B5" w14:textId="77777777" w:rsidR="004E4701" w:rsidRPr="004E4701" w:rsidRDefault="004E4701" w:rsidP="004E4701">
      <w:pPr>
        <w:spacing w:after="100" w:afterAutospacing="1" w:line="240" w:lineRule="auto"/>
        <w:rPr>
          <w:rFonts w:ascii="Times New Roman" w:eastAsia="Times New Roman" w:hAnsi="Times New Roman" w:cs="Times New Roman"/>
          <w:sz w:val="24"/>
          <w:szCs w:val="24"/>
        </w:rPr>
      </w:pPr>
      <w:r w:rsidRPr="004E4701">
        <w:rPr>
          <w:rFonts w:ascii="Times New Roman" w:eastAsia="Times New Roman" w:hAnsi="Times New Roman" w:cs="Times New Roman"/>
          <w:sz w:val="24"/>
          <w:szCs w:val="24"/>
        </w:rPr>
        <w:t>Johns Hopkins Medicine. (2021, October 1). </w:t>
      </w:r>
      <w:r w:rsidRPr="004E4701">
        <w:rPr>
          <w:rFonts w:ascii="Times New Roman" w:eastAsia="Times New Roman" w:hAnsi="Times New Roman" w:cs="Times New Roman"/>
          <w:i/>
          <w:iCs/>
          <w:sz w:val="24"/>
          <w:szCs w:val="24"/>
        </w:rPr>
        <w:t>Peptic ulcer disease treatment</w:t>
      </w:r>
      <w:r w:rsidRPr="004E4701">
        <w:rPr>
          <w:rFonts w:ascii="Times New Roman" w:eastAsia="Times New Roman" w:hAnsi="Times New Roman" w:cs="Times New Roman"/>
          <w:sz w:val="24"/>
          <w:szCs w:val="24"/>
        </w:rPr>
        <w:t>. Johns Hopkins Medicine. Retrieved September 19, 2022, from https://www.hopkinsmedicine.org/health/treatment-tests-and-therapies/peptic-ulcer-disease-treatment</w:t>
      </w:r>
    </w:p>
    <w:p w14:paraId="36B47EB6" w14:textId="77777777" w:rsidR="004E4701" w:rsidRPr="004E4701" w:rsidRDefault="004E4701" w:rsidP="004E4701">
      <w:pPr>
        <w:spacing w:after="100" w:afterAutospacing="1" w:line="240" w:lineRule="auto"/>
        <w:rPr>
          <w:rFonts w:ascii="Times New Roman" w:eastAsia="Times New Roman" w:hAnsi="Times New Roman" w:cs="Times New Roman"/>
          <w:sz w:val="24"/>
          <w:szCs w:val="24"/>
        </w:rPr>
      </w:pPr>
      <w:r w:rsidRPr="004E4701">
        <w:rPr>
          <w:rFonts w:ascii="Times New Roman" w:eastAsia="Times New Roman" w:hAnsi="Times New Roman" w:cs="Times New Roman"/>
          <w:sz w:val="24"/>
          <w:szCs w:val="24"/>
        </w:rPr>
        <w:t>Lamont, T. (2022, August). </w:t>
      </w:r>
      <w:r w:rsidRPr="004E4701">
        <w:rPr>
          <w:rFonts w:ascii="Times New Roman" w:eastAsia="Times New Roman" w:hAnsi="Times New Roman" w:cs="Times New Roman"/>
          <w:i/>
          <w:iCs/>
          <w:sz w:val="24"/>
          <w:szCs w:val="24"/>
        </w:rPr>
        <w:t>Treatment regimens for Helicobacter pylori in adults</w:t>
      </w:r>
      <w:r w:rsidRPr="004E4701">
        <w:rPr>
          <w:rFonts w:ascii="Times New Roman" w:eastAsia="Times New Roman" w:hAnsi="Times New Roman" w:cs="Times New Roman"/>
          <w:sz w:val="24"/>
          <w:szCs w:val="24"/>
        </w:rPr>
        <w:t>. UpToDate. Retrieved September 20, 2022, from UpToDate. (2022, August). Treatment regimens for Helicobacter pylori in adults. UpToDate. Retrieved September 20, 2022, from https://www-uptodate-com.regiscollege.idm.oclc.org/contents/treatment-regimens-for-helicobacter-pylori-in-adults?search=h%20pylori&amp;source=search_result&amp;selectedTitle=1~150&amp;usage_type=default&amp;display_rank=1</w:t>
      </w:r>
    </w:p>
    <w:p w14:paraId="456DCA4F" w14:textId="77777777" w:rsidR="004E4701" w:rsidRPr="004E4701" w:rsidRDefault="004E4701" w:rsidP="004E4701">
      <w:pPr>
        <w:spacing w:after="100" w:afterAutospacing="1" w:line="240" w:lineRule="auto"/>
        <w:rPr>
          <w:rFonts w:ascii="Times New Roman" w:eastAsia="Times New Roman" w:hAnsi="Times New Roman" w:cs="Times New Roman"/>
          <w:sz w:val="24"/>
          <w:szCs w:val="24"/>
        </w:rPr>
      </w:pPr>
      <w:r w:rsidRPr="004E4701">
        <w:rPr>
          <w:rFonts w:ascii="Times New Roman" w:eastAsia="Times New Roman" w:hAnsi="Times New Roman" w:cs="Times New Roman"/>
          <w:sz w:val="24"/>
          <w:szCs w:val="24"/>
        </w:rPr>
        <w:t xml:space="preserve">Malik, T., </w:t>
      </w:r>
      <w:proofErr w:type="spellStart"/>
      <w:r w:rsidRPr="004E4701">
        <w:rPr>
          <w:rFonts w:ascii="Times New Roman" w:eastAsia="Times New Roman" w:hAnsi="Times New Roman" w:cs="Times New Roman"/>
          <w:sz w:val="24"/>
          <w:szCs w:val="24"/>
        </w:rPr>
        <w:t>Gnanapandithan</w:t>
      </w:r>
      <w:proofErr w:type="spellEnd"/>
      <w:r w:rsidRPr="004E4701">
        <w:rPr>
          <w:rFonts w:ascii="Times New Roman" w:eastAsia="Times New Roman" w:hAnsi="Times New Roman" w:cs="Times New Roman"/>
          <w:sz w:val="24"/>
          <w:szCs w:val="24"/>
        </w:rPr>
        <w:t>, K., &amp; Singh, K. (2022, August). </w:t>
      </w:r>
      <w:r w:rsidRPr="004E4701">
        <w:rPr>
          <w:rFonts w:ascii="Times New Roman" w:eastAsia="Times New Roman" w:hAnsi="Times New Roman" w:cs="Times New Roman"/>
          <w:i/>
          <w:iCs/>
          <w:sz w:val="24"/>
          <w:szCs w:val="24"/>
        </w:rPr>
        <w:t>Peptic Ulcer Disease</w:t>
      </w:r>
      <w:r w:rsidRPr="004E4701">
        <w:rPr>
          <w:rFonts w:ascii="Times New Roman" w:eastAsia="Times New Roman" w:hAnsi="Times New Roman" w:cs="Times New Roman"/>
          <w:sz w:val="24"/>
          <w:szCs w:val="24"/>
        </w:rPr>
        <w:t>. National Library of Medicine. Retrieved September 19, 2022, from https://www.ncbi.nlm.nih.gov/pmc/articles/PMC8005399/ </w:t>
      </w:r>
    </w:p>
    <w:p w14:paraId="1FF70966" w14:textId="77777777" w:rsidR="004E4701" w:rsidRPr="004E4701" w:rsidRDefault="004E4701" w:rsidP="004E4701">
      <w:pPr>
        <w:spacing w:after="100" w:afterAutospacing="1" w:line="240" w:lineRule="auto"/>
        <w:rPr>
          <w:rFonts w:ascii="Times New Roman" w:eastAsia="Times New Roman" w:hAnsi="Times New Roman" w:cs="Times New Roman"/>
          <w:sz w:val="24"/>
          <w:szCs w:val="24"/>
        </w:rPr>
      </w:pPr>
      <w:r w:rsidRPr="004E4701">
        <w:rPr>
          <w:rFonts w:ascii="Times New Roman" w:eastAsia="Times New Roman" w:hAnsi="Times New Roman" w:cs="Times New Roman"/>
          <w:sz w:val="24"/>
          <w:szCs w:val="24"/>
        </w:rPr>
        <w:t xml:space="preserve">Nugent, C., </w:t>
      </w:r>
      <w:proofErr w:type="spellStart"/>
      <w:r w:rsidRPr="004E4701">
        <w:rPr>
          <w:rFonts w:ascii="Times New Roman" w:eastAsia="Times New Roman" w:hAnsi="Times New Roman" w:cs="Times New Roman"/>
          <w:sz w:val="24"/>
          <w:szCs w:val="24"/>
        </w:rPr>
        <w:t>Falkson</w:t>
      </w:r>
      <w:proofErr w:type="spellEnd"/>
      <w:r w:rsidRPr="004E4701">
        <w:rPr>
          <w:rFonts w:ascii="Times New Roman" w:eastAsia="Times New Roman" w:hAnsi="Times New Roman" w:cs="Times New Roman"/>
          <w:sz w:val="24"/>
          <w:szCs w:val="24"/>
        </w:rPr>
        <w:t>, S., &amp; Terrell, J. (2022, February 11). </w:t>
      </w:r>
      <w:r w:rsidRPr="004E4701">
        <w:rPr>
          <w:rFonts w:ascii="Times New Roman" w:eastAsia="Times New Roman" w:hAnsi="Times New Roman" w:cs="Times New Roman"/>
          <w:i/>
          <w:iCs/>
          <w:sz w:val="24"/>
          <w:szCs w:val="24"/>
        </w:rPr>
        <w:t>H2 blockers</w:t>
      </w:r>
      <w:r w:rsidRPr="004E4701">
        <w:rPr>
          <w:rFonts w:ascii="Times New Roman" w:eastAsia="Times New Roman" w:hAnsi="Times New Roman" w:cs="Times New Roman"/>
          <w:sz w:val="24"/>
          <w:szCs w:val="24"/>
        </w:rPr>
        <w:t>. National Library of Medicine. Retrieved September 20, 2022, from https://www.ncbi.nlm.nih.gov/books/NBK525994/ </w:t>
      </w:r>
    </w:p>
    <w:p w14:paraId="63305995" w14:textId="77777777" w:rsidR="004E4701" w:rsidRPr="004E4701" w:rsidRDefault="004E4701" w:rsidP="004E4701">
      <w:pPr>
        <w:spacing w:after="100" w:afterAutospacing="1" w:line="240" w:lineRule="auto"/>
        <w:rPr>
          <w:rFonts w:ascii="Times New Roman" w:eastAsia="Times New Roman" w:hAnsi="Times New Roman" w:cs="Times New Roman"/>
          <w:sz w:val="24"/>
          <w:szCs w:val="24"/>
        </w:rPr>
      </w:pPr>
      <w:r w:rsidRPr="004E4701">
        <w:rPr>
          <w:rFonts w:ascii="Times New Roman" w:eastAsia="Times New Roman" w:hAnsi="Times New Roman" w:cs="Times New Roman"/>
          <w:sz w:val="24"/>
          <w:szCs w:val="24"/>
        </w:rPr>
        <w:t>Salisbury, B., &amp; Terrell, J. (2022, April 7). </w:t>
      </w:r>
      <w:r w:rsidRPr="004E4701">
        <w:rPr>
          <w:rFonts w:ascii="Times New Roman" w:eastAsia="Times New Roman" w:hAnsi="Times New Roman" w:cs="Times New Roman"/>
          <w:i/>
          <w:iCs/>
          <w:sz w:val="24"/>
          <w:szCs w:val="24"/>
        </w:rPr>
        <w:t>Antacids</w:t>
      </w:r>
      <w:r w:rsidRPr="004E4701">
        <w:rPr>
          <w:rFonts w:ascii="Times New Roman" w:eastAsia="Times New Roman" w:hAnsi="Times New Roman" w:cs="Times New Roman"/>
          <w:sz w:val="24"/>
          <w:szCs w:val="24"/>
        </w:rPr>
        <w:t>. National Library of Medicine. Retrieved September 20, 2022, from https://www.ncbi.nlm.nih.gov/books/NBK526049/</w:t>
      </w:r>
    </w:p>
    <w:p w14:paraId="50E98690" w14:textId="77777777" w:rsidR="004E4701" w:rsidRPr="004E4701" w:rsidRDefault="004E4701" w:rsidP="004E4701">
      <w:pPr>
        <w:spacing w:after="0" w:line="240" w:lineRule="auto"/>
        <w:rPr>
          <w:rFonts w:ascii="Times New Roman" w:eastAsia="Times New Roman" w:hAnsi="Times New Roman" w:cs="Times New Roman"/>
          <w:sz w:val="24"/>
          <w:szCs w:val="24"/>
        </w:rPr>
      </w:pPr>
    </w:p>
    <w:p w14:paraId="29DC2F8F" w14:textId="77777777" w:rsidR="004E4701" w:rsidRPr="004E4701" w:rsidRDefault="004E4701" w:rsidP="004E4701">
      <w:pPr>
        <w:spacing w:after="0" w:line="240" w:lineRule="auto"/>
        <w:rPr>
          <w:rFonts w:ascii="Times New Roman" w:eastAsia="Times New Roman" w:hAnsi="Times New Roman" w:cs="Times New Roman"/>
          <w:i/>
          <w:iCs/>
          <w:sz w:val="24"/>
          <w:szCs w:val="24"/>
        </w:rPr>
      </w:pPr>
      <w:r w:rsidRPr="004E4701">
        <w:rPr>
          <w:rFonts w:ascii="Times New Roman" w:eastAsia="Times New Roman" w:hAnsi="Times New Roman" w:cs="Times New Roman"/>
          <w:i/>
          <w:iCs/>
          <w:sz w:val="18"/>
          <w:szCs w:val="18"/>
        </w:rPr>
        <w:t>572 words</w:t>
      </w:r>
    </w:p>
    <w:p w14:paraId="7F195457" w14:textId="77777777" w:rsidR="004E4701" w:rsidRPr="004E4701" w:rsidRDefault="008D6C5F" w:rsidP="004E4701">
      <w:pPr>
        <w:spacing w:after="0" w:line="240" w:lineRule="auto"/>
        <w:rPr>
          <w:rFonts w:ascii="Times New Roman" w:eastAsia="Times New Roman" w:hAnsi="Times New Roman" w:cs="Times New Roman"/>
          <w:sz w:val="24"/>
          <w:szCs w:val="24"/>
        </w:rPr>
      </w:pPr>
      <w:hyperlink r:id="rId9" w:anchor="p1454197" w:tooltip="Permanent link to this post" w:history="1">
        <w:proofErr w:type="spellStart"/>
        <w:r w:rsidR="004E4701" w:rsidRPr="004E4701">
          <w:rPr>
            <w:rFonts w:ascii="Times New Roman" w:eastAsia="Times New Roman" w:hAnsi="Times New Roman" w:cs="Times New Roman"/>
            <w:color w:val="0000FF"/>
            <w:sz w:val="24"/>
            <w:szCs w:val="24"/>
            <w:u w:val="single"/>
          </w:rPr>
          <w:t>Permalink</w:t>
        </w:r>
      </w:hyperlink>
      <w:hyperlink r:id="rId10" w:anchor="p1417989" w:tooltip="Permanent link to the parent of this post" w:history="1">
        <w:r w:rsidR="004E4701" w:rsidRPr="004E4701">
          <w:rPr>
            <w:rFonts w:ascii="Times New Roman" w:eastAsia="Times New Roman" w:hAnsi="Times New Roman" w:cs="Times New Roman"/>
            <w:color w:val="0000FF"/>
            <w:sz w:val="24"/>
            <w:szCs w:val="24"/>
            <w:u w:val="single"/>
          </w:rPr>
          <w:t>Show</w:t>
        </w:r>
        <w:proofErr w:type="spellEnd"/>
        <w:r w:rsidR="004E4701" w:rsidRPr="004E4701">
          <w:rPr>
            <w:rFonts w:ascii="Times New Roman" w:eastAsia="Times New Roman" w:hAnsi="Times New Roman" w:cs="Times New Roman"/>
            <w:color w:val="0000FF"/>
            <w:sz w:val="24"/>
            <w:szCs w:val="24"/>
            <w:u w:val="single"/>
          </w:rPr>
          <w:t xml:space="preserve"> </w:t>
        </w:r>
        <w:proofErr w:type="spellStart"/>
        <w:r w:rsidR="004E4701" w:rsidRPr="004E4701">
          <w:rPr>
            <w:rFonts w:ascii="Times New Roman" w:eastAsia="Times New Roman" w:hAnsi="Times New Roman" w:cs="Times New Roman"/>
            <w:color w:val="0000FF"/>
            <w:sz w:val="24"/>
            <w:szCs w:val="24"/>
            <w:u w:val="single"/>
          </w:rPr>
          <w:t>parent</w:t>
        </w:r>
      </w:hyperlink>
      <w:hyperlink r:id="rId11" w:anchor="mformforum" w:tooltip="Reply" w:history="1">
        <w:r w:rsidR="004E4701" w:rsidRPr="004E4701">
          <w:rPr>
            <w:rFonts w:ascii="Times New Roman" w:eastAsia="Times New Roman" w:hAnsi="Times New Roman" w:cs="Times New Roman"/>
            <w:color w:val="0000FF"/>
            <w:sz w:val="24"/>
            <w:szCs w:val="24"/>
            <w:u w:val="single"/>
          </w:rPr>
          <w:t>Reply</w:t>
        </w:r>
        <w:proofErr w:type="spellEnd"/>
      </w:hyperlink>
    </w:p>
    <w:p w14:paraId="09C5942E" w14:textId="77777777" w:rsidR="004E4701" w:rsidRPr="004E4701" w:rsidRDefault="004E4701" w:rsidP="004E4701">
      <w:pPr>
        <w:spacing w:after="0" w:line="240" w:lineRule="auto"/>
        <w:rPr>
          <w:rFonts w:ascii="Times New Roman" w:eastAsia="Times New Roman" w:hAnsi="Times New Roman" w:cs="Times New Roman"/>
          <w:sz w:val="24"/>
          <w:szCs w:val="24"/>
        </w:rPr>
      </w:pPr>
      <w:r w:rsidRPr="004E4701">
        <w:rPr>
          <w:rFonts w:ascii="Times New Roman" w:eastAsia="Times New Roman" w:hAnsi="Times New Roman" w:cs="Times New Roman"/>
          <w:noProof/>
          <w:sz w:val="24"/>
          <w:szCs w:val="24"/>
        </w:rPr>
        <mc:AlternateContent>
          <mc:Choice Requires="wps">
            <w:drawing>
              <wp:inline distT="0" distB="0" distL="0" distR="0" wp14:anchorId="03B2C555" wp14:editId="7C48FBF5">
                <wp:extent cx="304800" cy="304800"/>
                <wp:effectExtent l="0" t="0" r="0" b="0"/>
                <wp:docPr id="2" name="AutoShape 2" descr="Picture of Nicole Lanz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B92FB3" id="AutoShape 2" o:spid="_x0000_s1026" alt="Picture of Nicole Lanz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BD264E0" w14:textId="77777777" w:rsidR="004E4701" w:rsidRPr="004E4701" w:rsidRDefault="004E4701" w:rsidP="004E4701">
      <w:pPr>
        <w:spacing w:after="0" w:line="240" w:lineRule="auto"/>
        <w:outlineLvl w:val="2"/>
        <w:rPr>
          <w:rFonts w:ascii="Arial" w:eastAsia="Times New Roman" w:hAnsi="Arial" w:cs="Arial"/>
          <w:b/>
          <w:bCs/>
          <w:color w:val="B40000"/>
          <w:sz w:val="27"/>
          <w:szCs w:val="27"/>
        </w:rPr>
      </w:pPr>
      <w:r w:rsidRPr="004E4701">
        <w:rPr>
          <w:rFonts w:ascii="Arial" w:eastAsia="Times New Roman" w:hAnsi="Arial" w:cs="Arial"/>
          <w:b/>
          <w:bCs/>
          <w:color w:val="B40000"/>
          <w:sz w:val="27"/>
          <w:szCs w:val="27"/>
        </w:rPr>
        <w:t>Re: Week 4 Discussion: Gastrointestinal Case Study</w:t>
      </w:r>
    </w:p>
    <w:p w14:paraId="5174E01B" w14:textId="77777777" w:rsidR="004E4701" w:rsidRPr="004E4701" w:rsidRDefault="004E4701" w:rsidP="004E4701">
      <w:pPr>
        <w:spacing w:after="0" w:line="240" w:lineRule="auto"/>
        <w:rPr>
          <w:rFonts w:ascii="Times New Roman" w:eastAsia="Times New Roman" w:hAnsi="Times New Roman" w:cs="Times New Roman"/>
          <w:sz w:val="24"/>
          <w:szCs w:val="24"/>
        </w:rPr>
      </w:pPr>
      <w:r w:rsidRPr="004E4701">
        <w:rPr>
          <w:rFonts w:ascii="Times New Roman" w:eastAsia="Times New Roman" w:hAnsi="Times New Roman" w:cs="Times New Roman"/>
          <w:sz w:val="24"/>
          <w:szCs w:val="24"/>
        </w:rPr>
        <w:t>by </w:t>
      </w:r>
      <w:hyperlink r:id="rId12" w:history="1">
        <w:r w:rsidRPr="004E4701">
          <w:rPr>
            <w:rFonts w:ascii="Times New Roman" w:eastAsia="Times New Roman" w:hAnsi="Times New Roman" w:cs="Times New Roman"/>
            <w:color w:val="0000FF"/>
            <w:sz w:val="24"/>
            <w:szCs w:val="24"/>
            <w:u w:val="single"/>
          </w:rPr>
          <w:t xml:space="preserve">Nicole </w:t>
        </w:r>
        <w:proofErr w:type="spellStart"/>
        <w:r w:rsidRPr="004E4701">
          <w:rPr>
            <w:rFonts w:ascii="Times New Roman" w:eastAsia="Times New Roman" w:hAnsi="Times New Roman" w:cs="Times New Roman"/>
            <w:color w:val="0000FF"/>
            <w:sz w:val="24"/>
            <w:szCs w:val="24"/>
            <w:u w:val="single"/>
          </w:rPr>
          <w:t>Lanzo</w:t>
        </w:r>
        <w:proofErr w:type="spellEnd"/>
      </w:hyperlink>
      <w:r w:rsidRPr="004E4701">
        <w:rPr>
          <w:rFonts w:ascii="Times New Roman" w:eastAsia="Times New Roman" w:hAnsi="Times New Roman" w:cs="Times New Roman"/>
          <w:sz w:val="24"/>
          <w:szCs w:val="24"/>
        </w:rPr>
        <w:t> - Wednesday, 21 September 2022, 8:41 AM</w:t>
      </w:r>
    </w:p>
    <w:p w14:paraId="0BC65A08" w14:textId="77777777" w:rsidR="004E4701" w:rsidRPr="004E4701" w:rsidRDefault="004E4701" w:rsidP="004E4701">
      <w:pPr>
        <w:spacing w:after="100" w:afterAutospacing="1" w:line="240" w:lineRule="auto"/>
        <w:rPr>
          <w:rFonts w:ascii="Times New Roman" w:eastAsia="Times New Roman" w:hAnsi="Times New Roman" w:cs="Times New Roman"/>
          <w:sz w:val="24"/>
          <w:szCs w:val="24"/>
        </w:rPr>
      </w:pPr>
      <w:r w:rsidRPr="004E4701">
        <w:rPr>
          <w:rFonts w:ascii="Times New Roman" w:eastAsia="Times New Roman" w:hAnsi="Times New Roman" w:cs="Times New Roman"/>
          <w:sz w:val="24"/>
          <w:szCs w:val="24"/>
        </w:rPr>
        <w:t xml:space="preserve">J.G is experiencing symptoms of peptic ulcer disease (PUD) which is inflammation in the stomach and duodenum. Goals of treatment for this patient would include, to get rid of </w:t>
      </w:r>
      <w:proofErr w:type="spellStart"/>
      <w:proofErr w:type="gramStart"/>
      <w:r w:rsidRPr="004E4701">
        <w:rPr>
          <w:rFonts w:ascii="Times New Roman" w:eastAsia="Times New Roman" w:hAnsi="Times New Roman" w:cs="Times New Roman"/>
          <w:sz w:val="24"/>
          <w:szCs w:val="24"/>
        </w:rPr>
        <w:t>H.Pylori</w:t>
      </w:r>
      <w:proofErr w:type="spellEnd"/>
      <w:proofErr w:type="gramEnd"/>
      <w:r w:rsidRPr="004E4701">
        <w:rPr>
          <w:rFonts w:ascii="Times New Roman" w:eastAsia="Times New Roman" w:hAnsi="Times New Roman" w:cs="Times New Roman"/>
          <w:sz w:val="24"/>
          <w:szCs w:val="24"/>
        </w:rPr>
        <w:t xml:space="preserve">, treat/heal ulcers, prevent further complications such as bleeding or gastric carcinoma, reduce the chance of relapse, and to get rid of symptoms associated with PUD. Treatment for PUD includes a series of different steps. Step 1 involves creating lifestyle changes, over the counter antacids or H2 blockers (Woo &amp; Robinson, 2020). This seems to be the step the J.G. has just completed and he is seen to have no relief because he continues to have pain in his mid-epigastric region. J.G. did mention how his doctor told him he had an infection 6-months ago but had never followed up. This is concerning as it seems as if he may have had </w:t>
      </w:r>
      <w:proofErr w:type="spellStart"/>
      <w:proofErr w:type="gramStart"/>
      <w:r w:rsidRPr="004E4701">
        <w:rPr>
          <w:rFonts w:ascii="Times New Roman" w:eastAsia="Times New Roman" w:hAnsi="Times New Roman" w:cs="Times New Roman"/>
          <w:sz w:val="24"/>
          <w:szCs w:val="24"/>
        </w:rPr>
        <w:t>H.Pylori</w:t>
      </w:r>
      <w:proofErr w:type="spellEnd"/>
      <w:proofErr w:type="gramEnd"/>
      <w:r w:rsidRPr="004E4701">
        <w:rPr>
          <w:rFonts w:ascii="Times New Roman" w:eastAsia="Times New Roman" w:hAnsi="Times New Roman" w:cs="Times New Roman"/>
          <w:sz w:val="24"/>
          <w:szCs w:val="24"/>
        </w:rPr>
        <w:t xml:space="preserve"> testing in the past. J.G. Will be tested again for </w:t>
      </w:r>
      <w:proofErr w:type="spellStart"/>
      <w:proofErr w:type="gramStart"/>
      <w:r w:rsidRPr="004E4701">
        <w:rPr>
          <w:rFonts w:ascii="Times New Roman" w:eastAsia="Times New Roman" w:hAnsi="Times New Roman" w:cs="Times New Roman"/>
          <w:sz w:val="24"/>
          <w:szCs w:val="24"/>
        </w:rPr>
        <w:t>H.Pylori</w:t>
      </w:r>
      <w:proofErr w:type="spellEnd"/>
      <w:proofErr w:type="gramEnd"/>
      <w:r w:rsidRPr="004E4701">
        <w:rPr>
          <w:rFonts w:ascii="Times New Roman" w:eastAsia="Times New Roman" w:hAnsi="Times New Roman" w:cs="Times New Roman"/>
          <w:sz w:val="24"/>
          <w:szCs w:val="24"/>
        </w:rPr>
        <w:t xml:space="preserve"> and with PPIs. Once his </w:t>
      </w:r>
      <w:proofErr w:type="spellStart"/>
      <w:proofErr w:type="gramStart"/>
      <w:r w:rsidRPr="004E4701">
        <w:rPr>
          <w:rFonts w:ascii="Times New Roman" w:eastAsia="Times New Roman" w:hAnsi="Times New Roman" w:cs="Times New Roman"/>
          <w:sz w:val="24"/>
          <w:szCs w:val="24"/>
        </w:rPr>
        <w:t>H.pylori</w:t>
      </w:r>
      <w:proofErr w:type="spellEnd"/>
      <w:proofErr w:type="gramEnd"/>
      <w:r w:rsidRPr="004E4701">
        <w:rPr>
          <w:rFonts w:ascii="Times New Roman" w:eastAsia="Times New Roman" w:hAnsi="Times New Roman" w:cs="Times New Roman"/>
          <w:sz w:val="24"/>
          <w:szCs w:val="24"/>
        </w:rPr>
        <w:t xml:space="preserve"> test comes back, if it is positive he will be started on antibiotics. Since J.G. has an allergy to penicillin he will begin triple therapy specific for individuals who have a penicillin allergy. This involves taking a PPI BID, and two antibiotics: Clarithromycin 500mg BID and Metronidazole 500mg TID for 7-14 days. The PPI that J.G will be prescribed is omeprazole 20mg BID. It is unclear if J.G. ever started or finished treatment when he was diagnosed 6-months ago. If he did have treatment 6-months ago he would be started on a different form of treatment, but since it is unclear in this scenario, we will pretend as if this is </w:t>
      </w:r>
      <w:proofErr w:type="gramStart"/>
      <w:r w:rsidRPr="004E4701">
        <w:rPr>
          <w:rFonts w:ascii="Times New Roman" w:eastAsia="Times New Roman" w:hAnsi="Times New Roman" w:cs="Times New Roman"/>
          <w:sz w:val="24"/>
          <w:szCs w:val="24"/>
        </w:rPr>
        <w:t>J.G’s</w:t>
      </w:r>
      <w:proofErr w:type="gramEnd"/>
      <w:r w:rsidRPr="004E4701">
        <w:rPr>
          <w:rFonts w:ascii="Times New Roman" w:eastAsia="Times New Roman" w:hAnsi="Times New Roman" w:cs="Times New Roman"/>
          <w:sz w:val="24"/>
          <w:szCs w:val="24"/>
        </w:rPr>
        <w:t xml:space="preserve"> first time getting treated for PUD. </w:t>
      </w:r>
    </w:p>
    <w:p w14:paraId="53789FCD" w14:textId="77777777" w:rsidR="004E4701" w:rsidRPr="004E4701" w:rsidRDefault="004E4701" w:rsidP="004E4701">
      <w:pPr>
        <w:spacing w:after="100" w:afterAutospacing="1" w:line="240" w:lineRule="auto"/>
        <w:rPr>
          <w:rFonts w:ascii="Times New Roman" w:eastAsia="Times New Roman" w:hAnsi="Times New Roman" w:cs="Times New Roman"/>
          <w:sz w:val="24"/>
          <w:szCs w:val="24"/>
        </w:rPr>
      </w:pPr>
      <w:r w:rsidRPr="004E4701">
        <w:rPr>
          <w:rFonts w:ascii="Times New Roman" w:eastAsia="Times New Roman" w:hAnsi="Times New Roman" w:cs="Times New Roman"/>
          <w:sz w:val="24"/>
          <w:szCs w:val="24"/>
        </w:rPr>
        <w:t xml:space="preserve">When monitoring success go J.G. His mid-epigastric pain will be improvement, resolution of ulcers, testing negative for </w:t>
      </w:r>
      <w:proofErr w:type="spellStart"/>
      <w:proofErr w:type="gramStart"/>
      <w:r w:rsidRPr="004E4701">
        <w:rPr>
          <w:rFonts w:ascii="Times New Roman" w:eastAsia="Times New Roman" w:hAnsi="Times New Roman" w:cs="Times New Roman"/>
          <w:sz w:val="24"/>
          <w:szCs w:val="24"/>
        </w:rPr>
        <w:t>H.pylori</w:t>
      </w:r>
      <w:proofErr w:type="spellEnd"/>
      <w:proofErr w:type="gramEnd"/>
      <w:r w:rsidRPr="004E4701">
        <w:rPr>
          <w:rFonts w:ascii="Times New Roman" w:eastAsia="Times New Roman" w:hAnsi="Times New Roman" w:cs="Times New Roman"/>
          <w:sz w:val="24"/>
          <w:szCs w:val="24"/>
        </w:rPr>
        <w:t xml:space="preserve"> (Woo &amp; Robinson, 2020). This can be done by undergoing an endoscopy at the end of therapy (Kuna et al., 2019). Screening for </w:t>
      </w:r>
      <w:proofErr w:type="spellStart"/>
      <w:proofErr w:type="gramStart"/>
      <w:r w:rsidRPr="004E4701">
        <w:rPr>
          <w:rFonts w:ascii="Times New Roman" w:eastAsia="Times New Roman" w:hAnsi="Times New Roman" w:cs="Times New Roman"/>
          <w:sz w:val="24"/>
          <w:szCs w:val="24"/>
        </w:rPr>
        <w:t>H.pylori</w:t>
      </w:r>
      <w:proofErr w:type="spellEnd"/>
      <w:proofErr w:type="gramEnd"/>
      <w:r w:rsidRPr="004E4701">
        <w:rPr>
          <w:rFonts w:ascii="Times New Roman" w:eastAsia="Times New Roman" w:hAnsi="Times New Roman" w:cs="Times New Roman"/>
          <w:sz w:val="24"/>
          <w:szCs w:val="24"/>
        </w:rPr>
        <w:t xml:space="preserve"> will involve a urea breath test or a </w:t>
      </w:r>
      <w:proofErr w:type="spellStart"/>
      <w:r w:rsidRPr="004E4701">
        <w:rPr>
          <w:rFonts w:ascii="Times New Roman" w:eastAsia="Times New Roman" w:hAnsi="Times New Roman" w:cs="Times New Roman"/>
          <w:sz w:val="24"/>
          <w:szCs w:val="24"/>
        </w:rPr>
        <w:t>H.pylori</w:t>
      </w:r>
      <w:proofErr w:type="spellEnd"/>
      <w:r w:rsidRPr="004E4701">
        <w:rPr>
          <w:rFonts w:ascii="Times New Roman" w:eastAsia="Times New Roman" w:hAnsi="Times New Roman" w:cs="Times New Roman"/>
          <w:sz w:val="24"/>
          <w:szCs w:val="24"/>
        </w:rPr>
        <w:t xml:space="preserve"> stool antigen test. According to Woo and Robinson (2020), </w:t>
      </w:r>
      <w:proofErr w:type="gramStart"/>
      <w:r w:rsidRPr="004E4701">
        <w:rPr>
          <w:rFonts w:ascii="Times New Roman" w:eastAsia="Times New Roman" w:hAnsi="Times New Roman" w:cs="Times New Roman"/>
          <w:sz w:val="24"/>
          <w:szCs w:val="24"/>
        </w:rPr>
        <w:t>these test</w:t>
      </w:r>
      <w:proofErr w:type="gramEnd"/>
      <w:r w:rsidRPr="004E4701">
        <w:rPr>
          <w:rFonts w:ascii="Times New Roman" w:eastAsia="Times New Roman" w:hAnsi="Times New Roman" w:cs="Times New Roman"/>
          <w:sz w:val="24"/>
          <w:szCs w:val="24"/>
        </w:rPr>
        <w:t xml:space="preserve"> can sometimes result as a false negative.  Education for J.G will involve the importance of medication compliance, making lifestyle changes along with taking medications, and any adverse reactions that may occur in his treatment regimen: omeprazole, metronidazole, and clarithromycin. An adverse reaction with the use of metronidazole includes disulfiram-like reactions which may lead to the patient experiencing flushing, tachycardia, and nausea/vomiting (Johnson, 2022). Another adverse reaction is that omeprazole can cause significant electrolyte abnormalities (Paz et al., 2020). Another adverse reaction that can occur for his patient that would indicate a need for change of therapy includes antibiotic resistance. Eradicating </w:t>
      </w:r>
      <w:proofErr w:type="spellStart"/>
      <w:proofErr w:type="gramStart"/>
      <w:r w:rsidRPr="004E4701">
        <w:rPr>
          <w:rFonts w:ascii="Times New Roman" w:eastAsia="Times New Roman" w:hAnsi="Times New Roman" w:cs="Times New Roman"/>
          <w:sz w:val="24"/>
          <w:szCs w:val="24"/>
        </w:rPr>
        <w:t>H.pylori</w:t>
      </w:r>
      <w:proofErr w:type="spellEnd"/>
      <w:proofErr w:type="gramEnd"/>
      <w:r w:rsidRPr="004E4701">
        <w:rPr>
          <w:rFonts w:ascii="Times New Roman" w:eastAsia="Times New Roman" w:hAnsi="Times New Roman" w:cs="Times New Roman"/>
          <w:sz w:val="24"/>
          <w:szCs w:val="24"/>
        </w:rPr>
        <w:t xml:space="preserve"> has become increasingly more difficult due to antibiotic resistance (Gong et al., 2021). </w:t>
      </w:r>
    </w:p>
    <w:p w14:paraId="55974C78" w14:textId="77777777" w:rsidR="004E4701" w:rsidRPr="004E4701" w:rsidRDefault="004E4701" w:rsidP="004E4701">
      <w:pPr>
        <w:spacing w:after="100" w:afterAutospacing="1" w:line="240" w:lineRule="auto"/>
        <w:rPr>
          <w:rFonts w:ascii="Times New Roman" w:eastAsia="Times New Roman" w:hAnsi="Times New Roman" w:cs="Times New Roman"/>
          <w:sz w:val="24"/>
          <w:szCs w:val="24"/>
        </w:rPr>
      </w:pPr>
      <w:r w:rsidRPr="004E4701">
        <w:rPr>
          <w:rFonts w:ascii="Times New Roman" w:eastAsia="Times New Roman" w:hAnsi="Times New Roman" w:cs="Times New Roman"/>
          <w:sz w:val="24"/>
          <w:szCs w:val="24"/>
        </w:rPr>
        <w:t xml:space="preserve">If </w:t>
      </w:r>
      <w:proofErr w:type="spellStart"/>
      <w:proofErr w:type="gramStart"/>
      <w:r w:rsidRPr="004E4701">
        <w:rPr>
          <w:rFonts w:ascii="Times New Roman" w:eastAsia="Times New Roman" w:hAnsi="Times New Roman" w:cs="Times New Roman"/>
          <w:sz w:val="24"/>
          <w:szCs w:val="24"/>
        </w:rPr>
        <w:t>H.pylori</w:t>
      </w:r>
      <w:proofErr w:type="spellEnd"/>
      <w:proofErr w:type="gramEnd"/>
      <w:r w:rsidRPr="004E4701">
        <w:rPr>
          <w:rFonts w:ascii="Times New Roman" w:eastAsia="Times New Roman" w:hAnsi="Times New Roman" w:cs="Times New Roman"/>
          <w:sz w:val="24"/>
          <w:szCs w:val="24"/>
        </w:rPr>
        <w:t xml:space="preserve"> cannot be eradicated, the choice for second-line therapy for this patient will include bismuth quadruple therapy. According to Woo &amp; Robinson, this therapy is recommended for people with a penicillin allergy and previous macrolide use. It will involve a PPI, Metronidazole 500 mg TID, Tetracycline 500mg QID, and Bismuth </w:t>
      </w:r>
      <w:proofErr w:type="spellStart"/>
      <w:r w:rsidRPr="004E4701">
        <w:rPr>
          <w:rFonts w:ascii="Times New Roman" w:eastAsia="Times New Roman" w:hAnsi="Times New Roman" w:cs="Times New Roman"/>
          <w:sz w:val="24"/>
          <w:szCs w:val="24"/>
        </w:rPr>
        <w:t>subcitrate</w:t>
      </w:r>
      <w:proofErr w:type="spellEnd"/>
      <w:r w:rsidRPr="004E4701">
        <w:rPr>
          <w:rFonts w:ascii="Times New Roman" w:eastAsia="Times New Roman" w:hAnsi="Times New Roman" w:cs="Times New Roman"/>
          <w:sz w:val="24"/>
          <w:szCs w:val="24"/>
        </w:rPr>
        <w:t xml:space="preserve"> 120 mg QID. Alternative medications for J.G. that would be appropriate include adding probiotics such as lactobacillus and </w:t>
      </w:r>
      <w:proofErr w:type="spellStart"/>
      <w:r w:rsidRPr="004E4701">
        <w:rPr>
          <w:rFonts w:ascii="Times New Roman" w:eastAsia="Times New Roman" w:hAnsi="Times New Roman" w:cs="Times New Roman"/>
          <w:sz w:val="24"/>
          <w:szCs w:val="24"/>
        </w:rPr>
        <w:t>bifidobacterium</w:t>
      </w:r>
      <w:proofErr w:type="spellEnd"/>
      <w:r w:rsidRPr="004E4701">
        <w:rPr>
          <w:rFonts w:ascii="Times New Roman" w:eastAsia="Times New Roman" w:hAnsi="Times New Roman" w:cs="Times New Roman"/>
          <w:sz w:val="24"/>
          <w:szCs w:val="24"/>
        </w:rPr>
        <w:t xml:space="preserve">. The probiotics can help to get rid of </w:t>
      </w:r>
      <w:proofErr w:type="spellStart"/>
      <w:proofErr w:type="gramStart"/>
      <w:r w:rsidRPr="004E4701">
        <w:rPr>
          <w:rFonts w:ascii="Times New Roman" w:eastAsia="Times New Roman" w:hAnsi="Times New Roman" w:cs="Times New Roman"/>
          <w:sz w:val="24"/>
          <w:szCs w:val="24"/>
        </w:rPr>
        <w:t>H.pylori</w:t>
      </w:r>
      <w:proofErr w:type="spellEnd"/>
      <w:proofErr w:type="gramEnd"/>
      <w:r w:rsidRPr="004E4701">
        <w:rPr>
          <w:rFonts w:ascii="Times New Roman" w:eastAsia="Times New Roman" w:hAnsi="Times New Roman" w:cs="Times New Roman"/>
          <w:sz w:val="24"/>
          <w:szCs w:val="24"/>
        </w:rPr>
        <w:t xml:space="preserve"> due to having an effect on mineral acids (</w:t>
      </w:r>
      <w:proofErr w:type="spellStart"/>
      <w:r w:rsidRPr="004E4701">
        <w:rPr>
          <w:rFonts w:ascii="Times New Roman" w:eastAsia="Times New Roman" w:hAnsi="Times New Roman" w:cs="Times New Roman"/>
          <w:sz w:val="24"/>
          <w:szCs w:val="24"/>
        </w:rPr>
        <w:t>Asgari</w:t>
      </w:r>
      <w:proofErr w:type="spellEnd"/>
      <w:r w:rsidRPr="004E4701">
        <w:rPr>
          <w:rFonts w:ascii="Times New Roman" w:eastAsia="Times New Roman" w:hAnsi="Times New Roman" w:cs="Times New Roman"/>
          <w:sz w:val="24"/>
          <w:szCs w:val="24"/>
        </w:rPr>
        <w:t xml:space="preserve"> et al., 2020). Lifestyle changes that are recommended for </w:t>
      </w:r>
      <w:proofErr w:type="gramStart"/>
      <w:r w:rsidRPr="004E4701">
        <w:rPr>
          <w:rFonts w:ascii="Times New Roman" w:eastAsia="Times New Roman" w:hAnsi="Times New Roman" w:cs="Times New Roman"/>
          <w:sz w:val="24"/>
          <w:szCs w:val="24"/>
        </w:rPr>
        <w:t>J.G..</w:t>
      </w:r>
      <w:proofErr w:type="gramEnd"/>
      <w:r w:rsidRPr="004E4701">
        <w:rPr>
          <w:rFonts w:ascii="Times New Roman" w:eastAsia="Times New Roman" w:hAnsi="Times New Roman" w:cs="Times New Roman"/>
          <w:sz w:val="24"/>
          <w:szCs w:val="24"/>
        </w:rPr>
        <w:t xml:space="preserve"> include eating a healthy/balanced diet, avoiding smoking, limiting alcohol, coping with stress, and not eating too close to bedtime (</w:t>
      </w:r>
      <w:proofErr w:type="spellStart"/>
      <w:r w:rsidRPr="004E4701">
        <w:rPr>
          <w:rFonts w:ascii="Times New Roman" w:eastAsia="Times New Roman" w:hAnsi="Times New Roman" w:cs="Times New Roman"/>
          <w:sz w:val="24"/>
          <w:szCs w:val="24"/>
        </w:rPr>
        <w:t>Yegen</w:t>
      </w:r>
      <w:proofErr w:type="spellEnd"/>
      <w:r w:rsidRPr="004E4701">
        <w:rPr>
          <w:rFonts w:ascii="Times New Roman" w:eastAsia="Times New Roman" w:hAnsi="Times New Roman" w:cs="Times New Roman"/>
          <w:sz w:val="24"/>
          <w:szCs w:val="24"/>
        </w:rPr>
        <w:t xml:space="preserve">, 2018). This may be difficult for J.G. as he is currently a smoker and tends to eat dinner before bedtime, but to see the best results and to prevent further complications it would be beneficial to make these lifestyle changes. There are drug-drug interactions seen with the prescribed treatment for J.G. This includes interactions with omeprazole and clarithromycin. The concurrent use of these medications can increase the plasma levels of </w:t>
      </w:r>
      <w:proofErr w:type="gramStart"/>
      <w:r w:rsidRPr="004E4701">
        <w:rPr>
          <w:rFonts w:ascii="Times New Roman" w:eastAsia="Times New Roman" w:hAnsi="Times New Roman" w:cs="Times New Roman"/>
          <w:sz w:val="24"/>
          <w:szCs w:val="24"/>
        </w:rPr>
        <w:t>both of these</w:t>
      </w:r>
      <w:proofErr w:type="gramEnd"/>
      <w:r w:rsidRPr="004E4701">
        <w:rPr>
          <w:rFonts w:ascii="Times New Roman" w:eastAsia="Times New Roman" w:hAnsi="Times New Roman" w:cs="Times New Roman"/>
          <w:sz w:val="24"/>
          <w:szCs w:val="24"/>
        </w:rPr>
        <w:t xml:space="preserve"> medications. Even though this has been seen as an appropriate treatment for individuals with PUD, it is important to be aware of this interaction (Woo &amp; Robinson, 2020). Johnson (2022) also explains how the concurrent use of metronidazole and alcohol can create disulfiram-like effects. Since this treatment will last for 14 days, it is important to avoid alcohol because it may lead to non-adherence due to its adverse reactions.</w:t>
      </w:r>
    </w:p>
    <w:p w14:paraId="285D7EFF" w14:textId="77777777" w:rsidR="004E4701" w:rsidRPr="004E4701" w:rsidRDefault="004E4701" w:rsidP="004E4701">
      <w:pPr>
        <w:spacing w:after="100" w:afterAutospacing="1" w:line="240" w:lineRule="auto"/>
        <w:jc w:val="center"/>
        <w:rPr>
          <w:rFonts w:ascii="Times New Roman" w:eastAsia="Times New Roman" w:hAnsi="Times New Roman" w:cs="Times New Roman"/>
          <w:sz w:val="24"/>
          <w:szCs w:val="24"/>
        </w:rPr>
      </w:pPr>
      <w:r w:rsidRPr="004E4701">
        <w:rPr>
          <w:rFonts w:ascii="Times New Roman" w:eastAsia="Times New Roman" w:hAnsi="Times New Roman" w:cs="Times New Roman"/>
          <w:b/>
          <w:bCs/>
          <w:sz w:val="24"/>
          <w:szCs w:val="24"/>
        </w:rPr>
        <w:t>References</w:t>
      </w:r>
    </w:p>
    <w:p w14:paraId="25DDC997" w14:textId="77777777" w:rsidR="004E4701" w:rsidRPr="004E4701" w:rsidRDefault="004E4701" w:rsidP="004E4701">
      <w:pPr>
        <w:spacing w:after="100" w:afterAutospacing="1" w:line="240" w:lineRule="auto"/>
        <w:rPr>
          <w:rFonts w:ascii="Times New Roman" w:eastAsia="Times New Roman" w:hAnsi="Times New Roman" w:cs="Times New Roman"/>
          <w:sz w:val="24"/>
          <w:szCs w:val="24"/>
        </w:rPr>
      </w:pPr>
      <w:proofErr w:type="spellStart"/>
      <w:r w:rsidRPr="004E4701">
        <w:rPr>
          <w:rFonts w:ascii="Times New Roman" w:eastAsia="Times New Roman" w:hAnsi="Times New Roman" w:cs="Times New Roman"/>
          <w:sz w:val="24"/>
          <w:szCs w:val="24"/>
        </w:rPr>
        <w:t>Asgari</w:t>
      </w:r>
      <w:proofErr w:type="spellEnd"/>
      <w:r w:rsidRPr="004E4701">
        <w:rPr>
          <w:rFonts w:ascii="Times New Roman" w:eastAsia="Times New Roman" w:hAnsi="Times New Roman" w:cs="Times New Roman"/>
          <w:sz w:val="24"/>
          <w:szCs w:val="24"/>
        </w:rPr>
        <w:t xml:space="preserve">, B., </w:t>
      </w:r>
      <w:proofErr w:type="spellStart"/>
      <w:r w:rsidRPr="004E4701">
        <w:rPr>
          <w:rFonts w:ascii="Times New Roman" w:eastAsia="Times New Roman" w:hAnsi="Times New Roman" w:cs="Times New Roman"/>
          <w:sz w:val="24"/>
          <w:szCs w:val="24"/>
        </w:rPr>
        <w:t>Kermanian</w:t>
      </w:r>
      <w:proofErr w:type="spellEnd"/>
      <w:r w:rsidRPr="004E4701">
        <w:rPr>
          <w:rFonts w:ascii="Times New Roman" w:eastAsia="Times New Roman" w:hAnsi="Times New Roman" w:cs="Times New Roman"/>
          <w:sz w:val="24"/>
          <w:szCs w:val="24"/>
        </w:rPr>
        <w:t xml:space="preserve">, F., </w:t>
      </w:r>
      <w:proofErr w:type="spellStart"/>
      <w:r w:rsidRPr="004E4701">
        <w:rPr>
          <w:rFonts w:ascii="Times New Roman" w:eastAsia="Times New Roman" w:hAnsi="Times New Roman" w:cs="Times New Roman"/>
          <w:sz w:val="24"/>
          <w:szCs w:val="24"/>
        </w:rPr>
        <w:t>Hedayat</w:t>
      </w:r>
      <w:proofErr w:type="spellEnd"/>
      <w:r w:rsidRPr="004E4701">
        <w:rPr>
          <w:rFonts w:ascii="Times New Roman" w:eastAsia="Times New Roman" w:hAnsi="Times New Roman" w:cs="Times New Roman"/>
          <w:sz w:val="24"/>
          <w:szCs w:val="24"/>
        </w:rPr>
        <w:t xml:space="preserve"> Yaghoobi, M., </w:t>
      </w:r>
      <w:proofErr w:type="spellStart"/>
      <w:r w:rsidRPr="004E4701">
        <w:rPr>
          <w:rFonts w:ascii="Times New Roman" w:eastAsia="Times New Roman" w:hAnsi="Times New Roman" w:cs="Times New Roman"/>
          <w:sz w:val="24"/>
          <w:szCs w:val="24"/>
        </w:rPr>
        <w:t>Vaezi</w:t>
      </w:r>
      <w:proofErr w:type="spellEnd"/>
      <w:r w:rsidRPr="004E4701">
        <w:rPr>
          <w:rFonts w:ascii="Times New Roman" w:eastAsia="Times New Roman" w:hAnsi="Times New Roman" w:cs="Times New Roman"/>
          <w:sz w:val="24"/>
          <w:szCs w:val="24"/>
        </w:rPr>
        <w:t xml:space="preserve">, A., </w:t>
      </w:r>
      <w:proofErr w:type="spellStart"/>
      <w:r w:rsidRPr="004E4701">
        <w:rPr>
          <w:rFonts w:ascii="Times New Roman" w:eastAsia="Times New Roman" w:hAnsi="Times New Roman" w:cs="Times New Roman"/>
          <w:sz w:val="24"/>
          <w:szCs w:val="24"/>
        </w:rPr>
        <w:t>Soleimanifar</w:t>
      </w:r>
      <w:proofErr w:type="spellEnd"/>
      <w:r w:rsidRPr="004E4701">
        <w:rPr>
          <w:rFonts w:ascii="Times New Roman" w:eastAsia="Times New Roman" w:hAnsi="Times New Roman" w:cs="Times New Roman"/>
          <w:sz w:val="24"/>
          <w:szCs w:val="24"/>
        </w:rPr>
        <w:t xml:space="preserve">, F., &amp; </w:t>
      </w:r>
      <w:proofErr w:type="spellStart"/>
      <w:r w:rsidRPr="004E4701">
        <w:rPr>
          <w:rFonts w:ascii="Times New Roman" w:eastAsia="Times New Roman" w:hAnsi="Times New Roman" w:cs="Times New Roman"/>
          <w:sz w:val="24"/>
          <w:szCs w:val="24"/>
        </w:rPr>
        <w:t>Yaslianifard</w:t>
      </w:r>
      <w:proofErr w:type="spellEnd"/>
      <w:r w:rsidRPr="004E4701">
        <w:rPr>
          <w:rFonts w:ascii="Times New Roman" w:eastAsia="Times New Roman" w:hAnsi="Times New Roman" w:cs="Times New Roman"/>
          <w:sz w:val="24"/>
          <w:szCs w:val="24"/>
        </w:rPr>
        <w:t xml:space="preserve">, S. (2020). The anti- helicobacter pylori effects of lactobacillus acidophilus, L. </w:t>
      </w:r>
      <w:proofErr w:type="gramStart"/>
      <w:r w:rsidRPr="004E4701">
        <w:rPr>
          <w:rFonts w:ascii="Times New Roman" w:eastAsia="Times New Roman" w:hAnsi="Times New Roman" w:cs="Times New Roman"/>
          <w:sz w:val="24"/>
          <w:szCs w:val="24"/>
        </w:rPr>
        <w:t>plantarum ,</w:t>
      </w:r>
      <w:proofErr w:type="gramEnd"/>
      <w:r w:rsidRPr="004E4701">
        <w:rPr>
          <w:rFonts w:ascii="Times New Roman" w:eastAsia="Times New Roman" w:hAnsi="Times New Roman" w:cs="Times New Roman"/>
          <w:sz w:val="24"/>
          <w:szCs w:val="24"/>
        </w:rPr>
        <w:t xml:space="preserve"> and L. </w:t>
      </w:r>
      <w:proofErr w:type="spellStart"/>
      <w:r w:rsidRPr="004E4701">
        <w:rPr>
          <w:rFonts w:ascii="Times New Roman" w:eastAsia="Times New Roman" w:hAnsi="Times New Roman" w:cs="Times New Roman"/>
          <w:sz w:val="24"/>
          <w:szCs w:val="24"/>
        </w:rPr>
        <w:t>rhamnosus</w:t>
      </w:r>
      <w:proofErr w:type="spellEnd"/>
      <w:r w:rsidRPr="004E4701">
        <w:rPr>
          <w:rFonts w:ascii="Times New Roman" w:eastAsia="Times New Roman" w:hAnsi="Times New Roman" w:cs="Times New Roman"/>
          <w:sz w:val="24"/>
          <w:szCs w:val="24"/>
        </w:rPr>
        <w:t xml:space="preserve"> in </w:t>
      </w:r>
      <w:proofErr w:type="spellStart"/>
      <w:r w:rsidRPr="004E4701">
        <w:rPr>
          <w:rFonts w:ascii="Times New Roman" w:eastAsia="Times New Roman" w:hAnsi="Times New Roman" w:cs="Times New Roman"/>
          <w:sz w:val="24"/>
          <w:szCs w:val="24"/>
        </w:rPr>
        <w:t>atomach</w:t>
      </w:r>
      <w:proofErr w:type="spellEnd"/>
      <w:r w:rsidRPr="004E4701">
        <w:rPr>
          <w:rFonts w:ascii="Times New Roman" w:eastAsia="Times New Roman" w:hAnsi="Times New Roman" w:cs="Times New Roman"/>
          <w:sz w:val="24"/>
          <w:szCs w:val="24"/>
        </w:rPr>
        <w:t xml:space="preserve"> tissue of C57BL/6 mice. </w:t>
      </w:r>
      <w:r w:rsidRPr="004E4701">
        <w:rPr>
          <w:rFonts w:ascii="Times New Roman" w:eastAsia="Times New Roman" w:hAnsi="Times New Roman" w:cs="Times New Roman"/>
          <w:i/>
          <w:iCs/>
          <w:sz w:val="24"/>
          <w:szCs w:val="24"/>
        </w:rPr>
        <w:t>Visceral Medicine, 36</w:t>
      </w:r>
      <w:r w:rsidRPr="004E4701">
        <w:rPr>
          <w:rFonts w:ascii="Times New Roman" w:eastAsia="Times New Roman" w:hAnsi="Times New Roman" w:cs="Times New Roman"/>
          <w:sz w:val="24"/>
          <w:szCs w:val="24"/>
        </w:rPr>
        <w:t>(2), 137–143. </w:t>
      </w:r>
      <w:hyperlink r:id="rId13" w:history="1">
        <w:r w:rsidRPr="004E4701">
          <w:rPr>
            <w:rFonts w:ascii="Times New Roman" w:eastAsia="Times New Roman" w:hAnsi="Times New Roman" w:cs="Times New Roman"/>
            <w:color w:val="0000FF"/>
            <w:sz w:val="24"/>
            <w:szCs w:val="24"/>
            <w:u w:val="single"/>
          </w:rPr>
          <w:t>https://doi.org/10.1159/000500616</w:t>
        </w:r>
      </w:hyperlink>
    </w:p>
    <w:p w14:paraId="488B6E3C" w14:textId="77777777" w:rsidR="004E4701" w:rsidRPr="004E4701" w:rsidRDefault="004E4701" w:rsidP="004E4701">
      <w:pPr>
        <w:spacing w:after="100" w:afterAutospacing="1" w:line="240" w:lineRule="auto"/>
        <w:rPr>
          <w:rFonts w:ascii="Times New Roman" w:eastAsia="Times New Roman" w:hAnsi="Times New Roman" w:cs="Times New Roman"/>
          <w:sz w:val="24"/>
          <w:szCs w:val="24"/>
        </w:rPr>
      </w:pPr>
      <w:r w:rsidRPr="004E4701">
        <w:rPr>
          <w:rFonts w:ascii="Times New Roman" w:eastAsia="Times New Roman" w:hAnsi="Times New Roman" w:cs="Times New Roman"/>
          <w:sz w:val="24"/>
          <w:szCs w:val="24"/>
        </w:rPr>
        <w:t xml:space="preserve">Gong, M., Han, Y., Wang, X., Tao, H., Meng, F., Hou, B., Sun, B. B., </w:t>
      </w:r>
      <w:proofErr w:type="gramStart"/>
      <w:r w:rsidRPr="004E4701">
        <w:rPr>
          <w:rFonts w:ascii="Times New Roman" w:eastAsia="Times New Roman" w:hAnsi="Times New Roman" w:cs="Times New Roman"/>
          <w:sz w:val="24"/>
          <w:szCs w:val="24"/>
        </w:rPr>
        <w:t>&amp;  Wang</w:t>
      </w:r>
      <w:proofErr w:type="gramEnd"/>
      <w:r w:rsidRPr="004E4701">
        <w:rPr>
          <w:rFonts w:ascii="Times New Roman" w:eastAsia="Times New Roman" w:hAnsi="Times New Roman" w:cs="Times New Roman"/>
          <w:sz w:val="24"/>
          <w:szCs w:val="24"/>
        </w:rPr>
        <w:t>, G. (2021). Effect of temperature on metronidazole resistance in helicobacter pylori. </w:t>
      </w:r>
      <w:r w:rsidRPr="004E4701">
        <w:rPr>
          <w:rFonts w:ascii="Times New Roman" w:eastAsia="Times New Roman" w:hAnsi="Times New Roman" w:cs="Times New Roman"/>
          <w:i/>
          <w:iCs/>
          <w:sz w:val="24"/>
          <w:szCs w:val="24"/>
        </w:rPr>
        <w:t>Frontiers in Microbiology, 12</w:t>
      </w:r>
      <w:r w:rsidRPr="004E4701">
        <w:rPr>
          <w:rFonts w:ascii="Times New Roman" w:eastAsia="Times New Roman" w:hAnsi="Times New Roman" w:cs="Times New Roman"/>
          <w:sz w:val="24"/>
          <w:szCs w:val="24"/>
        </w:rPr>
        <w:t>. https://doi.org/10.3389/fmicb.2021.681911</w:t>
      </w:r>
    </w:p>
    <w:p w14:paraId="2810DF78" w14:textId="77777777" w:rsidR="004E4701" w:rsidRPr="004E4701" w:rsidRDefault="004E4701" w:rsidP="004E4701">
      <w:pPr>
        <w:spacing w:after="100" w:afterAutospacing="1" w:line="240" w:lineRule="auto"/>
        <w:rPr>
          <w:rFonts w:ascii="Times New Roman" w:eastAsia="Times New Roman" w:hAnsi="Times New Roman" w:cs="Times New Roman"/>
          <w:sz w:val="24"/>
          <w:szCs w:val="24"/>
        </w:rPr>
      </w:pPr>
      <w:r w:rsidRPr="004E4701">
        <w:rPr>
          <w:rFonts w:ascii="Times New Roman" w:eastAsia="Times New Roman" w:hAnsi="Times New Roman" w:cs="Times New Roman"/>
          <w:sz w:val="24"/>
          <w:szCs w:val="24"/>
        </w:rPr>
        <w:t>Johnson, M. (2022). Metronidazole: An overview. </w:t>
      </w:r>
      <w:r w:rsidRPr="004E4701">
        <w:rPr>
          <w:rFonts w:ascii="Times New Roman" w:eastAsia="Times New Roman" w:hAnsi="Times New Roman" w:cs="Times New Roman"/>
          <w:i/>
          <w:iCs/>
          <w:sz w:val="24"/>
          <w:szCs w:val="24"/>
        </w:rPr>
        <w:t>UpToDate</w:t>
      </w:r>
      <w:r w:rsidRPr="004E4701">
        <w:rPr>
          <w:rFonts w:ascii="Times New Roman" w:eastAsia="Times New Roman" w:hAnsi="Times New Roman" w:cs="Times New Roman"/>
          <w:sz w:val="24"/>
          <w:szCs w:val="24"/>
        </w:rPr>
        <w:t>. Retrieved September 14, 2022 from </w:t>
      </w:r>
      <w:hyperlink r:id="rId14" w:history="1">
        <w:r w:rsidRPr="004E4701">
          <w:rPr>
            <w:rFonts w:ascii="Times New Roman" w:eastAsia="Times New Roman" w:hAnsi="Times New Roman" w:cs="Times New Roman"/>
            <w:color w:val="0000FF"/>
            <w:sz w:val="24"/>
            <w:szCs w:val="24"/>
            <w:u w:val="single"/>
          </w:rPr>
          <w:t>https://www.uptodate.com/contents/metronidazole-an-overview?search=metronidazole&amp;source=search_result&amp;selectedTitle=2~145&amp;usage_type=default&amp;display_rank=1</w:t>
        </w:r>
      </w:hyperlink>
    </w:p>
    <w:p w14:paraId="2A59D91C" w14:textId="77777777" w:rsidR="004E4701" w:rsidRPr="004E4701" w:rsidRDefault="004E4701" w:rsidP="004E4701">
      <w:pPr>
        <w:spacing w:after="100" w:afterAutospacing="1" w:line="240" w:lineRule="auto"/>
        <w:rPr>
          <w:rFonts w:ascii="Times New Roman" w:eastAsia="Times New Roman" w:hAnsi="Times New Roman" w:cs="Times New Roman"/>
          <w:sz w:val="24"/>
          <w:szCs w:val="24"/>
        </w:rPr>
      </w:pPr>
      <w:r w:rsidRPr="004E4701">
        <w:rPr>
          <w:rFonts w:ascii="Times New Roman" w:eastAsia="Times New Roman" w:hAnsi="Times New Roman" w:cs="Times New Roman"/>
          <w:sz w:val="24"/>
          <w:szCs w:val="24"/>
        </w:rPr>
        <w:t xml:space="preserve">Kuna, L., </w:t>
      </w:r>
      <w:proofErr w:type="spellStart"/>
      <w:r w:rsidRPr="004E4701">
        <w:rPr>
          <w:rFonts w:ascii="Times New Roman" w:eastAsia="Times New Roman" w:hAnsi="Times New Roman" w:cs="Times New Roman"/>
          <w:sz w:val="24"/>
          <w:szCs w:val="24"/>
        </w:rPr>
        <w:t>Jakab</w:t>
      </w:r>
      <w:proofErr w:type="spellEnd"/>
      <w:r w:rsidRPr="004E4701">
        <w:rPr>
          <w:rFonts w:ascii="Times New Roman" w:eastAsia="Times New Roman" w:hAnsi="Times New Roman" w:cs="Times New Roman"/>
          <w:sz w:val="24"/>
          <w:szCs w:val="24"/>
        </w:rPr>
        <w:t xml:space="preserve">, J., </w:t>
      </w:r>
      <w:proofErr w:type="spellStart"/>
      <w:r w:rsidRPr="004E4701">
        <w:rPr>
          <w:rFonts w:ascii="Times New Roman" w:eastAsia="Times New Roman" w:hAnsi="Times New Roman" w:cs="Times New Roman"/>
          <w:sz w:val="24"/>
          <w:szCs w:val="24"/>
        </w:rPr>
        <w:t>Smolic</w:t>
      </w:r>
      <w:proofErr w:type="spellEnd"/>
      <w:r w:rsidRPr="004E4701">
        <w:rPr>
          <w:rFonts w:ascii="Times New Roman" w:eastAsia="Times New Roman" w:hAnsi="Times New Roman" w:cs="Times New Roman"/>
          <w:sz w:val="24"/>
          <w:szCs w:val="24"/>
        </w:rPr>
        <w:t xml:space="preserve">, R., </w:t>
      </w:r>
      <w:proofErr w:type="spellStart"/>
      <w:r w:rsidRPr="004E4701">
        <w:rPr>
          <w:rFonts w:ascii="Times New Roman" w:eastAsia="Times New Roman" w:hAnsi="Times New Roman" w:cs="Times New Roman"/>
          <w:sz w:val="24"/>
          <w:szCs w:val="24"/>
        </w:rPr>
        <w:t>Raguz-Lucic</w:t>
      </w:r>
      <w:proofErr w:type="spellEnd"/>
      <w:r w:rsidRPr="004E4701">
        <w:rPr>
          <w:rFonts w:ascii="Times New Roman" w:eastAsia="Times New Roman" w:hAnsi="Times New Roman" w:cs="Times New Roman"/>
          <w:sz w:val="24"/>
          <w:szCs w:val="24"/>
        </w:rPr>
        <w:t xml:space="preserve">, N., </w:t>
      </w:r>
      <w:proofErr w:type="spellStart"/>
      <w:r w:rsidRPr="004E4701">
        <w:rPr>
          <w:rFonts w:ascii="Times New Roman" w:eastAsia="Times New Roman" w:hAnsi="Times New Roman" w:cs="Times New Roman"/>
          <w:sz w:val="24"/>
          <w:szCs w:val="24"/>
        </w:rPr>
        <w:t>Vcev</w:t>
      </w:r>
      <w:proofErr w:type="spellEnd"/>
      <w:r w:rsidRPr="004E4701">
        <w:rPr>
          <w:rFonts w:ascii="Times New Roman" w:eastAsia="Times New Roman" w:hAnsi="Times New Roman" w:cs="Times New Roman"/>
          <w:sz w:val="24"/>
          <w:szCs w:val="24"/>
        </w:rPr>
        <w:t xml:space="preserve">, A., &amp; </w:t>
      </w:r>
      <w:proofErr w:type="spellStart"/>
      <w:r w:rsidRPr="004E4701">
        <w:rPr>
          <w:rFonts w:ascii="Times New Roman" w:eastAsia="Times New Roman" w:hAnsi="Times New Roman" w:cs="Times New Roman"/>
          <w:sz w:val="24"/>
          <w:szCs w:val="24"/>
        </w:rPr>
        <w:t>Smolic</w:t>
      </w:r>
      <w:proofErr w:type="spellEnd"/>
      <w:r w:rsidRPr="004E4701">
        <w:rPr>
          <w:rFonts w:ascii="Times New Roman" w:eastAsia="Times New Roman" w:hAnsi="Times New Roman" w:cs="Times New Roman"/>
          <w:sz w:val="24"/>
          <w:szCs w:val="24"/>
        </w:rPr>
        <w:t>, M. (2019). Peptic ulcer disease: A brief review of conventional therapy and herbal treatment options. </w:t>
      </w:r>
      <w:r w:rsidRPr="004E4701">
        <w:rPr>
          <w:rFonts w:ascii="Times New Roman" w:eastAsia="Times New Roman" w:hAnsi="Times New Roman" w:cs="Times New Roman"/>
          <w:i/>
          <w:iCs/>
          <w:sz w:val="24"/>
          <w:szCs w:val="24"/>
        </w:rPr>
        <w:t>Journal of Clinical Medicine, 8</w:t>
      </w:r>
      <w:r w:rsidRPr="004E4701">
        <w:rPr>
          <w:rFonts w:ascii="Times New Roman" w:eastAsia="Times New Roman" w:hAnsi="Times New Roman" w:cs="Times New Roman"/>
          <w:sz w:val="24"/>
          <w:szCs w:val="24"/>
        </w:rPr>
        <w:t>(2), 179. </w:t>
      </w:r>
      <w:hyperlink r:id="rId15" w:history="1">
        <w:r w:rsidRPr="004E4701">
          <w:rPr>
            <w:rFonts w:ascii="Times New Roman" w:eastAsia="Times New Roman" w:hAnsi="Times New Roman" w:cs="Times New Roman"/>
            <w:color w:val="0000FF"/>
            <w:sz w:val="24"/>
            <w:szCs w:val="24"/>
            <w:u w:val="single"/>
          </w:rPr>
          <w:t>https://doi.org/10.3390/jcm8020179</w:t>
        </w:r>
      </w:hyperlink>
    </w:p>
    <w:p w14:paraId="53EACAD5" w14:textId="77777777" w:rsidR="004E4701" w:rsidRPr="004E4701" w:rsidRDefault="004E4701" w:rsidP="004E4701">
      <w:pPr>
        <w:spacing w:after="100" w:afterAutospacing="1" w:line="240" w:lineRule="auto"/>
        <w:rPr>
          <w:rFonts w:ascii="Times New Roman" w:eastAsia="Times New Roman" w:hAnsi="Times New Roman" w:cs="Times New Roman"/>
          <w:sz w:val="24"/>
          <w:szCs w:val="24"/>
        </w:rPr>
      </w:pPr>
      <w:r w:rsidRPr="004E4701">
        <w:rPr>
          <w:rFonts w:ascii="Times New Roman" w:eastAsia="Times New Roman" w:hAnsi="Times New Roman" w:cs="Times New Roman"/>
          <w:sz w:val="24"/>
          <w:szCs w:val="24"/>
        </w:rPr>
        <w:t xml:space="preserve">Paz, M., de </w:t>
      </w:r>
      <w:proofErr w:type="spellStart"/>
      <w:r w:rsidRPr="004E4701">
        <w:rPr>
          <w:rFonts w:ascii="Times New Roman" w:eastAsia="Times New Roman" w:hAnsi="Times New Roman" w:cs="Times New Roman"/>
          <w:sz w:val="24"/>
          <w:szCs w:val="24"/>
        </w:rPr>
        <w:t>Alencar</w:t>
      </w:r>
      <w:proofErr w:type="spellEnd"/>
      <w:r w:rsidRPr="004E4701">
        <w:rPr>
          <w:rFonts w:ascii="Times New Roman" w:eastAsia="Times New Roman" w:hAnsi="Times New Roman" w:cs="Times New Roman"/>
          <w:sz w:val="24"/>
          <w:szCs w:val="24"/>
        </w:rPr>
        <w:t xml:space="preserve">, M., de Lima, R., </w:t>
      </w:r>
      <w:proofErr w:type="spellStart"/>
      <w:r w:rsidRPr="004E4701">
        <w:rPr>
          <w:rFonts w:ascii="Times New Roman" w:eastAsia="Times New Roman" w:hAnsi="Times New Roman" w:cs="Times New Roman"/>
          <w:sz w:val="24"/>
          <w:szCs w:val="24"/>
        </w:rPr>
        <w:t>Sobral</w:t>
      </w:r>
      <w:proofErr w:type="spellEnd"/>
      <w:r w:rsidRPr="004E4701">
        <w:rPr>
          <w:rFonts w:ascii="Times New Roman" w:eastAsia="Times New Roman" w:hAnsi="Times New Roman" w:cs="Times New Roman"/>
          <w:sz w:val="24"/>
          <w:szCs w:val="24"/>
        </w:rPr>
        <w:t xml:space="preserve">, A., do Nascimento, G., Dos Reis, C. A., </w:t>
      </w:r>
      <w:proofErr w:type="spellStart"/>
      <w:r w:rsidRPr="004E4701">
        <w:rPr>
          <w:rFonts w:ascii="Times New Roman" w:eastAsia="Times New Roman" w:hAnsi="Times New Roman" w:cs="Times New Roman"/>
          <w:sz w:val="24"/>
          <w:szCs w:val="24"/>
        </w:rPr>
        <w:t>Coêlho</w:t>
      </w:r>
      <w:proofErr w:type="spellEnd"/>
      <w:r w:rsidRPr="004E4701">
        <w:rPr>
          <w:rFonts w:ascii="Times New Roman" w:eastAsia="Times New Roman" w:hAnsi="Times New Roman" w:cs="Times New Roman"/>
          <w:sz w:val="24"/>
          <w:szCs w:val="24"/>
        </w:rPr>
        <w:t xml:space="preserve">, M., do Nascimento, M., Gomes Júnior, A. L., Machado, K., de Menezes, A., de Lima, R., de Oliveira Filho, J., Dias, A., Dos Reis, A. C., da Mata, A., Machado, S. A., Sousa, C., da Silva, F., Islam, M. T., &amp; Melo Cavalcante, A. (2020). Pharmacological effects and </w:t>
      </w:r>
      <w:proofErr w:type="spellStart"/>
      <w:r w:rsidRPr="004E4701">
        <w:rPr>
          <w:rFonts w:ascii="Times New Roman" w:eastAsia="Times New Roman" w:hAnsi="Times New Roman" w:cs="Times New Roman"/>
          <w:sz w:val="24"/>
          <w:szCs w:val="24"/>
        </w:rPr>
        <w:t>toxicogenetic</w:t>
      </w:r>
      <w:proofErr w:type="spellEnd"/>
      <w:r w:rsidRPr="004E4701">
        <w:rPr>
          <w:rFonts w:ascii="Times New Roman" w:eastAsia="Times New Roman" w:hAnsi="Times New Roman" w:cs="Times New Roman"/>
          <w:sz w:val="24"/>
          <w:szCs w:val="24"/>
        </w:rPr>
        <w:t xml:space="preserve"> impacts of omeprazole: Genomic instability and cancer. </w:t>
      </w:r>
      <w:r w:rsidRPr="004E4701">
        <w:rPr>
          <w:rFonts w:ascii="Times New Roman" w:eastAsia="Times New Roman" w:hAnsi="Times New Roman" w:cs="Times New Roman"/>
          <w:i/>
          <w:iCs/>
          <w:sz w:val="24"/>
          <w:szCs w:val="24"/>
        </w:rPr>
        <w:t>Oxidative Medicine and Cellular Longevity, 2020</w:t>
      </w:r>
      <w:r w:rsidRPr="004E4701">
        <w:rPr>
          <w:rFonts w:ascii="Times New Roman" w:eastAsia="Times New Roman" w:hAnsi="Times New Roman" w:cs="Times New Roman"/>
          <w:sz w:val="24"/>
          <w:szCs w:val="24"/>
        </w:rPr>
        <w:t>, 3457890. </w:t>
      </w:r>
      <w:hyperlink r:id="rId16" w:history="1">
        <w:r w:rsidRPr="004E4701">
          <w:rPr>
            <w:rFonts w:ascii="Times New Roman" w:eastAsia="Times New Roman" w:hAnsi="Times New Roman" w:cs="Times New Roman"/>
            <w:color w:val="0000FF"/>
            <w:sz w:val="24"/>
            <w:szCs w:val="24"/>
            <w:u w:val="single"/>
          </w:rPr>
          <w:t>https://doi.org/10.1155/2020/3457890</w:t>
        </w:r>
      </w:hyperlink>
    </w:p>
    <w:p w14:paraId="7174280A" w14:textId="77777777" w:rsidR="004E4701" w:rsidRPr="004E4701" w:rsidRDefault="004E4701" w:rsidP="004E4701">
      <w:pPr>
        <w:spacing w:after="100" w:afterAutospacing="1" w:line="240" w:lineRule="auto"/>
        <w:rPr>
          <w:rFonts w:ascii="Times New Roman" w:eastAsia="Times New Roman" w:hAnsi="Times New Roman" w:cs="Times New Roman"/>
          <w:sz w:val="24"/>
          <w:szCs w:val="24"/>
        </w:rPr>
      </w:pPr>
      <w:r w:rsidRPr="004E4701">
        <w:rPr>
          <w:rFonts w:ascii="Times New Roman" w:eastAsia="Times New Roman" w:hAnsi="Times New Roman" w:cs="Times New Roman"/>
          <w:sz w:val="24"/>
          <w:szCs w:val="24"/>
        </w:rPr>
        <w:t>Woo, T. M., &amp; Robinson, M. V. (2020). </w:t>
      </w:r>
      <w:r w:rsidRPr="004E4701">
        <w:rPr>
          <w:rFonts w:ascii="Times New Roman" w:eastAsia="Times New Roman" w:hAnsi="Times New Roman" w:cs="Times New Roman"/>
          <w:i/>
          <w:iCs/>
          <w:sz w:val="24"/>
          <w:szCs w:val="24"/>
        </w:rPr>
        <w:t>Pharmacotherapeutics for Advanced practice Nurse prescribers</w:t>
      </w:r>
      <w:r w:rsidRPr="004E4701">
        <w:rPr>
          <w:rFonts w:ascii="Times New Roman" w:eastAsia="Times New Roman" w:hAnsi="Times New Roman" w:cs="Times New Roman"/>
          <w:sz w:val="24"/>
          <w:szCs w:val="24"/>
        </w:rPr>
        <w:t> (5th ed.) F.A. Davis Company</w:t>
      </w:r>
    </w:p>
    <w:p w14:paraId="1030FF99" w14:textId="77777777" w:rsidR="004E4701" w:rsidRPr="004E4701" w:rsidRDefault="004E4701" w:rsidP="004E4701">
      <w:pPr>
        <w:spacing w:after="0" w:line="240" w:lineRule="auto"/>
        <w:rPr>
          <w:rFonts w:ascii="Times New Roman" w:eastAsia="Times New Roman" w:hAnsi="Times New Roman" w:cs="Times New Roman"/>
          <w:sz w:val="24"/>
          <w:szCs w:val="24"/>
        </w:rPr>
      </w:pPr>
      <w:proofErr w:type="spellStart"/>
      <w:r w:rsidRPr="004E4701">
        <w:rPr>
          <w:rFonts w:ascii="Times New Roman" w:eastAsia="Times New Roman" w:hAnsi="Times New Roman" w:cs="Times New Roman"/>
          <w:sz w:val="24"/>
          <w:szCs w:val="24"/>
        </w:rPr>
        <w:t>Yegen</w:t>
      </w:r>
      <w:proofErr w:type="spellEnd"/>
      <w:r w:rsidRPr="004E4701">
        <w:rPr>
          <w:rFonts w:ascii="Times New Roman" w:eastAsia="Times New Roman" w:hAnsi="Times New Roman" w:cs="Times New Roman"/>
          <w:sz w:val="24"/>
          <w:szCs w:val="24"/>
        </w:rPr>
        <w:t xml:space="preserve"> B. C. (2018). Lifestyle and peptic ulcer Disease. </w:t>
      </w:r>
      <w:r w:rsidRPr="004E4701">
        <w:rPr>
          <w:rFonts w:ascii="Times New Roman" w:eastAsia="Times New Roman" w:hAnsi="Times New Roman" w:cs="Times New Roman"/>
          <w:i/>
          <w:iCs/>
          <w:sz w:val="24"/>
          <w:szCs w:val="24"/>
        </w:rPr>
        <w:t>Current Pharmaceutical Design, 24</w:t>
      </w:r>
      <w:r w:rsidRPr="004E4701">
        <w:rPr>
          <w:rFonts w:ascii="Times New Roman" w:eastAsia="Times New Roman" w:hAnsi="Times New Roman" w:cs="Times New Roman"/>
          <w:sz w:val="24"/>
          <w:szCs w:val="24"/>
        </w:rPr>
        <w:t>(18), 2034–2040. https://doi.org/10.2174/1381612824666180510092303</w:t>
      </w:r>
    </w:p>
    <w:p w14:paraId="42CA3CB7" w14:textId="77777777" w:rsidR="004E4701" w:rsidRPr="004E4701" w:rsidRDefault="004E4701" w:rsidP="004E4701">
      <w:pPr>
        <w:spacing w:after="0" w:line="240" w:lineRule="auto"/>
        <w:rPr>
          <w:rFonts w:ascii="Times New Roman" w:eastAsia="Times New Roman" w:hAnsi="Times New Roman" w:cs="Times New Roman"/>
          <w:i/>
          <w:iCs/>
          <w:sz w:val="24"/>
          <w:szCs w:val="24"/>
        </w:rPr>
      </w:pPr>
      <w:r w:rsidRPr="004E4701">
        <w:rPr>
          <w:rFonts w:ascii="Times New Roman" w:eastAsia="Times New Roman" w:hAnsi="Times New Roman" w:cs="Times New Roman"/>
          <w:i/>
          <w:iCs/>
          <w:sz w:val="18"/>
          <w:szCs w:val="18"/>
        </w:rPr>
        <w:t>953 words</w:t>
      </w:r>
    </w:p>
    <w:p w14:paraId="638811CB" w14:textId="77777777" w:rsidR="004E4701" w:rsidRPr="004E4701" w:rsidRDefault="008D6C5F" w:rsidP="004E4701">
      <w:pPr>
        <w:spacing w:after="0" w:line="240" w:lineRule="auto"/>
        <w:rPr>
          <w:rFonts w:ascii="Times New Roman" w:eastAsia="Times New Roman" w:hAnsi="Times New Roman" w:cs="Times New Roman"/>
          <w:sz w:val="24"/>
          <w:szCs w:val="24"/>
        </w:rPr>
      </w:pPr>
      <w:hyperlink r:id="rId17" w:anchor="p1454653" w:tooltip="Permanent link to this post" w:history="1">
        <w:proofErr w:type="spellStart"/>
        <w:r w:rsidR="004E4701" w:rsidRPr="004E4701">
          <w:rPr>
            <w:rFonts w:ascii="Times New Roman" w:eastAsia="Times New Roman" w:hAnsi="Times New Roman" w:cs="Times New Roman"/>
            <w:color w:val="0000FF"/>
            <w:sz w:val="24"/>
            <w:szCs w:val="24"/>
            <w:u w:val="single"/>
          </w:rPr>
          <w:t>Permalink</w:t>
        </w:r>
      </w:hyperlink>
      <w:hyperlink r:id="rId18" w:anchor="p1417989" w:tooltip="Permanent link to the parent of this post" w:history="1">
        <w:r w:rsidR="004E4701" w:rsidRPr="004E4701">
          <w:rPr>
            <w:rFonts w:ascii="Times New Roman" w:eastAsia="Times New Roman" w:hAnsi="Times New Roman" w:cs="Times New Roman"/>
            <w:color w:val="0000FF"/>
            <w:sz w:val="24"/>
            <w:szCs w:val="24"/>
            <w:u w:val="single"/>
          </w:rPr>
          <w:t>Show</w:t>
        </w:r>
        <w:proofErr w:type="spellEnd"/>
        <w:r w:rsidR="004E4701" w:rsidRPr="004E4701">
          <w:rPr>
            <w:rFonts w:ascii="Times New Roman" w:eastAsia="Times New Roman" w:hAnsi="Times New Roman" w:cs="Times New Roman"/>
            <w:color w:val="0000FF"/>
            <w:sz w:val="24"/>
            <w:szCs w:val="24"/>
            <w:u w:val="single"/>
          </w:rPr>
          <w:t xml:space="preserve"> </w:t>
        </w:r>
        <w:proofErr w:type="spellStart"/>
        <w:r w:rsidR="004E4701" w:rsidRPr="004E4701">
          <w:rPr>
            <w:rFonts w:ascii="Times New Roman" w:eastAsia="Times New Roman" w:hAnsi="Times New Roman" w:cs="Times New Roman"/>
            <w:color w:val="0000FF"/>
            <w:sz w:val="24"/>
            <w:szCs w:val="24"/>
            <w:u w:val="single"/>
          </w:rPr>
          <w:t>parent</w:t>
        </w:r>
      </w:hyperlink>
      <w:hyperlink r:id="rId19" w:anchor="mformforum" w:tooltip="Reply" w:history="1">
        <w:r w:rsidR="004E4701" w:rsidRPr="004E4701">
          <w:rPr>
            <w:rFonts w:ascii="Times New Roman" w:eastAsia="Times New Roman" w:hAnsi="Times New Roman" w:cs="Times New Roman"/>
            <w:color w:val="0000FF"/>
            <w:sz w:val="24"/>
            <w:szCs w:val="24"/>
            <w:u w:val="single"/>
          </w:rPr>
          <w:t>Reply</w:t>
        </w:r>
        <w:proofErr w:type="spellEnd"/>
      </w:hyperlink>
    </w:p>
    <w:p w14:paraId="761F865D" w14:textId="77777777" w:rsidR="004E4701" w:rsidRPr="004E4701" w:rsidRDefault="004E4701" w:rsidP="004E4701">
      <w:pPr>
        <w:spacing w:after="0" w:line="240" w:lineRule="auto"/>
        <w:rPr>
          <w:rFonts w:ascii="Times New Roman" w:eastAsia="Times New Roman" w:hAnsi="Times New Roman" w:cs="Times New Roman"/>
          <w:sz w:val="24"/>
          <w:szCs w:val="24"/>
        </w:rPr>
      </w:pPr>
      <w:r w:rsidRPr="004E4701">
        <w:rPr>
          <w:rFonts w:ascii="Times New Roman" w:eastAsia="Times New Roman" w:hAnsi="Times New Roman" w:cs="Times New Roman"/>
          <w:noProof/>
          <w:sz w:val="24"/>
          <w:szCs w:val="24"/>
        </w:rPr>
        <mc:AlternateContent>
          <mc:Choice Requires="wps">
            <w:drawing>
              <wp:inline distT="0" distB="0" distL="0" distR="0" wp14:anchorId="16F6DB0B" wp14:editId="173E0459">
                <wp:extent cx="304800" cy="304800"/>
                <wp:effectExtent l="0" t="0" r="0" b="0"/>
                <wp:docPr id="1" name="AutoShape 3" descr="Picture of Barbara Kea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9186D9" id="AutoShape 3" o:spid="_x0000_s1026" alt="Picture of Barbara Kean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2729406" w14:textId="77777777" w:rsidR="004E4701" w:rsidRPr="004E4701" w:rsidRDefault="004E4701" w:rsidP="004E4701">
      <w:pPr>
        <w:spacing w:after="0" w:line="240" w:lineRule="auto"/>
        <w:outlineLvl w:val="2"/>
        <w:rPr>
          <w:rFonts w:ascii="Arial" w:eastAsia="Times New Roman" w:hAnsi="Arial" w:cs="Arial"/>
          <w:b/>
          <w:bCs/>
          <w:color w:val="B40000"/>
          <w:sz w:val="27"/>
          <w:szCs w:val="27"/>
        </w:rPr>
      </w:pPr>
      <w:r w:rsidRPr="004E4701">
        <w:rPr>
          <w:rFonts w:ascii="Arial" w:eastAsia="Times New Roman" w:hAnsi="Arial" w:cs="Arial"/>
          <w:b/>
          <w:bCs/>
          <w:color w:val="B40000"/>
          <w:sz w:val="27"/>
          <w:szCs w:val="27"/>
        </w:rPr>
        <w:t>Re: Week 4 Discussion: Gastrointestinal Case Study</w:t>
      </w:r>
    </w:p>
    <w:p w14:paraId="70A575EE" w14:textId="77777777" w:rsidR="004E4701" w:rsidRPr="004E4701" w:rsidRDefault="004E4701" w:rsidP="004E4701">
      <w:pPr>
        <w:spacing w:after="0" w:line="240" w:lineRule="auto"/>
        <w:rPr>
          <w:rFonts w:ascii="Times New Roman" w:eastAsia="Times New Roman" w:hAnsi="Times New Roman" w:cs="Times New Roman"/>
          <w:sz w:val="24"/>
          <w:szCs w:val="24"/>
        </w:rPr>
      </w:pPr>
      <w:r w:rsidRPr="004E4701">
        <w:rPr>
          <w:rFonts w:ascii="Times New Roman" w:eastAsia="Times New Roman" w:hAnsi="Times New Roman" w:cs="Times New Roman"/>
          <w:sz w:val="24"/>
          <w:szCs w:val="24"/>
        </w:rPr>
        <w:t>by </w:t>
      </w:r>
      <w:hyperlink r:id="rId20" w:history="1">
        <w:r w:rsidRPr="004E4701">
          <w:rPr>
            <w:rFonts w:ascii="Times New Roman" w:eastAsia="Times New Roman" w:hAnsi="Times New Roman" w:cs="Times New Roman"/>
            <w:color w:val="0000FF"/>
            <w:sz w:val="24"/>
            <w:szCs w:val="24"/>
            <w:u w:val="single"/>
          </w:rPr>
          <w:t>Barbara Keane</w:t>
        </w:r>
      </w:hyperlink>
      <w:r w:rsidRPr="004E4701">
        <w:rPr>
          <w:rFonts w:ascii="Times New Roman" w:eastAsia="Times New Roman" w:hAnsi="Times New Roman" w:cs="Times New Roman"/>
          <w:sz w:val="24"/>
          <w:szCs w:val="24"/>
        </w:rPr>
        <w:t> - Wednesday, 21 September 2022, 10:21 AM</w:t>
      </w:r>
    </w:p>
    <w:p w14:paraId="16AA1DCE" w14:textId="77777777" w:rsidR="004E4701" w:rsidRPr="004E4701" w:rsidRDefault="004E4701" w:rsidP="004E4701">
      <w:pPr>
        <w:spacing w:after="100" w:afterAutospacing="1" w:line="240" w:lineRule="auto"/>
        <w:rPr>
          <w:rFonts w:ascii="Times New Roman" w:eastAsia="Times New Roman" w:hAnsi="Times New Roman" w:cs="Times New Roman"/>
          <w:sz w:val="24"/>
          <w:szCs w:val="24"/>
        </w:rPr>
      </w:pPr>
      <w:r w:rsidRPr="004E4701">
        <w:rPr>
          <w:rFonts w:ascii="Times New Roman" w:eastAsia="Times New Roman" w:hAnsi="Times New Roman" w:cs="Times New Roman"/>
          <w:sz w:val="24"/>
          <w:szCs w:val="24"/>
        </w:rPr>
        <w:t>     The purpose of this discussion post is answering the questions posed about J.G. the 42 male who presents with symptoms of peptic ulcer disease (PUD). Specific goals of treatment for J.G. include finding the source of his epigastric pain, treating the source with appropriate medications as well as dietary and lifestyle changes. J.G.’s report of a stomach infection six months ago for which he never followed up on is concerning for an untreated Helicobacter pylori (H. </w:t>
      </w:r>
      <w:r w:rsidRPr="004E4701">
        <w:rPr>
          <w:rFonts w:ascii="Times New Roman" w:eastAsia="Times New Roman" w:hAnsi="Times New Roman" w:cs="Times New Roman"/>
          <w:i/>
          <w:iCs/>
          <w:sz w:val="24"/>
          <w:szCs w:val="24"/>
        </w:rPr>
        <w:t>pylori</w:t>
      </w:r>
      <w:r w:rsidRPr="004E4701">
        <w:rPr>
          <w:rFonts w:ascii="Times New Roman" w:eastAsia="Times New Roman" w:hAnsi="Times New Roman" w:cs="Times New Roman"/>
          <w:sz w:val="24"/>
          <w:szCs w:val="24"/>
        </w:rPr>
        <w:t>) infection. According to Woo &amp; Robinson (2020) H.</w:t>
      </w:r>
      <w:r w:rsidRPr="004E4701">
        <w:rPr>
          <w:rFonts w:ascii="Times New Roman" w:eastAsia="Times New Roman" w:hAnsi="Times New Roman" w:cs="Times New Roman"/>
          <w:i/>
          <w:iCs/>
          <w:sz w:val="24"/>
          <w:szCs w:val="24"/>
        </w:rPr>
        <w:t> pylori</w:t>
      </w:r>
      <w:r w:rsidRPr="004E4701">
        <w:rPr>
          <w:rFonts w:ascii="Times New Roman" w:eastAsia="Times New Roman" w:hAnsi="Times New Roman" w:cs="Times New Roman"/>
          <w:sz w:val="24"/>
          <w:szCs w:val="24"/>
        </w:rPr>
        <w:t xml:space="preserve"> infections are the leading cause of PUD. I would ask J.G. how his doctor diagnosed him with the stomach infection as typically patients </w:t>
      </w:r>
      <w:proofErr w:type="gramStart"/>
      <w:r w:rsidRPr="004E4701">
        <w:rPr>
          <w:rFonts w:ascii="Times New Roman" w:eastAsia="Times New Roman" w:hAnsi="Times New Roman" w:cs="Times New Roman"/>
          <w:sz w:val="24"/>
          <w:szCs w:val="24"/>
        </w:rPr>
        <w:t>have to</w:t>
      </w:r>
      <w:proofErr w:type="gramEnd"/>
      <w:r w:rsidRPr="004E4701">
        <w:rPr>
          <w:rFonts w:ascii="Times New Roman" w:eastAsia="Times New Roman" w:hAnsi="Times New Roman" w:cs="Times New Roman"/>
          <w:sz w:val="24"/>
          <w:szCs w:val="24"/>
        </w:rPr>
        <w:t xml:space="preserve"> undergo an upper endoscopy with biopsies or via a stool antigen or urea breath test to find evidence of H. </w:t>
      </w:r>
      <w:r w:rsidRPr="004E4701">
        <w:rPr>
          <w:rFonts w:ascii="Times New Roman" w:eastAsia="Times New Roman" w:hAnsi="Times New Roman" w:cs="Times New Roman"/>
          <w:i/>
          <w:iCs/>
          <w:sz w:val="24"/>
          <w:szCs w:val="24"/>
        </w:rPr>
        <w:t>pylori </w:t>
      </w:r>
      <w:r w:rsidRPr="004E4701">
        <w:rPr>
          <w:rFonts w:ascii="Times New Roman" w:eastAsia="Times New Roman" w:hAnsi="Times New Roman" w:cs="Times New Roman"/>
          <w:sz w:val="24"/>
          <w:szCs w:val="24"/>
        </w:rPr>
        <w:t>(</w:t>
      </w:r>
      <w:proofErr w:type="spellStart"/>
      <w:r w:rsidRPr="004E4701">
        <w:rPr>
          <w:rFonts w:ascii="Times New Roman" w:eastAsia="Times New Roman" w:hAnsi="Times New Roman" w:cs="Times New Roman"/>
          <w:sz w:val="24"/>
          <w:szCs w:val="24"/>
        </w:rPr>
        <w:t>Longstreth</w:t>
      </w:r>
      <w:proofErr w:type="spellEnd"/>
      <w:r w:rsidRPr="004E4701">
        <w:rPr>
          <w:rFonts w:ascii="Times New Roman" w:eastAsia="Times New Roman" w:hAnsi="Times New Roman" w:cs="Times New Roman"/>
          <w:sz w:val="24"/>
          <w:szCs w:val="24"/>
        </w:rPr>
        <w:t xml:space="preserve"> &amp; Lacy, 2022). If J.G. recalls having one of these tests done, I would request the records. Regardless of the past, goals of treatment in the present include determining the source of J.G.’s pain, treating said pain with medications, dietary and lifestyle changes.</w:t>
      </w:r>
    </w:p>
    <w:p w14:paraId="17462282" w14:textId="77777777" w:rsidR="004E4701" w:rsidRPr="004E4701" w:rsidRDefault="004E4701" w:rsidP="004E4701">
      <w:pPr>
        <w:spacing w:after="100" w:afterAutospacing="1" w:line="240" w:lineRule="auto"/>
        <w:rPr>
          <w:rFonts w:ascii="Times New Roman" w:eastAsia="Times New Roman" w:hAnsi="Times New Roman" w:cs="Times New Roman"/>
          <w:sz w:val="24"/>
          <w:szCs w:val="24"/>
        </w:rPr>
      </w:pPr>
      <w:r w:rsidRPr="004E4701">
        <w:rPr>
          <w:rFonts w:ascii="Times New Roman" w:eastAsia="Times New Roman" w:hAnsi="Times New Roman" w:cs="Times New Roman"/>
          <w:sz w:val="24"/>
          <w:szCs w:val="24"/>
        </w:rPr>
        <w:t>     It will be assumed that J.G. is positive for H. </w:t>
      </w:r>
      <w:r w:rsidRPr="004E4701">
        <w:rPr>
          <w:rFonts w:ascii="Times New Roman" w:eastAsia="Times New Roman" w:hAnsi="Times New Roman" w:cs="Times New Roman"/>
          <w:i/>
          <w:iCs/>
          <w:sz w:val="24"/>
          <w:szCs w:val="24"/>
        </w:rPr>
        <w:t>pylori</w:t>
      </w:r>
      <w:r w:rsidRPr="004E4701">
        <w:rPr>
          <w:rFonts w:ascii="Times New Roman" w:eastAsia="Times New Roman" w:hAnsi="Times New Roman" w:cs="Times New Roman"/>
          <w:sz w:val="24"/>
          <w:szCs w:val="24"/>
        </w:rPr>
        <w:t> and thus treatment with be to eradicate the bacterial infection. According to Woo &amp; Robinson (2020) H. </w:t>
      </w:r>
      <w:r w:rsidRPr="004E4701">
        <w:rPr>
          <w:rFonts w:ascii="Times New Roman" w:eastAsia="Times New Roman" w:hAnsi="Times New Roman" w:cs="Times New Roman"/>
          <w:i/>
          <w:iCs/>
          <w:sz w:val="24"/>
          <w:szCs w:val="24"/>
        </w:rPr>
        <w:t>pylori</w:t>
      </w:r>
      <w:r w:rsidRPr="004E4701">
        <w:rPr>
          <w:rFonts w:ascii="Times New Roman" w:eastAsia="Times New Roman" w:hAnsi="Times New Roman" w:cs="Times New Roman"/>
          <w:sz w:val="24"/>
          <w:szCs w:val="24"/>
        </w:rPr>
        <w:t> colonizes the gastric mucosa and then releases toxins that cause inflammation as well as damage the barrier of the gastric mucosal layer. Therefore, the goal of treatment is to eradicate the bacteria and promote healing by using a proton pump inhibitor (PPI) to decrease the acidity of the stomach and allow the gastric mucosa to heal. The case study notes that J.G. has been taking over-the-counter antacids as well as a histamine receptor antagonist (H2Ras) for two weeks without effect.  I would advise J.G. to stop his HR2a medication as well as the OTC antacids. I would prescribe a PPI like omeprazole 20 mg twice per day to suppress gastric acid secretion thus raising the pH in the stomach allowing for healing of the stomach (Woo &amp; Robinson, 2020). It is noted that J.G. is allergic to penicillin and therefore I would prescribe a 14-day course of clarithromycin 500 mg twice per day and metronidazole 500 mg three times per day to kill the H. </w:t>
      </w:r>
      <w:r w:rsidRPr="004E4701">
        <w:rPr>
          <w:rFonts w:ascii="Times New Roman" w:eastAsia="Times New Roman" w:hAnsi="Times New Roman" w:cs="Times New Roman"/>
          <w:i/>
          <w:iCs/>
          <w:sz w:val="24"/>
          <w:szCs w:val="24"/>
        </w:rPr>
        <w:t>pylori </w:t>
      </w:r>
      <w:r w:rsidRPr="004E4701">
        <w:rPr>
          <w:rFonts w:ascii="Times New Roman" w:eastAsia="Times New Roman" w:hAnsi="Times New Roman" w:cs="Times New Roman"/>
          <w:sz w:val="24"/>
          <w:szCs w:val="24"/>
        </w:rPr>
        <w:t>bacteria (Lamont, 2022). After completing the antibiotics, I would have J.G. stay on the PPI for another eight to twelve weeks to let healing continue to occur (Woo &amp; Robinson, 2020). Parameters for monitoring success of therapy include the patient’s symptoms improving. In addition, eradication of H. pylori should be determined at least four weeks and up to twelve weeks after finishing antibiotics via an upper endoscopy, urea breath test or fecal antigen test (Lamont, 2022). </w:t>
      </w:r>
    </w:p>
    <w:p w14:paraId="78A69151" w14:textId="77777777" w:rsidR="004E4701" w:rsidRPr="004E4701" w:rsidRDefault="004E4701" w:rsidP="004E4701">
      <w:pPr>
        <w:spacing w:after="100" w:afterAutospacing="1" w:line="240" w:lineRule="auto"/>
        <w:rPr>
          <w:rFonts w:ascii="Times New Roman" w:eastAsia="Times New Roman" w:hAnsi="Times New Roman" w:cs="Times New Roman"/>
          <w:sz w:val="24"/>
          <w:szCs w:val="24"/>
        </w:rPr>
      </w:pPr>
      <w:r w:rsidRPr="004E4701">
        <w:rPr>
          <w:rFonts w:ascii="Times New Roman" w:eastAsia="Times New Roman" w:hAnsi="Times New Roman" w:cs="Times New Roman"/>
          <w:sz w:val="24"/>
          <w:szCs w:val="24"/>
        </w:rPr>
        <w:t>     Patient education includes explaining what H. </w:t>
      </w:r>
      <w:r w:rsidRPr="004E4701">
        <w:rPr>
          <w:rFonts w:ascii="Times New Roman" w:eastAsia="Times New Roman" w:hAnsi="Times New Roman" w:cs="Times New Roman"/>
          <w:i/>
          <w:iCs/>
          <w:sz w:val="24"/>
          <w:szCs w:val="24"/>
        </w:rPr>
        <w:t>pylori</w:t>
      </w:r>
      <w:r w:rsidRPr="004E4701">
        <w:rPr>
          <w:rFonts w:ascii="Times New Roman" w:eastAsia="Times New Roman" w:hAnsi="Times New Roman" w:cs="Times New Roman"/>
          <w:sz w:val="24"/>
          <w:szCs w:val="24"/>
        </w:rPr>
        <w:t xml:space="preserve"> is, and why we are giving the antibiotics to eradicate the bacteria. In addition, the use of the PPI will also be explained. Other patient education includes the importance of taking the medications as prescribed, not skipping doses and to report side effects like nausea, </w:t>
      </w:r>
      <w:proofErr w:type="gramStart"/>
      <w:r w:rsidRPr="004E4701">
        <w:rPr>
          <w:rFonts w:ascii="Times New Roman" w:eastAsia="Times New Roman" w:hAnsi="Times New Roman" w:cs="Times New Roman"/>
          <w:sz w:val="24"/>
          <w:szCs w:val="24"/>
        </w:rPr>
        <w:t>diarrhea</w:t>
      </w:r>
      <w:proofErr w:type="gramEnd"/>
      <w:r w:rsidRPr="004E4701">
        <w:rPr>
          <w:rFonts w:ascii="Times New Roman" w:eastAsia="Times New Roman" w:hAnsi="Times New Roman" w:cs="Times New Roman"/>
          <w:sz w:val="24"/>
          <w:szCs w:val="24"/>
        </w:rPr>
        <w:t xml:space="preserve"> or worsening symptoms to the provider. I would encourage J.G. to take metronidazole with food to decrease the risk of gastrointestinal upset. An adverse side effect of metronidazole that would cause me to change his therapy would be a seizure, prolonged QT interval, or symptoms of liver dysfunction like right upper quadrant pain and or jaundice (Lippincott &amp; Wolters Kluwer, 2022). In addition, I would advise J.G. not to drink alcohol while taking metronidazole as it can have a disulfiram like reaction (Lamont, 2022). Adverse side effects of clarithromycin include diarrhea (Lippincott &amp; Wolters Kluwer, 2022). Second line therapy would be bismuth quadruple therapy which consists of PPI two times per day, metronidazole 500mg three times per day, tetracycline 500mg four times per day and Bismuth </w:t>
      </w:r>
      <w:proofErr w:type="spellStart"/>
      <w:r w:rsidRPr="004E4701">
        <w:rPr>
          <w:rFonts w:ascii="Times New Roman" w:eastAsia="Times New Roman" w:hAnsi="Times New Roman" w:cs="Times New Roman"/>
          <w:sz w:val="24"/>
          <w:szCs w:val="24"/>
        </w:rPr>
        <w:t>subcitrate</w:t>
      </w:r>
      <w:proofErr w:type="spellEnd"/>
      <w:r w:rsidRPr="004E4701">
        <w:rPr>
          <w:rFonts w:ascii="Times New Roman" w:eastAsia="Times New Roman" w:hAnsi="Times New Roman" w:cs="Times New Roman"/>
          <w:sz w:val="24"/>
          <w:szCs w:val="24"/>
        </w:rPr>
        <w:t xml:space="preserve"> 120-300mg four times per day for 10 to 14 days (Woo &amp; Robinson, 2020). As J.G. has already tried the OTC antacids and H2RA medication without effect, at his time I would advise him not to pursue any alternative medications. I would explain that to my knowledge, H.</w:t>
      </w:r>
      <w:r w:rsidRPr="004E4701">
        <w:rPr>
          <w:rFonts w:ascii="Times New Roman" w:eastAsia="Times New Roman" w:hAnsi="Times New Roman" w:cs="Times New Roman"/>
          <w:i/>
          <w:iCs/>
          <w:sz w:val="24"/>
          <w:szCs w:val="24"/>
        </w:rPr>
        <w:t> pylori </w:t>
      </w:r>
      <w:proofErr w:type="spellStart"/>
      <w:r w:rsidRPr="004E4701">
        <w:rPr>
          <w:rFonts w:ascii="Times New Roman" w:eastAsia="Times New Roman" w:hAnsi="Times New Roman" w:cs="Times New Roman"/>
          <w:sz w:val="24"/>
          <w:szCs w:val="24"/>
        </w:rPr>
        <w:t>can not</w:t>
      </w:r>
      <w:proofErr w:type="spellEnd"/>
      <w:r w:rsidRPr="004E4701">
        <w:rPr>
          <w:rFonts w:ascii="Times New Roman" w:eastAsia="Times New Roman" w:hAnsi="Times New Roman" w:cs="Times New Roman"/>
          <w:sz w:val="24"/>
          <w:szCs w:val="24"/>
        </w:rPr>
        <w:t xml:space="preserve"> be treated with over the counter or alternative medications. It would be important for J.G. to understand the importance of eradicating the infection and allowing his stomach to heal.</w:t>
      </w:r>
    </w:p>
    <w:p w14:paraId="2921C431" w14:textId="77777777" w:rsidR="004E4701" w:rsidRPr="004E4701" w:rsidRDefault="004E4701" w:rsidP="004E4701">
      <w:pPr>
        <w:spacing w:after="100" w:afterAutospacing="1" w:line="240" w:lineRule="auto"/>
        <w:rPr>
          <w:rFonts w:ascii="Times New Roman" w:eastAsia="Times New Roman" w:hAnsi="Times New Roman" w:cs="Times New Roman"/>
          <w:sz w:val="24"/>
          <w:szCs w:val="24"/>
        </w:rPr>
      </w:pPr>
      <w:r w:rsidRPr="004E4701">
        <w:rPr>
          <w:rFonts w:ascii="Times New Roman" w:eastAsia="Times New Roman" w:hAnsi="Times New Roman" w:cs="Times New Roman"/>
          <w:sz w:val="24"/>
          <w:szCs w:val="24"/>
        </w:rPr>
        <w:t xml:space="preserve">     The lifestyle changes that I would recommend to J.G. include decreasing his caffeine consumption to 1 or 2 cups per day as caffeine can be an irritant to the stomach as well as decrease the lower esophageal sphincter tone (Woo &amp; Robinson, 2020). In addition, I would educate J.G. to avoid alcohol, high-fat foods, acidic foods like citrus fruits, as well as peppermint/spearmint as </w:t>
      </w:r>
      <w:proofErr w:type="gramStart"/>
      <w:r w:rsidRPr="004E4701">
        <w:rPr>
          <w:rFonts w:ascii="Times New Roman" w:eastAsia="Times New Roman" w:hAnsi="Times New Roman" w:cs="Times New Roman"/>
          <w:sz w:val="24"/>
          <w:szCs w:val="24"/>
        </w:rPr>
        <w:t>all of</w:t>
      </w:r>
      <w:proofErr w:type="gramEnd"/>
      <w:r w:rsidRPr="004E4701">
        <w:rPr>
          <w:rFonts w:ascii="Times New Roman" w:eastAsia="Times New Roman" w:hAnsi="Times New Roman" w:cs="Times New Roman"/>
          <w:sz w:val="24"/>
          <w:szCs w:val="24"/>
        </w:rPr>
        <w:t xml:space="preserve"> these foods decrease the lower esophageal sphincter tone and increase gastric acid secretions (Woo &amp; Robinson, 2020). Smoking cessation is also advised as it increases risk for ulcers of the stomach and delays the healing process (Woo &amp; Robinson, 2020). I would also advice J.G. to avoid NSAID as they can irritate the stomach thus increasing gastric mucosal issues. I would be mindful to tell J.G. that prolonged use of a PPI like omeprazole can lead to B12 deficiency (Woo &amp; Robinson, 2020). Waiting longer after eating before going to bed may be helpful for J.G. as well as sleeping propped up on pillows. I would reiterate at the end of the appointment the importance of adherence to the prescribed medications as well as the importance of lifestyle/dietary changes. I would allow time for questions and concerns.</w:t>
      </w:r>
    </w:p>
    <w:p w14:paraId="0F7057B5" w14:textId="77777777" w:rsidR="004E4701" w:rsidRPr="004E4701" w:rsidRDefault="004E4701" w:rsidP="004E4701">
      <w:pPr>
        <w:spacing w:after="100" w:afterAutospacing="1" w:line="240" w:lineRule="auto"/>
        <w:rPr>
          <w:rFonts w:ascii="Times New Roman" w:eastAsia="Times New Roman" w:hAnsi="Times New Roman" w:cs="Times New Roman"/>
          <w:sz w:val="24"/>
          <w:szCs w:val="24"/>
        </w:rPr>
      </w:pPr>
      <w:r w:rsidRPr="004E4701">
        <w:rPr>
          <w:rFonts w:ascii="Times New Roman" w:eastAsia="Times New Roman" w:hAnsi="Times New Roman" w:cs="Times New Roman"/>
          <w:sz w:val="24"/>
          <w:szCs w:val="24"/>
        </w:rPr>
        <w:t> </w:t>
      </w:r>
    </w:p>
    <w:p w14:paraId="63E16E4D" w14:textId="77777777" w:rsidR="004E4701" w:rsidRPr="004E4701" w:rsidRDefault="004E4701" w:rsidP="004E4701">
      <w:pPr>
        <w:spacing w:after="100" w:afterAutospacing="1" w:line="240" w:lineRule="auto"/>
        <w:jc w:val="center"/>
        <w:rPr>
          <w:rFonts w:ascii="Times New Roman" w:eastAsia="Times New Roman" w:hAnsi="Times New Roman" w:cs="Times New Roman"/>
          <w:sz w:val="24"/>
          <w:szCs w:val="24"/>
        </w:rPr>
      </w:pPr>
      <w:r w:rsidRPr="004E4701">
        <w:rPr>
          <w:rFonts w:ascii="Times New Roman" w:eastAsia="Times New Roman" w:hAnsi="Times New Roman" w:cs="Times New Roman"/>
          <w:sz w:val="24"/>
          <w:szCs w:val="24"/>
        </w:rPr>
        <w:t>References</w:t>
      </w:r>
    </w:p>
    <w:p w14:paraId="5A517EFA" w14:textId="77777777" w:rsidR="004E4701" w:rsidRPr="004E4701" w:rsidRDefault="004E4701" w:rsidP="004E4701">
      <w:pPr>
        <w:spacing w:after="100" w:afterAutospacing="1" w:line="240" w:lineRule="auto"/>
        <w:rPr>
          <w:rFonts w:ascii="Times New Roman" w:eastAsia="Times New Roman" w:hAnsi="Times New Roman" w:cs="Times New Roman"/>
          <w:sz w:val="24"/>
          <w:szCs w:val="24"/>
        </w:rPr>
      </w:pPr>
      <w:r w:rsidRPr="004E4701">
        <w:rPr>
          <w:rFonts w:ascii="Times New Roman" w:eastAsia="Times New Roman" w:hAnsi="Times New Roman" w:cs="Times New Roman"/>
          <w:sz w:val="24"/>
          <w:szCs w:val="24"/>
        </w:rPr>
        <w:t>Lamont, J. T. (2022). Treatment regimens for helicobacter pylori in adults (M. Feldman &amp; S. Grover, Eds.). </w:t>
      </w:r>
      <w:r w:rsidRPr="004E4701">
        <w:rPr>
          <w:rFonts w:ascii="Times New Roman" w:eastAsia="Times New Roman" w:hAnsi="Times New Roman" w:cs="Times New Roman"/>
          <w:i/>
          <w:iCs/>
          <w:sz w:val="24"/>
          <w:szCs w:val="24"/>
        </w:rPr>
        <w:t>UpToDate</w:t>
      </w:r>
      <w:r w:rsidRPr="004E4701">
        <w:rPr>
          <w:rFonts w:ascii="Times New Roman" w:eastAsia="Times New Roman" w:hAnsi="Times New Roman" w:cs="Times New Roman"/>
          <w:sz w:val="24"/>
          <w:szCs w:val="24"/>
        </w:rPr>
        <w:t>. Retrieved September 21, 2022, from </w:t>
      </w:r>
      <w:hyperlink r:id="rId21" w:history="1">
        <w:r w:rsidRPr="004E4701">
          <w:rPr>
            <w:rFonts w:ascii="Times New Roman" w:eastAsia="Times New Roman" w:hAnsi="Times New Roman" w:cs="Times New Roman"/>
            <w:color w:val="0000FF"/>
            <w:sz w:val="24"/>
            <w:szCs w:val="24"/>
            <w:u w:val="single"/>
          </w:rPr>
          <w:t>https://www.uptodate.com/contents/treatment-regimens-for-helicobacter-pylori-in-adults?search=h%20pylori%20treatment%26source=search_result&amp;selectedTitle=1~150&amp;usage_type=default&amp;display_rank=1</w:t>
        </w:r>
      </w:hyperlink>
    </w:p>
    <w:p w14:paraId="03811218" w14:textId="77777777" w:rsidR="004E4701" w:rsidRPr="004E4701" w:rsidRDefault="004E4701" w:rsidP="004E4701">
      <w:pPr>
        <w:spacing w:after="100" w:afterAutospacing="1" w:line="240" w:lineRule="auto"/>
        <w:rPr>
          <w:rFonts w:ascii="Times New Roman" w:eastAsia="Times New Roman" w:hAnsi="Times New Roman" w:cs="Times New Roman"/>
          <w:sz w:val="24"/>
          <w:szCs w:val="24"/>
        </w:rPr>
      </w:pPr>
      <w:r w:rsidRPr="004E4701">
        <w:rPr>
          <w:rFonts w:ascii="Times New Roman" w:eastAsia="Times New Roman" w:hAnsi="Times New Roman" w:cs="Times New Roman"/>
          <w:sz w:val="24"/>
          <w:szCs w:val="24"/>
        </w:rPr>
        <w:t>Lippincott &amp; Wolters Kluwer. (2022). </w:t>
      </w:r>
      <w:r w:rsidRPr="004E4701">
        <w:rPr>
          <w:rFonts w:ascii="Times New Roman" w:eastAsia="Times New Roman" w:hAnsi="Times New Roman" w:cs="Times New Roman"/>
          <w:i/>
          <w:iCs/>
          <w:sz w:val="24"/>
          <w:szCs w:val="24"/>
        </w:rPr>
        <w:t>Nursing2023 drug handbook (nursing drug handbook)</w:t>
      </w:r>
      <w:r w:rsidRPr="004E4701">
        <w:rPr>
          <w:rFonts w:ascii="Times New Roman" w:eastAsia="Times New Roman" w:hAnsi="Times New Roman" w:cs="Times New Roman"/>
          <w:sz w:val="24"/>
          <w:szCs w:val="24"/>
        </w:rPr>
        <w:t> (Forty-Third, North American ed.). LWW.</w:t>
      </w:r>
    </w:p>
    <w:p w14:paraId="099FCAF5" w14:textId="77777777" w:rsidR="004E4701" w:rsidRPr="004E4701" w:rsidRDefault="004E4701" w:rsidP="004E4701">
      <w:pPr>
        <w:spacing w:after="100" w:afterAutospacing="1" w:line="240" w:lineRule="auto"/>
        <w:rPr>
          <w:rFonts w:ascii="Times New Roman" w:eastAsia="Times New Roman" w:hAnsi="Times New Roman" w:cs="Times New Roman"/>
          <w:sz w:val="24"/>
          <w:szCs w:val="24"/>
        </w:rPr>
      </w:pPr>
      <w:proofErr w:type="spellStart"/>
      <w:r w:rsidRPr="004E4701">
        <w:rPr>
          <w:rFonts w:ascii="Times New Roman" w:eastAsia="Times New Roman" w:hAnsi="Times New Roman" w:cs="Times New Roman"/>
          <w:sz w:val="24"/>
          <w:szCs w:val="24"/>
        </w:rPr>
        <w:t>Longstreth</w:t>
      </w:r>
      <w:proofErr w:type="spellEnd"/>
      <w:r w:rsidRPr="004E4701">
        <w:rPr>
          <w:rFonts w:ascii="Times New Roman" w:eastAsia="Times New Roman" w:hAnsi="Times New Roman" w:cs="Times New Roman"/>
          <w:sz w:val="24"/>
          <w:szCs w:val="24"/>
        </w:rPr>
        <w:t>, G. F., &amp; Lacy, B. E. (2022). Approach to the adult with dyspepsia (N. J. Talley &amp; S. Grover, Eds.). </w:t>
      </w:r>
      <w:r w:rsidRPr="004E4701">
        <w:rPr>
          <w:rFonts w:ascii="Times New Roman" w:eastAsia="Times New Roman" w:hAnsi="Times New Roman" w:cs="Times New Roman"/>
          <w:i/>
          <w:iCs/>
          <w:sz w:val="24"/>
          <w:szCs w:val="24"/>
        </w:rPr>
        <w:t>UpToDate</w:t>
      </w:r>
      <w:r w:rsidRPr="004E4701">
        <w:rPr>
          <w:rFonts w:ascii="Times New Roman" w:eastAsia="Times New Roman" w:hAnsi="Times New Roman" w:cs="Times New Roman"/>
          <w:sz w:val="24"/>
          <w:szCs w:val="24"/>
        </w:rPr>
        <w:t>. Retrieved September 20, 2022, from </w:t>
      </w:r>
      <w:hyperlink r:id="rId22" w:anchor="H63377954" w:history="1">
        <w:r w:rsidRPr="004E4701">
          <w:rPr>
            <w:rFonts w:ascii="Times New Roman" w:eastAsia="Times New Roman" w:hAnsi="Times New Roman" w:cs="Times New Roman"/>
            <w:color w:val="0000FF"/>
            <w:sz w:val="24"/>
            <w:szCs w:val="24"/>
            <w:u w:val="single"/>
          </w:rPr>
          <w:t>https://www.uptodate.com/contents/approach-to-the-adult-with-dyspepsia?sectionName=Patient%20age%20%3C60%20years%26search=h%20pylori%20treatment&amp;topicRef=18&amp;anchor=H63377954&amp;source=see_link#H63377954</w:t>
        </w:r>
      </w:hyperlink>
    </w:p>
    <w:p w14:paraId="5239E13C" w14:textId="77777777" w:rsidR="004E4701" w:rsidRPr="004E4701" w:rsidRDefault="004E4701" w:rsidP="004E4701">
      <w:pPr>
        <w:spacing w:after="100" w:afterAutospacing="1" w:line="240" w:lineRule="auto"/>
        <w:rPr>
          <w:rFonts w:ascii="Times New Roman" w:eastAsia="Times New Roman" w:hAnsi="Times New Roman" w:cs="Times New Roman"/>
          <w:sz w:val="24"/>
          <w:szCs w:val="24"/>
        </w:rPr>
      </w:pPr>
      <w:r w:rsidRPr="004E4701">
        <w:rPr>
          <w:rFonts w:ascii="Times New Roman" w:eastAsia="Times New Roman" w:hAnsi="Times New Roman" w:cs="Times New Roman"/>
          <w:sz w:val="24"/>
          <w:szCs w:val="24"/>
        </w:rPr>
        <w:t>Woo, T. M., &amp; Robinson, M. V. (2020). </w:t>
      </w:r>
      <w:r w:rsidRPr="004E4701">
        <w:rPr>
          <w:rFonts w:ascii="Times New Roman" w:eastAsia="Times New Roman" w:hAnsi="Times New Roman" w:cs="Times New Roman"/>
          <w:i/>
          <w:iCs/>
          <w:sz w:val="24"/>
          <w:szCs w:val="24"/>
        </w:rPr>
        <w:t>Pharmacotherapeutics for advanced practice nurse prescribers</w:t>
      </w:r>
      <w:r w:rsidRPr="004E4701">
        <w:rPr>
          <w:rFonts w:ascii="Times New Roman" w:eastAsia="Times New Roman" w:hAnsi="Times New Roman" w:cs="Times New Roman"/>
          <w:sz w:val="24"/>
          <w:szCs w:val="24"/>
        </w:rPr>
        <w:t xml:space="preserve"> (5th ed.). F.A. Davis </w:t>
      </w:r>
      <w:proofErr w:type="gramStart"/>
      <w:r w:rsidRPr="004E4701">
        <w:rPr>
          <w:rFonts w:ascii="Times New Roman" w:eastAsia="Times New Roman" w:hAnsi="Times New Roman" w:cs="Times New Roman"/>
          <w:sz w:val="24"/>
          <w:szCs w:val="24"/>
        </w:rPr>
        <w:t>Company,.</w:t>
      </w:r>
      <w:proofErr w:type="gramEnd"/>
    </w:p>
    <w:p w14:paraId="11829889" w14:textId="77777777" w:rsidR="004E4701" w:rsidRPr="004E4701" w:rsidRDefault="004E4701" w:rsidP="004E4701">
      <w:pPr>
        <w:spacing w:after="100" w:afterAutospacing="1" w:line="240" w:lineRule="auto"/>
        <w:rPr>
          <w:rFonts w:ascii="Times New Roman" w:eastAsia="Times New Roman" w:hAnsi="Times New Roman" w:cs="Times New Roman"/>
          <w:sz w:val="24"/>
          <w:szCs w:val="24"/>
        </w:rPr>
      </w:pPr>
      <w:r w:rsidRPr="004E4701">
        <w:rPr>
          <w:rFonts w:ascii="Times New Roman" w:eastAsia="Times New Roman" w:hAnsi="Times New Roman" w:cs="Times New Roman"/>
          <w:sz w:val="24"/>
          <w:szCs w:val="24"/>
        </w:rPr>
        <w:t> </w:t>
      </w:r>
    </w:p>
    <w:p w14:paraId="2BDBC39A" w14:textId="77777777" w:rsidR="004E4701" w:rsidRDefault="004E4701"/>
    <w:sectPr w:rsidR="004E4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701"/>
    <w:rsid w:val="004E4701"/>
    <w:rsid w:val="008D6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EC979"/>
  <w15:chartTrackingRefBased/>
  <w15:docId w15:val="{D0829D02-2F2C-4068-AF31-1142D4E3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801483">
      <w:bodyDiv w:val="1"/>
      <w:marLeft w:val="0"/>
      <w:marRight w:val="0"/>
      <w:marTop w:val="0"/>
      <w:marBottom w:val="0"/>
      <w:divBdr>
        <w:top w:val="none" w:sz="0" w:space="0" w:color="auto"/>
        <w:left w:val="none" w:sz="0" w:space="0" w:color="auto"/>
        <w:bottom w:val="none" w:sz="0" w:space="0" w:color="auto"/>
        <w:right w:val="none" w:sz="0" w:space="0" w:color="auto"/>
      </w:divBdr>
      <w:divsChild>
        <w:div w:id="530144609">
          <w:marLeft w:val="0"/>
          <w:marRight w:val="0"/>
          <w:marTop w:val="0"/>
          <w:marBottom w:val="0"/>
          <w:divBdr>
            <w:top w:val="single" w:sz="6" w:space="5" w:color="DEE2E6"/>
            <w:left w:val="single" w:sz="6" w:space="5" w:color="DEE2E6"/>
            <w:bottom w:val="single" w:sz="6" w:space="5" w:color="DEE2E6"/>
            <w:right w:val="single" w:sz="6" w:space="5" w:color="DEE2E6"/>
          </w:divBdr>
          <w:divsChild>
            <w:div w:id="765349407">
              <w:marLeft w:val="0"/>
              <w:marRight w:val="0"/>
              <w:marTop w:val="0"/>
              <w:marBottom w:val="0"/>
              <w:divBdr>
                <w:top w:val="none" w:sz="0" w:space="0" w:color="auto"/>
                <w:left w:val="none" w:sz="0" w:space="0" w:color="auto"/>
                <w:bottom w:val="none" w:sz="0" w:space="0" w:color="auto"/>
                <w:right w:val="none" w:sz="0" w:space="0" w:color="auto"/>
              </w:divBdr>
              <w:divsChild>
                <w:div w:id="1496190923">
                  <w:marLeft w:val="0"/>
                  <w:marRight w:val="0"/>
                  <w:marTop w:val="0"/>
                  <w:marBottom w:val="0"/>
                  <w:divBdr>
                    <w:top w:val="none" w:sz="0" w:space="0" w:color="auto"/>
                    <w:left w:val="none" w:sz="0" w:space="0" w:color="auto"/>
                    <w:bottom w:val="none" w:sz="0" w:space="0" w:color="auto"/>
                    <w:right w:val="none" w:sz="0" w:space="0" w:color="auto"/>
                  </w:divBdr>
                  <w:divsChild>
                    <w:div w:id="1163736827">
                      <w:marLeft w:val="0"/>
                      <w:marRight w:val="0"/>
                      <w:marTop w:val="0"/>
                      <w:marBottom w:val="0"/>
                      <w:divBdr>
                        <w:top w:val="none" w:sz="0" w:space="0" w:color="auto"/>
                        <w:left w:val="none" w:sz="0" w:space="0" w:color="auto"/>
                        <w:bottom w:val="none" w:sz="0" w:space="0" w:color="auto"/>
                        <w:right w:val="none" w:sz="0" w:space="0" w:color="auto"/>
                      </w:divBdr>
                    </w:div>
                  </w:divsChild>
                </w:div>
                <w:div w:id="1155339460">
                  <w:marLeft w:val="0"/>
                  <w:marRight w:val="0"/>
                  <w:marTop w:val="0"/>
                  <w:marBottom w:val="0"/>
                  <w:divBdr>
                    <w:top w:val="none" w:sz="0" w:space="0" w:color="auto"/>
                    <w:left w:val="none" w:sz="0" w:space="0" w:color="auto"/>
                    <w:bottom w:val="none" w:sz="0" w:space="0" w:color="auto"/>
                    <w:right w:val="none" w:sz="0" w:space="0" w:color="auto"/>
                  </w:divBdr>
                  <w:divsChild>
                    <w:div w:id="983856982">
                      <w:marLeft w:val="0"/>
                      <w:marRight w:val="0"/>
                      <w:marTop w:val="0"/>
                      <w:marBottom w:val="0"/>
                      <w:divBdr>
                        <w:top w:val="none" w:sz="0" w:space="0" w:color="auto"/>
                        <w:left w:val="none" w:sz="0" w:space="0" w:color="auto"/>
                        <w:bottom w:val="none" w:sz="0" w:space="0" w:color="auto"/>
                        <w:right w:val="none" w:sz="0" w:space="0" w:color="auto"/>
                      </w:divBdr>
                      <w:divsChild>
                        <w:div w:id="1574510786">
                          <w:marLeft w:val="0"/>
                          <w:marRight w:val="0"/>
                          <w:marTop w:val="0"/>
                          <w:marBottom w:val="0"/>
                          <w:divBdr>
                            <w:top w:val="none" w:sz="0" w:space="0" w:color="auto"/>
                            <w:left w:val="none" w:sz="0" w:space="0" w:color="auto"/>
                            <w:bottom w:val="none" w:sz="0" w:space="0" w:color="auto"/>
                            <w:right w:val="none" w:sz="0" w:space="0" w:color="auto"/>
                          </w:divBdr>
                          <w:divsChild>
                            <w:div w:id="1516654837">
                              <w:marLeft w:val="0"/>
                              <w:marRight w:val="0"/>
                              <w:marTop w:val="0"/>
                              <w:marBottom w:val="0"/>
                              <w:divBdr>
                                <w:top w:val="none" w:sz="0" w:space="0" w:color="auto"/>
                                <w:left w:val="none" w:sz="0" w:space="0" w:color="auto"/>
                                <w:bottom w:val="none" w:sz="0" w:space="0" w:color="auto"/>
                                <w:right w:val="none" w:sz="0" w:space="0" w:color="auto"/>
                              </w:divBdr>
                            </w:div>
                          </w:divsChild>
                        </w:div>
                        <w:div w:id="1269041151">
                          <w:marLeft w:val="0"/>
                          <w:marRight w:val="0"/>
                          <w:marTop w:val="0"/>
                          <w:marBottom w:val="0"/>
                          <w:divBdr>
                            <w:top w:val="none" w:sz="0" w:space="0" w:color="auto"/>
                            <w:left w:val="none" w:sz="0" w:space="0" w:color="auto"/>
                            <w:bottom w:val="none" w:sz="0" w:space="0" w:color="auto"/>
                            <w:right w:val="none" w:sz="0" w:space="0" w:color="auto"/>
                          </w:divBdr>
                          <w:divsChild>
                            <w:div w:id="137850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300004">
          <w:marLeft w:val="0"/>
          <w:marRight w:val="0"/>
          <w:marTop w:val="0"/>
          <w:marBottom w:val="0"/>
          <w:divBdr>
            <w:top w:val="single" w:sz="6" w:space="5" w:color="DEE2E6"/>
            <w:left w:val="single" w:sz="6" w:space="5" w:color="DEE2E6"/>
            <w:bottom w:val="single" w:sz="6" w:space="5" w:color="DEE2E6"/>
            <w:right w:val="single" w:sz="6" w:space="5" w:color="DEE2E6"/>
          </w:divBdr>
          <w:divsChild>
            <w:div w:id="215362220">
              <w:marLeft w:val="0"/>
              <w:marRight w:val="0"/>
              <w:marTop w:val="0"/>
              <w:marBottom w:val="0"/>
              <w:divBdr>
                <w:top w:val="none" w:sz="0" w:space="0" w:color="auto"/>
                <w:left w:val="none" w:sz="0" w:space="0" w:color="auto"/>
                <w:bottom w:val="none" w:sz="0" w:space="0" w:color="auto"/>
                <w:right w:val="none" w:sz="0" w:space="0" w:color="auto"/>
              </w:divBdr>
              <w:divsChild>
                <w:div w:id="6979506">
                  <w:marLeft w:val="0"/>
                  <w:marRight w:val="0"/>
                  <w:marTop w:val="0"/>
                  <w:marBottom w:val="0"/>
                  <w:divBdr>
                    <w:top w:val="none" w:sz="0" w:space="0" w:color="auto"/>
                    <w:left w:val="none" w:sz="0" w:space="0" w:color="auto"/>
                    <w:bottom w:val="none" w:sz="0" w:space="0" w:color="auto"/>
                    <w:right w:val="none" w:sz="0" w:space="0" w:color="auto"/>
                  </w:divBdr>
                </w:div>
                <w:div w:id="723602626">
                  <w:marLeft w:val="0"/>
                  <w:marRight w:val="0"/>
                  <w:marTop w:val="0"/>
                  <w:marBottom w:val="0"/>
                  <w:divBdr>
                    <w:top w:val="none" w:sz="0" w:space="0" w:color="auto"/>
                    <w:left w:val="none" w:sz="0" w:space="0" w:color="auto"/>
                    <w:bottom w:val="none" w:sz="0" w:space="0" w:color="auto"/>
                    <w:right w:val="none" w:sz="0" w:space="0" w:color="auto"/>
                  </w:divBdr>
                  <w:divsChild>
                    <w:div w:id="1898857594">
                      <w:marLeft w:val="0"/>
                      <w:marRight w:val="0"/>
                      <w:marTop w:val="0"/>
                      <w:marBottom w:val="0"/>
                      <w:divBdr>
                        <w:top w:val="none" w:sz="0" w:space="0" w:color="auto"/>
                        <w:left w:val="none" w:sz="0" w:space="0" w:color="auto"/>
                        <w:bottom w:val="none" w:sz="0" w:space="0" w:color="auto"/>
                        <w:right w:val="none" w:sz="0" w:space="0" w:color="auto"/>
                      </w:divBdr>
                    </w:div>
                  </w:divsChild>
                </w:div>
                <w:div w:id="10688824">
                  <w:marLeft w:val="0"/>
                  <w:marRight w:val="0"/>
                  <w:marTop w:val="0"/>
                  <w:marBottom w:val="0"/>
                  <w:divBdr>
                    <w:top w:val="none" w:sz="0" w:space="0" w:color="auto"/>
                    <w:left w:val="none" w:sz="0" w:space="0" w:color="auto"/>
                    <w:bottom w:val="none" w:sz="0" w:space="0" w:color="auto"/>
                    <w:right w:val="none" w:sz="0" w:space="0" w:color="auto"/>
                  </w:divBdr>
                  <w:divsChild>
                    <w:div w:id="224226018">
                      <w:marLeft w:val="0"/>
                      <w:marRight w:val="0"/>
                      <w:marTop w:val="0"/>
                      <w:marBottom w:val="0"/>
                      <w:divBdr>
                        <w:top w:val="none" w:sz="0" w:space="0" w:color="auto"/>
                        <w:left w:val="none" w:sz="0" w:space="0" w:color="auto"/>
                        <w:bottom w:val="none" w:sz="0" w:space="0" w:color="auto"/>
                        <w:right w:val="none" w:sz="0" w:space="0" w:color="auto"/>
                      </w:divBdr>
                      <w:divsChild>
                        <w:div w:id="1591692368">
                          <w:marLeft w:val="0"/>
                          <w:marRight w:val="0"/>
                          <w:marTop w:val="0"/>
                          <w:marBottom w:val="0"/>
                          <w:divBdr>
                            <w:top w:val="none" w:sz="0" w:space="0" w:color="auto"/>
                            <w:left w:val="none" w:sz="0" w:space="0" w:color="auto"/>
                            <w:bottom w:val="none" w:sz="0" w:space="0" w:color="auto"/>
                            <w:right w:val="none" w:sz="0" w:space="0" w:color="auto"/>
                          </w:divBdr>
                        </w:div>
                        <w:div w:id="929386582">
                          <w:marLeft w:val="0"/>
                          <w:marRight w:val="0"/>
                          <w:marTop w:val="0"/>
                          <w:marBottom w:val="0"/>
                          <w:divBdr>
                            <w:top w:val="none" w:sz="0" w:space="0" w:color="auto"/>
                            <w:left w:val="none" w:sz="0" w:space="0" w:color="auto"/>
                            <w:bottom w:val="none" w:sz="0" w:space="0" w:color="auto"/>
                            <w:right w:val="none" w:sz="0" w:space="0" w:color="auto"/>
                          </w:divBdr>
                          <w:divsChild>
                            <w:div w:id="124336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76564">
          <w:marLeft w:val="0"/>
          <w:marRight w:val="0"/>
          <w:marTop w:val="0"/>
          <w:marBottom w:val="0"/>
          <w:divBdr>
            <w:top w:val="single" w:sz="6" w:space="5" w:color="DEE2E6"/>
            <w:left w:val="single" w:sz="6" w:space="5" w:color="DEE2E6"/>
            <w:bottom w:val="single" w:sz="6" w:space="5" w:color="DEE2E6"/>
            <w:right w:val="single" w:sz="6" w:space="5" w:color="DEE2E6"/>
          </w:divBdr>
          <w:divsChild>
            <w:div w:id="752050983">
              <w:marLeft w:val="0"/>
              <w:marRight w:val="0"/>
              <w:marTop w:val="0"/>
              <w:marBottom w:val="0"/>
              <w:divBdr>
                <w:top w:val="none" w:sz="0" w:space="0" w:color="auto"/>
                <w:left w:val="none" w:sz="0" w:space="0" w:color="auto"/>
                <w:bottom w:val="none" w:sz="0" w:space="0" w:color="auto"/>
                <w:right w:val="none" w:sz="0" w:space="0" w:color="auto"/>
              </w:divBdr>
              <w:divsChild>
                <w:div w:id="1002009568">
                  <w:marLeft w:val="0"/>
                  <w:marRight w:val="0"/>
                  <w:marTop w:val="0"/>
                  <w:marBottom w:val="0"/>
                  <w:divBdr>
                    <w:top w:val="none" w:sz="0" w:space="0" w:color="auto"/>
                    <w:left w:val="none" w:sz="0" w:space="0" w:color="auto"/>
                    <w:bottom w:val="none" w:sz="0" w:space="0" w:color="auto"/>
                    <w:right w:val="none" w:sz="0" w:space="0" w:color="auto"/>
                  </w:divBdr>
                </w:div>
                <w:div w:id="1219825619">
                  <w:marLeft w:val="0"/>
                  <w:marRight w:val="0"/>
                  <w:marTop w:val="0"/>
                  <w:marBottom w:val="0"/>
                  <w:divBdr>
                    <w:top w:val="none" w:sz="0" w:space="0" w:color="auto"/>
                    <w:left w:val="none" w:sz="0" w:space="0" w:color="auto"/>
                    <w:bottom w:val="none" w:sz="0" w:space="0" w:color="auto"/>
                    <w:right w:val="none" w:sz="0" w:space="0" w:color="auto"/>
                  </w:divBdr>
                  <w:divsChild>
                    <w:div w:id="1938638384">
                      <w:marLeft w:val="0"/>
                      <w:marRight w:val="0"/>
                      <w:marTop w:val="0"/>
                      <w:marBottom w:val="0"/>
                      <w:divBdr>
                        <w:top w:val="none" w:sz="0" w:space="0" w:color="auto"/>
                        <w:left w:val="none" w:sz="0" w:space="0" w:color="auto"/>
                        <w:bottom w:val="none" w:sz="0" w:space="0" w:color="auto"/>
                        <w:right w:val="none" w:sz="0" w:space="0" w:color="auto"/>
                      </w:divBdr>
                    </w:div>
                  </w:divsChild>
                </w:div>
                <w:div w:id="963003368">
                  <w:marLeft w:val="0"/>
                  <w:marRight w:val="0"/>
                  <w:marTop w:val="0"/>
                  <w:marBottom w:val="0"/>
                  <w:divBdr>
                    <w:top w:val="none" w:sz="0" w:space="0" w:color="auto"/>
                    <w:left w:val="none" w:sz="0" w:space="0" w:color="auto"/>
                    <w:bottom w:val="none" w:sz="0" w:space="0" w:color="auto"/>
                    <w:right w:val="none" w:sz="0" w:space="0" w:color="auto"/>
                  </w:divBdr>
                  <w:divsChild>
                    <w:div w:id="1857881473">
                      <w:marLeft w:val="0"/>
                      <w:marRight w:val="0"/>
                      <w:marTop w:val="0"/>
                      <w:marBottom w:val="0"/>
                      <w:divBdr>
                        <w:top w:val="none" w:sz="0" w:space="0" w:color="auto"/>
                        <w:left w:val="none" w:sz="0" w:space="0" w:color="auto"/>
                        <w:bottom w:val="none" w:sz="0" w:space="0" w:color="auto"/>
                        <w:right w:val="none" w:sz="0" w:space="0" w:color="auto"/>
                      </w:divBdr>
                      <w:divsChild>
                        <w:div w:id="727075699">
                          <w:marLeft w:val="0"/>
                          <w:marRight w:val="0"/>
                          <w:marTop w:val="0"/>
                          <w:marBottom w:val="0"/>
                          <w:divBdr>
                            <w:top w:val="none" w:sz="0" w:space="0" w:color="auto"/>
                            <w:left w:val="none" w:sz="0" w:space="0" w:color="auto"/>
                            <w:bottom w:val="none" w:sz="0" w:space="0" w:color="auto"/>
                            <w:right w:val="none" w:sz="0" w:space="0" w:color="auto"/>
                          </w:divBdr>
                        </w:div>
                        <w:div w:id="1306203163">
                          <w:marLeft w:val="0"/>
                          <w:marRight w:val="0"/>
                          <w:marTop w:val="0"/>
                          <w:marBottom w:val="0"/>
                          <w:divBdr>
                            <w:top w:val="none" w:sz="0" w:space="0" w:color="auto"/>
                            <w:left w:val="none" w:sz="0" w:space="0" w:color="auto"/>
                            <w:bottom w:val="none" w:sz="0" w:space="0" w:color="auto"/>
                            <w:right w:val="none" w:sz="0" w:space="0" w:color="auto"/>
                          </w:divBdr>
                          <w:divsChild>
                            <w:div w:id="61367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899249">
          <w:marLeft w:val="0"/>
          <w:marRight w:val="0"/>
          <w:marTop w:val="0"/>
          <w:marBottom w:val="0"/>
          <w:divBdr>
            <w:top w:val="single" w:sz="6" w:space="5" w:color="DEE2E6"/>
            <w:left w:val="single" w:sz="6" w:space="5" w:color="DEE2E6"/>
            <w:bottom w:val="single" w:sz="6" w:space="5" w:color="DEE2E6"/>
            <w:right w:val="single" w:sz="6" w:space="5" w:color="DEE2E6"/>
          </w:divBdr>
          <w:divsChild>
            <w:div w:id="351147440">
              <w:marLeft w:val="0"/>
              <w:marRight w:val="0"/>
              <w:marTop w:val="0"/>
              <w:marBottom w:val="0"/>
              <w:divBdr>
                <w:top w:val="none" w:sz="0" w:space="0" w:color="auto"/>
                <w:left w:val="none" w:sz="0" w:space="0" w:color="auto"/>
                <w:bottom w:val="none" w:sz="0" w:space="0" w:color="auto"/>
                <w:right w:val="none" w:sz="0" w:space="0" w:color="auto"/>
              </w:divBdr>
              <w:divsChild>
                <w:div w:id="217404213">
                  <w:marLeft w:val="0"/>
                  <w:marRight w:val="0"/>
                  <w:marTop w:val="0"/>
                  <w:marBottom w:val="0"/>
                  <w:divBdr>
                    <w:top w:val="none" w:sz="0" w:space="0" w:color="auto"/>
                    <w:left w:val="none" w:sz="0" w:space="0" w:color="auto"/>
                    <w:bottom w:val="none" w:sz="0" w:space="0" w:color="auto"/>
                    <w:right w:val="none" w:sz="0" w:space="0" w:color="auto"/>
                  </w:divBdr>
                </w:div>
                <w:div w:id="608659999">
                  <w:marLeft w:val="0"/>
                  <w:marRight w:val="0"/>
                  <w:marTop w:val="0"/>
                  <w:marBottom w:val="0"/>
                  <w:divBdr>
                    <w:top w:val="none" w:sz="0" w:space="0" w:color="auto"/>
                    <w:left w:val="none" w:sz="0" w:space="0" w:color="auto"/>
                    <w:bottom w:val="none" w:sz="0" w:space="0" w:color="auto"/>
                    <w:right w:val="none" w:sz="0" w:space="0" w:color="auto"/>
                  </w:divBdr>
                  <w:divsChild>
                    <w:div w:id="1104612761">
                      <w:marLeft w:val="0"/>
                      <w:marRight w:val="0"/>
                      <w:marTop w:val="0"/>
                      <w:marBottom w:val="0"/>
                      <w:divBdr>
                        <w:top w:val="none" w:sz="0" w:space="0" w:color="auto"/>
                        <w:left w:val="none" w:sz="0" w:space="0" w:color="auto"/>
                        <w:bottom w:val="none" w:sz="0" w:space="0" w:color="auto"/>
                        <w:right w:val="none" w:sz="0" w:space="0" w:color="auto"/>
                      </w:divBdr>
                    </w:div>
                  </w:divsChild>
                </w:div>
                <w:div w:id="1277104523">
                  <w:marLeft w:val="0"/>
                  <w:marRight w:val="0"/>
                  <w:marTop w:val="0"/>
                  <w:marBottom w:val="0"/>
                  <w:divBdr>
                    <w:top w:val="none" w:sz="0" w:space="0" w:color="auto"/>
                    <w:left w:val="none" w:sz="0" w:space="0" w:color="auto"/>
                    <w:bottom w:val="none" w:sz="0" w:space="0" w:color="auto"/>
                    <w:right w:val="none" w:sz="0" w:space="0" w:color="auto"/>
                  </w:divBdr>
                  <w:divsChild>
                    <w:div w:id="149248001">
                      <w:marLeft w:val="0"/>
                      <w:marRight w:val="0"/>
                      <w:marTop w:val="0"/>
                      <w:marBottom w:val="0"/>
                      <w:divBdr>
                        <w:top w:val="none" w:sz="0" w:space="0" w:color="auto"/>
                        <w:left w:val="none" w:sz="0" w:space="0" w:color="auto"/>
                        <w:bottom w:val="none" w:sz="0" w:space="0" w:color="auto"/>
                        <w:right w:val="none" w:sz="0" w:space="0" w:color="auto"/>
                      </w:divBdr>
                      <w:divsChild>
                        <w:div w:id="146349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user/view.php?id=6006&amp;course=4081" TargetMode="External"/><Relationship Id="rId13" Type="http://schemas.openxmlformats.org/officeDocument/2006/relationships/hyperlink" Target="https://doi.org/10.1159/000500616" TargetMode="External"/><Relationship Id="rId18" Type="http://schemas.openxmlformats.org/officeDocument/2006/relationships/hyperlink" Target="https://myonline.regiscollege.edu/mod/forum/discuss.php?d=199524" TargetMode="External"/><Relationship Id="rId3" Type="http://schemas.openxmlformats.org/officeDocument/2006/relationships/webSettings" Target="webSettings.xml"/><Relationship Id="rId21" Type="http://schemas.openxmlformats.org/officeDocument/2006/relationships/hyperlink" Target="https://www.uptodate.com/contents/treatment-regimens-for-helicobacter-pylori-in-adults?search=h%20pylori%20treatment%26source=search_result&amp;selectedTitle=1~150&amp;usage_type=default&amp;display_rank=1" TargetMode="External"/><Relationship Id="rId7" Type="http://schemas.openxmlformats.org/officeDocument/2006/relationships/hyperlink" Target="https://myonline.regiscollege.edu/mod/forum/post.php?reply=1453675" TargetMode="External"/><Relationship Id="rId12" Type="http://schemas.openxmlformats.org/officeDocument/2006/relationships/hyperlink" Target="https://myonline.regiscollege.edu/user/view.php?id=6207&amp;course=4081" TargetMode="External"/><Relationship Id="rId17" Type="http://schemas.openxmlformats.org/officeDocument/2006/relationships/hyperlink" Target="https://myonline.regiscollege.edu/mod/forum/discuss.php?d=199524" TargetMode="External"/><Relationship Id="rId2" Type="http://schemas.openxmlformats.org/officeDocument/2006/relationships/settings" Target="settings.xml"/><Relationship Id="rId16" Type="http://schemas.openxmlformats.org/officeDocument/2006/relationships/hyperlink" Target="https://doi.org/10.1155/2020/3457890" TargetMode="External"/><Relationship Id="rId20" Type="http://schemas.openxmlformats.org/officeDocument/2006/relationships/hyperlink" Target="https://myonline.regiscollege.edu/user/view.php?id=4681&amp;course=4081" TargetMode="External"/><Relationship Id="rId1" Type="http://schemas.openxmlformats.org/officeDocument/2006/relationships/styles" Target="styles.xml"/><Relationship Id="rId6" Type="http://schemas.openxmlformats.org/officeDocument/2006/relationships/hyperlink" Target="https://myonline.regiscollege.edu/mod/forum/discuss.php?d=199524" TargetMode="External"/><Relationship Id="rId11" Type="http://schemas.openxmlformats.org/officeDocument/2006/relationships/hyperlink" Target="https://myonline.regiscollege.edu/mod/forum/post.php?reply=1454197" TargetMode="External"/><Relationship Id="rId24" Type="http://schemas.openxmlformats.org/officeDocument/2006/relationships/theme" Target="theme/theme1.xml"/><Relationship Id="rId5" Type="http://schemas.openxmlformats.org/officeDocument/2006/relationships/hyperlink" Target="https://myonline.regiscollege.edu/mod/forum/discuss.php?d=199524" TargetMode="External"/><Relationship Id="rId15" Type="http://schemas.openxmlformats.org/officeDocument/2006/relationships/hyperlink" Target="https://doi.org/10.3390/jcm8020179" TargetMode="External"/><Relationship Id="rId23" Type="http://schemas.openxmlformats.org/officeDocument/2006/relationships/fontTable" Target="fontTable.xml"/><Relationship Id="rId10" Type="http://schemas.openxmlformats.org/officeDocument/2006/relationships/hyperlink" Target="https://myonline.regiscollege.edu/mod/forum/discuss.php?d=199524" TargetMode="External"/><Relationship Id="rId19" Type="http://schemas.openxmlformats.org/officeDocument/2006/relationships/hyperlink" Target="https://myonline.regiscollege.edu/mod/forum/post.php?reply=1454653" TargetMode="External"/><Relationship Id="rId4" Type="http://schemas.openxmlformats.org/officeDocument/2006/relationships/hyperlink" Target="https://myonline.regiscollege.edu/user/view.php?id=6196&amp;course=4081" TargetMode="External"/><Relationship Id="rId9" Type="http://schemas.openxmlformats.org/officeDocument/2006/relationships/hyperlink" Target="https://myonline.regiscollege.edu/mod/forum/discuss.php?d=199524" TargetMode="External"/><Relationship Id="rId14" Type="http://schemas.openxmlformats.org/officeDocument/2006/relationships/hyperlink" Target="https://www.uptodate.com/contents/metronidazole-an-overview?search=metronidazole&amp;source=search_result&amp;selectedTitle=2~145&amp;usage_type=default&amp;display_rank=1" TargetMode="External"/><Relationship Id="rId22" Type="http://schemas.openxmlformats.org/officeDocument/2006/relationships/hyperlink" Target="https://www.uptodate.com/contents/approach-to-the-adult-with-dyspepsia?sectionName=Patient%20age%20%3C60%20years%26search=h%20pylori%20treatment&amp;topicRef=18&amp;anchor=H63377954&amp;source=se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4415</Words>
  <Characters>25172</Characters>
  <Application>Microsoft Office Word</Application>
  <DocSecurity>0</DocSecurity>
  <Lines>209</Lines>
  <Paragraphs>59</Paragraphs>
  <ScaleCrop>false</ScaleCrop>
  <Company/>
  <LinksUpToDate>false</LinksUpToDate>
  <CharactersWithSpaces>29528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2022-09-21T18:41:00Z</dcterms:created>
  <dcterms:modified xsi:type="dcterms:W3CDTF">2022-09-21T18:41:00Z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6d4546b8-d745-41d4-911a-78427e9232da</vt:lpwstr>
  </property>
</Properties>
</file>