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5AB" w:rsidRDefault="00CD05AB" w:rsidP="006834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83425" w:rsidRPr="00683425" w:rsidRDefault="00162193" w:rsidP="0068342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683425">
        <w:rPr>
          <w:rFonts w:ascii="Times New Roman" w:hAnsi="Times New Roman" w:cs="Times New Roman"/>
          <w:b/>
          <w:sz w:val="24"/>
          <w:szCs w:val="24"/>
        </w:rPr>
        <w:t>Health Assessment Topic Reflection 5</w:t>
      </w:r>
    </w:p>
    <w:bookmarkEnd w:id="0"/>
    <w:p w:rsidR="00683425" w:rsidRDefault="00683425" w:rsidP="006834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</w:t>
      </w:r>
    </w:p>
    <w:p w:rsidR="00683425" w:rsidRDefault="00683425" w:rsidP="006834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University</w:t>
      </w:r>
    </w:p>
    <w:p w:rsidR="00683425" w:rsidRDefault="00683425" w:rsidP="006834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Course Title</w:t>
      </w:r>
    </w:p>
    <w:p w:rsidR="00683425" w:rsidRDefault="00683425" w:rsidP="006834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Instructor</w:t>
      </w:r>
    </w:p>
    <w:p w:rsidR="00683425" w:rsidRDefault="00683425" w:rsidP="00683425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</w:p>
    <w:p w:rsidR="00CD05AB" w:rsidRDefault="00CD05AB" w:rsidP="00CD0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CD0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CD0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CD0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CD0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CD05AB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683425" w:rsidP="00CD05AB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425">
        <w:rPr>
          <w:rFonts w:ascii="Times New Roman" w:hAnsi="Times New Roman" w:cs="Times New Roman"/>
          <w:b/>
          <w:sz w:val="24"/>
          <w:szCs w:val="24"/>
        </w:rPr>
        <w:lastRenderedPageBreak/>
        <w:t>Health Assessment Topic Reflection 5</w:t>
      </w:r>
    </w:p>
    <w:p w:rsidR="00CD05AB" w:rsidRDefault="004B184A" w:rsidP="00CD05A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335543">
        <w:rPr>
          <w:rFonts w:ascii="Times New Roman" w:hAnsi="Times New Roman" w:cs="Times New Roman"/>
          <w:sz w:val="24"/>
          <w:szCs w:val="24"/>
        </w:rPr>
        <w:t xml:space="preserve">The main objective of clinical assessment of skin disorders is the diagnosis of the associated conditions. </w:t>
      </w:r>
      <w:r w:rsidR="00335543">
        <w:rPr>
          <w:rFonts w:ascii="Times New Roman" w:hAnsi="Times New Roman" w:cs="Times New Roman"/>
          <w:sz w:val="24"/>
          <w:szCs w:val="24"/>
        </w:rPr>
        <w:t>Intrinsically, this</w:t>
      </w:r>
      <w:r w:rsidR="00162193" w:rsidRPr="00335543">
        <w:rPr>
          <w:rFonts w:ascii="Times New Roman" w:hAnsi="Times New Roman" w:cs="Times New Roman"/>
          <w:sz w:val="24"/>
          <w:szCs w:val="24"/>
        </w:rPr>
        <w:t xml:space="preserve"> health assessment topic has equipped me with a gamut of knowledge that I can apply in evidence-based practices</w:t>
      </w:r>
      <w:r w:rsidR="00335543">
        <w:rPr>
          <w:rFonts w:ascii="Times New Roman" w:hAnsi="Times New Roman" w:cs="Times New Roman"/>
          <w:sz w:val="24"/>
          <w:szCs w:val="24"/>
        </w:rPr>
        <w:t xml:space="preserve"> especially, the ones relating to skin disorders</w:t>
      </w:r>
      <w:r w:rsidR="00162193" w:rsidRPr="00335543">
        <w:rPr>
          <w:rFonts w:ascii="Times New Roman" w:hAnsi="Times New Roman" w:cs="Times New Roman"/>
          <w:sz w:val="24"/>
          <w:szCs w:val="24"/>
        </w:rPr>
        <w:t>.</w:t>
      </w:r>
      <w:r w:rsidRPr="00335543">
        <w:rPr>
          <w:rFonts w:ascii="Times New Roman" w:hAnsi="Times New Roman" w:cs="Times New Roman"/>
          <w:sz w:val="24"/>
          <w:szCs w:val="24"/>
        </w:rPr>
        <w:t xml:space="preserve"> This paper seeks to reflect on a personal experience with a focused assessment of a 28-year old female suffering from acne. Acne is a chronic skin condition encompassing inflammation and blockage off the sebaceous follicles</w:t>
      </w:r>
      <w:r w:rsidR="001A42B6">
        <w:rPr>
          <w:rFonts w:ascii="Times New Roman" w:hAnsi="Times New Roman" w:cs="Times New Roman"/>
          <w:sz w:val="24"/>
          <w:szCs w:val="24"/>
        </w:rPr>
        <w:t xml:space="preserve"> (</w:t>
      </w:r>
      <w:r w:rsidR="00683425">
        <w:rPr>
          <w:rFonts w:ascii="Times New Roman" w:hAnsi="Times New Roman" w:cs="Times New Roman"/>
          <w:sz w:val="24"/>
          <w:szCs w:val="24"/>
        </w:rPr>
        <w:t>Heng &amp; Chew, 2020</w:t>
      </w:r>
      <w:r w:rsidR="001A42B6">
        <w:rPr>
          <w:rFonts w:ascii="Times New Roman" w:hAnsi="Times New Roman" w:cs="Times New Roman"/>
          <w:sz w:val="24"/>
          <w:szCs w:val="24"/>
        </w:rPr>
        <w:t>)</w:t>
      </w:r>
      <w:r w:rsidRPr="00335543">
        <w:rPr>
          <w:rFonts w:ascii="Times New Roman" w:hAnsi="Times New Roman" w:cs="Times New Roman"/>
          <w:sz w:val="24"/>
          <w:szCs w:val="24"/>
        </w:rPr>
        <w:t>.</w:t>
      </w:r>
      <w:r w:rsidR="00162193" w:rsidRPr="003355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05AB" w:rsidRDefault="00335543" w:rsidP="00CD05A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F.N, a</w:t>
      </w:r>
      <w:r w:rsidR="00162193" w:rsidRPr="00335543">
        <w:rPr>
          <w:rFonts w:ascii="Times New Roman" w:hAnsi="Times New Roman" w:cs="Times New Roman"/>
          <w:sz w:val="24"/>
          <w:szCs w:val="24"/>
        </w:rPr>
        <w:t xml:space="preserve"> 28-year old female presented </w:t>
      </w:r>
      <w:r>
        <w:rPr>
          <w:rFonts w:ascii="Times New Roman" w:hAnsi="Times New Roman" w:cs="Times New Roman"/>
          <w:sz w:val="24"/>
          <w:szCs w:val="24"/>
        </w:rPr>
        <w:t xml:space="preserve">to the facility </w:t>
      </w:r>
      <w:r w:rsidR="00162193" w:rsidRPr="00335543">
        <w:rPr>
          <w:rFonts w:ascii="Times New Roman" w:hAnsi="Times New Roman" w:cs="Times New Roman"/>
          <w:sz w:val="24"/>
          <w:szCs w:val="24"/>
        </w:rPr>
        <w:t xml:space="preserve">with chief complaints of pimples on her skin that had been consistent for three weeks. Upon further inquiry, the patient asserted that the pimples were producing pus and were itchy. </w:t>
      </w:r>
      <w:r w:rsidR="00716BE7">
        <w:rPr>
          <w:rFonts w:ascii="Times New Roman" w:hAnsi="Times New Roman" w:cs="Times New Roman"/>
          <w:sz w:val="24"/>
          <w:szCs w:val="24"/>
        </w:rPr>
        <w:t xml:space="preserve">The steps I took while completing this assessment was enquiring from the patient their medical, medication and family history. In addition to the severity of the lesions and her skin care routine. </w:t>
      </w:r>
      <w:r w:rsidR="00162193" w:rsidRPr="00335543">
        <w:rPr>
          <w:rFonts w:ascii="Times New Roman" w:hAnsi="Times New Roman" w:cs="Times New Roman"/>
          <w:sz w:val="24"/>
          <w:szCs w:val="24"/>
        </w:rPr>
        <w:t xml:space="preserve">The latent challenge during the assessment was </w:t>
      </w:r>
      <w:r w:rsidR="00F155A2">
        <w:rPr>
          <w:rFonts w:ascii="Times New Roman" w:hAnsi="Times New Roman" w:cs="Times New Roman"/>
          <w:sz w:val="24"/>
          <w:szCs w:val="24"/>
        </w:rPr>
        <w:t>the inability to differentiate between</w:t>
      </w:r>
      <w:r w:rsidR="00716BE7">
        <w:rPr>
          <w:rFonts w:ascii="Times New Roman" w:hAnsi="Times New Roman" w:cs="Times New Roman"/>
          <w:sz w:val="24"/>
          <w:szCs w:val="24"/>
        </w:rPr>
        <w:t xml:space="preserve"> acne and </w:t>
      </w:r>
      <w:r w:rsidR="00271B89">
        <w:rPr>
          <w:rFonts w:ascii="Times New Roman" w:hAnsi="Times New Roman" w:cs="Times New Roman"/>
          <w:sz w:val="24"/>
          <w:szCs w:val="24"/>
        </w:rPr>
        <w:t>p</w:t>
      </w:r>
      <w:r w:rsidR="00271B89" w:rsidRPr="0093368E">
        <w:rPr>
          <w:rFonts w:ascii="Times New Roman" w:hAnsi="Times New Roman" w:cs="Times New Roman"/>
          <w:sz w:val="24"/>
          <w:szCs w:val="24"/>
        </w:rPr>
        <w:t>apulo</w:t>
      </w:r>
      <w:r w:rsidR="00271B89">
        <w:rPr>
          <w:rFonts w:ascii="Times New Roman" w:hAnsi="Times New Roman" w:cs="Times New Roman"/>
          <w:sz w:val="24"/>
          <w:szCs w:val="24"/>
        </w:rPr>
        <w:t>-</w:t>
      </w:r>
      <w:r w:rsidR="00271B89" w:rsidRPr="0093368E">
        <w:rPr>
          <w:rFonts w:ascii="Times New Roman" w:hAnsi="Times New Roman" w:cs="Times New Roman"/>
          <w:sz w:val="24"/>
          <w:szCs w:val="24"/>
        </w:rPr>
        <w:t>pustular rosacea</w:t>
      </w:r>
      <w:r w:rsidR="001A42B6">
        <w:rPr>
          <w:rFonts w:ascii="Times New Roman" w:hAnsi="Times New Roman" w:cs="Times New Roman"/>
          <w:sz w:val="24"/>
          <w:szCs w:val="24"/>
        </w:rPr>
        <w:t xml:space="preserve"> (</w:t>
      </w:r>
      <w:r w:rsidR="00683425" w:rsidRPr="001A42B6">
        <w:rPr>
          <w:rFonts w:ascii="Times New Roman" w:hAnsi="Times New Roman" w:cs="Times New Roman"/>
          <w:sz w:val="24"/>
          <w:szCs w:val="24"/>
        </w:rPr>
        <w:t>Leung</w:t>
      </w:r>
      <w:r w:rsidR="00683425">
        <w:rPr>
          <w:rFonts w:ascii="Times New Roman" w:hAnsi="Times New Roman" w:cs="Times New Roman"/>
          <w:sz w:val="24"/>
          <w:szCs w:val="24"/>
        </w:rPr>
        <w:t xml:space="preserve"> et al., 2021).</w:t>
      </w:r>
      <w:r w:rsidR="00162193" w:rsidRPr="00335543">
        <w:rPr>
          <w:rFonts w:ascii="Times New Roman" w:hAnsi="Times New Roman" w:cs="Times New Roman"/>
          <w:sz w:val="24"/>
          <w:szCs w:val="24"/>
        </w:rPr>
        <w:t xml:space="preserve"> In this case, </w:t>
      </w:r>
      <w:r w:rsidR="00716BE7">
        <w:rPr>
          <w:rFonts w:ascii="Times New Roman" w:hAnsi="Times New Roman" w:cs="Times New Roman"/>
          <w:sz w:val="24"/>
          <w:szCs w:val="24"/>
        </w:rPr>
        <w:t xml:space="preserve">both </w:t>
      </w:r>
      <w:r w:rsidR="00F155A2">
        <w:rPr>
          <w:rFonts w:ascii="Times New Roman" w:hAnsi="Times New Roman" w:cs="Times New Roman"/>
          <w:sz w:val="24"/>
          <w:szCs w:val="24"/>
        </w:rPr>
        <w:t>skin conditions</w:t>
      </w:r>
      <w:r w:rsidR="00481CC3" w:rsidRPr="00335543">
        <w:rPr>
          <w:rFonts w:ascii="Times New Roman" w:hAnsi="Times New Roman" w:cs="Times New Roman"/>
          <w:sz w:val="24"/>
          <w:szCs w:val="24"/>
        </w:rPr>
        <w:t xml:space="preserve"> have similar clinical features </w:t>
      </w:r>
      <w:r w:rsidR="00716BE7">
        <w:rPr>
          <w:rFonts w:ascii="Times New Roman" w:hAnsi="Times New Roman" w:cs="Times New Roman"/>
          <w:sz w:val="24"/>
          <w:szCs w:val="24"/>
        </w:rPr>
        <w:t xml:space="preserve">of </w:t>
      </w:r>
      <w:r w:rsidR="00271B89">
        <w:rPr>
          <w:rFonts w:ascii="Times New Roman" w:hAnsi="Times New Roman" w:cs="Times New Roman"/>
          <w:sz w:val="24"/>
          <w:szCs w:val="24"/>
        </w:rPr>
        <w:t>pustules</w:t>
      </w:r>
      <w:r w:rsidR="00716BE7">
        <w:rPr>
          <w:rFonts w:ascii="Times New Roman" w:hAnsi="Times New Roman" w:cs="Times New Roman"/>
          <w:sz w:val="24"/>
          <w:szCs w:val="24"/>
        </w:rPr>
        <w:t xml:space="preserve"> that scar the skin. A</w:t>
      </w:r>
      <w:r w:rsidR="00481CC3" w:rsidRPr="00335543">
        <w:rPr>
          <w:rFonts w:ascii="Times New Roman" w:hAnsi="Times New Roman" w:cs="Times New Roman"/>
          <w:sz w:val="24"/>
          <w:szCs w:val="24"/>
        </w:rPr>
        <w:t>cne is a key inflammatory skin condition epitomized by blemishes</w:t>
      </w:r>
      <w:r w:rsidR="00716BE7">
        <w:rPr>
          <w:rFonts w:ascii="Times New Roman" w:hAnsi="Times New Roman" w:cs="Times New Roman"/>
          <w:sz w:val="24"/>
          <w:szCs w:val="24"/>
        </w:rPr>
        <w:t xml:space="preserve"> while,</w:t>
      </w:r>
      <w:r w:rsidR="00481CC3" w:rsidRPr="00335543">
        <w:rPr>
          <w:rFonts w:ascii="Times New Roman" w:hAnsi="Times New Roman" w:cs="Times New Roman"/>
          <w:sz w:val="24"/>
          <w:szCs w:val="24"/>
        </w:rPr>
        <w:t xml:space="preserve"> </w:t>
      </w:r>
      <w:r w:rsidR="0093368E">
        <w:rPr>
          <w:rFonts w:ascii="Times New Roman" w:hAnsi="Times New Roman" w:cs="Times New Roman"/>
          <w:sz w:val="24"/>
          <w:szCs w:val="24"/>
        </w:rPr>
        <w:t>p</w:t>
      </w:r>
      <w:r w:rsidR="0093368E" w:rsidRPr="0093368E">
        <w:rPr>
          <w:rFonts w:ascii="Times New Roman" w:hAnsi="Times New Roman" w:cs="Times New Roman"/>
          <w:sz w:val="24"/>
          <w:szCs w:val="24"/>
        </w:rPr>
        <w:t>apulo</w:t>
      </w:r>
      <w:r w:rsidR="0093368E">
        <w:rPr>
          <w:rFonts w:ascii="Times New Roman" w:hAnsi="Times New Roman" w:cs="Times New Roman"/>
          <w:sz w:val="24"/>
          <w:szCs w:val="24"/>
        </w:rPr>
        <w:t>-</w:t>
      </w:r>
      <w:r w:rsidR="0093368E" w:rsidRPr="0093368E">
        <w:rPr>
          <w:rFonts w:ascii="Times New Roman" w:hAnsi="Times New Roman" w:cs="Times New Roman"/>
          <w:sz w:val="24"/>
          <w:szCs w:val="24"/>
        </w:rPr>
        <w:t xml:space="preserve">pustular rosacea </w:t>
      </w:r>
      <w:r>
        <w:rPr>
          <w:rFonts w:ascii="Times New Roman" w:hAnsi="Times New Roman" w:cs="Times New Roman"/>
          <w:sz w:val="24"/>
          <w:szCs w:val="24"/>
        </w:rPr>
        <w:t xml:space="preserve">is </w:t>
      </w:r>
      <w:r w:rsidR="00271B89">
        <w:rPr>
          <w:rFonts w:ascii="Times New Roman" w:hAnsi="Times New Roman" w:cs="Times New Roman"/>
          <w:sz w:val="24"/>
          <w:szCs w:val="24"/>
        </w:rPr>
        <w:t>related</w:t>
      </w:r>
      <w:r w:rsidR="0093368E">
        <w:rPr>
          <w:rFonts w:ascii="Times New Roman" w:hAnsi="Times New Roman" w:cs="Times New Roman"/>
          <w:sz w:val="24"/>
          <w:szCs w:val="24"/>
        </w:rPr>
        <w:t xml:space="preserve"> </w:t>
      </w:r>
      <w:r w:rsidR="00271B89">
        <w:rPr>
          <w:rFonts w:ascii="Times New Roman" w:hAnsi="Times New Roman" w:cs="Times New Roman"/>
          <w:sz w:val="24"/>
          <w:szCs w:val="24"/>
        </w:rPr>
        <w:t>to</w:t>
      </w:r>
      <w:r w:rsidR="0093368E">
        <w:rPr>
          <w:rFonts w:ascii="Times New Roman" w:hAnsi="Times New Roman" w:cs="Times New Roman"/>
          <w:sz w:val="24"/>
          <w:szCs w:val="24"/>
        </w:rPr>
        <w:t xml:space="preserve"> whitehead pustules</w:t>
      </w:r>
      <w:r>
        <w:rPr>
          <w:rFonts w:ascii="Times New Roman" w:hAnsi="Times New Roman" w:cs="Times New Roman"/>
          <w:sz w:val="24"/>
          <w:szCs w:val="24"/>
        </w:rPr>
        <w:t xml:space="preserve"> characterized by </w:t>
      </w:r>
      <w:r w:rsidR="0093368E">
        <w:rPr>
          <w:rFonts w:ascii="Times New Roman" w:hAnsi="Times New Roman" w:cs="Times New Roman"/>
          <w:sz w:val="24"/>
          <w:szCs w:val="24"/>
        </w:rPr>
        <w:t>pus-filled blemishes</w:t>
      </w:r>
      <w:r>
        <w:rPr>
          <w:rFonts w:ascii="Times New Roman" w:hAnsi="Times New Roman" w:cs="Times New Roman"/>
          <w:sz w:val="24"/>
          <w:szCs w:val="24"/>
        </w:rPr>
        <w:t xml:space="preserve"> and rough skin</w:t>
      </w:r>
      <w:r w:rsidR="00683425">
        <w:rPr>
          <w:rFonts w:ascii="Times New Roman" w:hAnsi="Times New Roman" w:cs="Times New Roman"/>
          <w:sz w:val="24"/>
          <w:szCs w:val="24"/>
        </w:rPr>
        <w:t xml:space="preserve"> (</w:t>
      </w:r>
      <w:r w:rsidR="00683425" w:rsidRPr="001A42B6">
        <w:rPr>
          <w:rFonts w:ascii="Times New Roman" w:hAnsi="Times New Roman" w:cs="Times New Roman"/>
          <w:sz w:val="24"/>
          <w:szCs w:val="24"/>
        </w:rPr>
        <w:t>Leung</w:t>
      </w:r>
      <w:r w:rsidR="00683425">
        <w:rPr>
          <w:rFonts w:ascii="Times New Roman" w:hAnsi="Times New Roman" w:cs="Times New Roman"/>
          <w:sz w:val="24"/>
          <w:szCs w:val="24"/>
        </w:rPr>
        <w:t xml:space="preserve"> et al., 2021).</w:t>
      </w:r>
      <w:r w:rsidR="00716BE7">
        <w:rPr>
          <w:rFonts w:ascii="Times New Roman" w:hAnsi="Times New Roman" w:cs="Times New Roman"/>
          <w:sz w:val="24"/>
          <w:szCs w:val="24"/>
        </w:rPr>
        <w:t xml:space="preserve"> More so, additional difficulties were evident when the patient gave vague answers during the assessment.</w:t>
      </w:r>
    </w:p>
    <w:p w:rsidR="00162193" w:rsidRPr="00CD05AB" w:rsidRDefault="00F155A2" w:rsidP="00CD05AB">
      <w:pPr>
        <w:spacing w:line="48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particular, the strategy used to overcome the challenges were differential diagnosis and assessing other clinical features</w:t>
      </w:r>
      <w:r w:rsidR="00CD05AB">
        <w:rPr>
          <w:rFonts w:ascii="Times New Roman" w:hAnsi="Times New Roman" w:cs="Times New Roman"/>
          <w:sz w:val="24"/>
          <w:szCs w:val="24"/>
        </w:rPr>
        <w:t xml:space="preserve"> </w:t>
      </w:r>
      <w:r w:rsidR="00271B89">
        <w:rPr>
          <w:rFonts w:ascii="Times New Roman" w:hAnsi="Times New Roman" w:cs="Times New Roman"/>
          <w:sz w:val="24"/>
          <w:szCs w:val="24"/>
        </w:rPr>
        <w:t xml:space="preserve">such as pustules with pointed yellow-green colored tops </w:t>
      </w:r>
      <w:r w:rsidR="001A42B6">
        <w:rPr>
          <w:rFonts w:ascii="Times New Roman" w:hAnsi="Times New Roman" w:cs="Times New Roman"/>
          <w:sz w:val="24"/>
          <w:szCs w:val="24"/>
        </w:rPr>
        <w:t xml:space="preserve">and </w:t>
      </w:r>
      <w:r w:rsidR="00271B89">
        <w:rPr>
          <w:rFonts w:ascii="Times New Roman" w:hAnsi="Times New Roman" w:cs="Times New Roman"/>
          <w:sz w:val="24"/>
          <w:szCs w:val="24"/>
        </w:rPr>
        <w:t xml:space="preserve">the inflammatory lesions </w:t>
      </w:r>
      <w:r w:rsidR="001A42B6">
        <w:rPr>
          <w:rFonts w:ascii="Times New Roman" w:hAnsi="Times New Roman" w:cs="Times New Roman"/>
          <w:sz w:val="24"/>
          <w:szCs w:val="24"/>
        </w:rPr>
        <w:t>with</w:t>
      </w:r>
      <w:r w:rsidR="00271B89">
        <w:rPr>
          <w:rFonts w:ascii="Times New Roman" w:hAnsi="Times New Roman" w:cs="Times New Roman"/>
          <w:sz w:val="24"/>
          <w:szCs w:val="24"/>
        </w:rPr>
        <w:t xml:space="preserve"> hyper-pigmented pimples</w:t>
      </w:r>
      <w:r w:rsidR="00683425">
        <w:rPr>
          <w:rFonts w:ascii="Times New Roman" w:hAnsi="Times New Roman" w:cs="Times New Roman"/>
          <w:sz w:val="24"/>
          <w:szCs w:val="24"/>
        </w:rPr>
        <w:t xml:space="preserve"> </w:t>
      </w:r>
      <w:r w:rsidR="00683425">
        <w:rPr>
          <w:rFonts w:ascii="Times New Roman" w:hAnsi="Times New Roman" w:cs="Times New Roman"/>
          <w:sz w:val="24"/>
          <w:szCs w:val="24"/>
        </w:rPr>
        <w:t>(Heng</w:t>
      </w:r>
      <w:r w:rsidR="00683425" w:rsidRPr="00683425">
        <w:rPr>
          <w:rFonts w:ascii="Times New Roman" w:hAnsi="Times New Roman" w:cs="Times New Roman"/>
          <w:sz w:val="24"/>
          <w:szCs w:val="24"/>
        </w:rPr>
        <w:t xml:space="preserve"> &amp; Chew,</w:t>
      </w:r>
      <w:r w:rsidR="00683425">
        <w:rPr>
          <w:rFonts w:ascii="Times New Roman" w:hAnsi="Times New Roman" w:cs="Times New Roman"/>
          <w:sz w:val="24"/>
          <w:szCs w:val="24"/>
        </w:rPr>
        <w:t xml:space="preserve"> 2020</w:t>
      </w:r>
      <w:r w:rsidR="00683425">
        <w:rPr>
          <w:rFonts w:ascii="Times New Roman" w:hAnsi="Times New Roman" w:cs="Times New Roman"/>
          <w:sz w:val="24"/>
          <w:szCs w:val="24"/>
        </w:rPr>
        <w:t>).</w:t>
      </w:r>
      <w:r w:rsidR="00271B89">
        <w:rPr>
          <w:rFonts w:ascii="Times New Roman" w:hAnsi="Times New Roman" w:cs="Times New Roman"/>
          <w:sz w:val="24"/>
          <w:szCs w:val="24"/>
        </w:rPr>
        <w:t xml:space="preserve"> The differential diagnosis revealed that the patient had acne</w:t>
      </w:r>
      <w:r w:rsidR="00683425">
        <w:rPr>
          <w:rFonts w:ascii="Times New Roman" w:hAnsi="Times New Roman" w:cs="Times New Roman"/>
          <w:sz w:val="24"/>
          <w:szCs w:val="24"/>
        </w:rPr>
        <w:t>.</w:t>
      </w:r>
      <w:r w:rsidR="00271B89">
        <w:rPr>
          <w:rFonts w:ascii="Times New Roman" w:hAnsi="Times New Roman" w:cs="Times New Roman"/>
          <w:sz w:val="24"/>
          <w:szCs w:val="24"/>
        </w:rPr>
        <w:t xml:space="preserve"> </w:t>
      </w:r>
      <w:r w:rsidR="006132DA">
        <w:rPr>
          <w:rFonts w:ascii="Times New Roman" w:hAnsi="Times New Roman" w:cs="Times New Roman"/>
          <w:sz w:val="24"/>
          <w:szCs w:val="24"/>
        </w:rPr>
        <w:t>T</w:t>
      </w:r>
      <w:r w:rsidR="00271B89">
        <w:rPr>
          <w:rFonts w:ascii="Times New Roman" w:hAnsi="Times New Roman" w:cs="Times New Roman"/>
          <w:sz w:val="24"/>
          <w:szCs w:val="24"/>
        </w:rPr>
        <w:t xml:space="preserve">he Christian worldview </w:t>
      </w:r>
      <w:r w:rsidR="006132DA">
        <w:rPr>
          <w:rFonts w:ascii="Times New Roman" w:hAnsi="Times New Roman" w:cs="Times New Roman"/>
          <w:sz w:val="24"/>
          <w:szCs w:val="24"/>
        </w:rPr>
        <w:t xml:space="preserve">and compassion are pivotal in this assessment because they empower a clinician to support the patient, be respectful, </w:t>
      </w:r>
      <w:r w:rsidR="006132DA">
        <w:rPr>
          <w:rFonts w:ascii="Times New Roman" w:hAnsi="Times New Roman" w:cs="Times New Roman"/>
          <w:sz w:val="24"/>
          <w:szCs w:val="24"/>
        </w:rPr>
        <w:lastRenderedPageBreak/>
        <w:t>empathetic and culturally competent</w:t>
      </w:r>
      <w:r w:rsidR="00683425">
        <w:rPr>
          <w:rFonts w:ascii="Times New Roman" w:hAnsi="Times New Roman" w:cs="Times New Roman"/>
          <w:sz w:val="24"/>
          <w:szCs w:val="24"/>
        </w:rPr>
        <w:t xml:space="preserve"> (Rieg, Newbanks &amp; Sprunger, 2018).</w:t>
      </w:r>
      <w:r w:rsidR="006132DA">
        <w:rPr>
          <w:rFonts w:ascii="Times New Roman" w:hAnsi="Times New Roman" w:cs="Times New Roman"/>
          <w:sz w:val="24"/>
          <w:szCs w:val="24"/>
        </w:rPr>
        <w:t xml:space="preserve"> As a nurse, my Christian worldview helps me exercise the golden rule of loving others as I love myself bearing it in mind that all human beings are created in Imago Dei</w:t>
      </w:r>
      <w:r w:rsidR="00162193" w:rsidRPr="00335543">
        <w:rPr>
          <w:rFonts w:ascii="Times New Roman" w:hAnsi="Times New Roman" w:cs="Times New Roman"/>
          <w:sz w:val="24"/>
          <w:szCs w:val="24"/>
        </w:rPr>
        <w:t>.</w:t>
      </w:r>
    </w:p>
    <w:p w:rsidR="001A42B6" w:rsidRDefault="001A42B6" w:rsidP="00271B89">
      <w:pPr>
        <w:tabs>
          <w:tab w:val="num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5AB" w:rsidRDefault="00CD05AB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2B6" w:rsidRPr="00683425" w:rsidRDefault="001A42B6" w:rsidP="00683425">
      <w:pPr>
        <w:tabs>
          <w:tab w:val="num" w:pos="72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3425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:rsidR="00683425" w:rsidRDefault="00683425" w:rsidP="00683425">
      <w:pPr>
        <w:tabs>
          <w:tab w:val="num" w:pos="72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3425">
        <w:rPr>
          <w:rFonts w:ascii="Times New Roman" w:hAnsi="Times New Roman" w:cs="Times New Roman"/>
          <w:sz w:val="24"/>
          <w:szCs w:val="24"/>
        </w:rPr>
        <w:t>Heng, A., &amp; Chew, F. T. (2020). Systematic review of the epidemiology of acne vulgaris. </w:t>
      </w:r>
      <w:r w:rsidRPr="00683425">
        <w:rPr>
          <w:rFonts w:ascii="Times New Roman" w:hAnsi="Times New Roman" w:cs="Times New Roman"/>
          <w:i/>
          <w:iCs/>
          <w:sz w:val="24"/>
          <w:szCs w:val="24"/>
        </w:rPr>
        <w:t>Scientific reports</w:t>
      </w:r>
      <w:r w:rsidRPr="00683425">
        <w:rPr>
          <w:rFonts w:ascii="Times New Roman" w:hAnsi="Times New Roman" w:cs="Times New Roman"/>
          <w:sz w:val="24"/>
          <w:szCs w:val="24"/>
        </w:rPr>
        <w:t>, </w:t>
      </w:r>
      <w:r w:rsidRPr="00683425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683425">
        <w:rPr>
          <w:rFonts w:ascii="Times New Roman" w:hAnsi="Times New Roman" w:cs="Times New Roman"/>
          <w:sz w:val="24"/>
          <w:szCs w:val="24"/>
        </w:rPr>
        <w:t xml:space="preserve">(1), 5754. </w:t>
      </w:r>
      <w:hyperlink r:id="rId7" w:history="1">
        <w:r w:rsidRPr="003B59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https://doi.org/10.1038/s41598-020-62715-3</w:t>
        </w:r>
      </w:hyperlink>
    </w:p>
    <w:p w:rsidR="001A42B6" w:rsidRDefault="001A42B6" w:rsidP="00683425">
      <w:pPr>
        <w:tabs>
          <w:tab w:val="num" w:pos="72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A42B6">
        <w:rPr>
          <w:rFonts w:ascii="Times New Roman" w:hAnsi="Times New Roman" w:cs="Times New Roman"/>
          <w:sz w:val="24"/>
          <w:szCs w:val="24"/>
        </w:rPr>
        <w:t>Leung, A. K., Barankin, B., Lam, J. M., Leong, K. F., &amp; Hon, K. L. (2021). Dermatology: how to manage acne vulgaris. </w:t>
      </w:r>
      <w:r w:rsidRPr="001A42B6">
        <w:rPr>
          <w:rFonts w:ascii="Times New Roman" w:hAnsi="Times New Roman" w:cs="Times New Roman"/>
          <w:i/>
          <w:iCs/>
          <w:sz w:val="24"/>
          <w:szCs w:val="24"/>
        </w:rPr>
        <w:t>Drugs in context</w:t>
      </w:r>
      <w:r w:rsidRPr="001A42B6">
        <w:rPr>
          <w:rFonts w:ascii="Times New Roman" w:hAnsi="Times New Roman" w:cs="Times New Roman"/>
          <w:sz w:val="24"/>
          <w:szCs w:val="24"/>
        </w:rPr>
        <w:t>, </w:t>
      </w:r>
      <w:r w:rsidRPr="001A42B6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1A42B6">
        <w:rPr>
          <w:rFonts w:ascii="Times New Roman" w:hAnsi="Times New Roman" w:cs="Times New Roman"/>
          <w:sz w:val="24"/>
          <w:szCs w:val="24"/>
        </w:rPr>
        <w:t xml:space="preserve">, 2021-8-6. </w:t>
      </w:r>
      <w:hyperlink r:id="rId8" w:history="1">
        <w:r w:rsidRPr="003B59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https://doi.org/10.7573/dic.2021-8-6</w:t>
        </w:r>
      </w:hyperlink>
    </w:p>
    <w:p w:rsidR="00683425" w:rsidRDefault="00683425" w:rsidP="00683425">
      <w:pPr>
        <w:tabs>
          <w:tab w:val="num" w:pos="72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683425">
        <w:rPr>
          <w:rFonts w:ascii="Times New Roman" w:hAnsi="Times New Roman" w:cs="Times New Roman"/>
          <w:sz w:val="24"/>
          <w:szCs w:val="24"/>
        </w:rPr>
        <w:t>Rieg, L. S., Newbanks, R. S., &amp; Sprunger, R. (2018). Caring from a Christian Worldview: Exploring Nurses' Source of Caring, Faith Practices, and View of Nursing. </w:t>
      </w:r>
      <w:r>
        <w:rPr>
          <w:rFonts w:ascii="Times New Roman" w:hAnsi="Times New Roman" w:cs="Times New Roman"/>
          <w:i/>
          <w:iCs/>
          <w:sz w:val="24"/>
          <w:szCs w:val="24"/>
        </w:rPr>
        <w:t>Journal of Christian nursing</w:t>
      </w:r>
      <w:r w:rsidRPr="00683425">
        <w:rPr>
          <w:rFonts w:ascii="Times New Roman" w:hAnsi="Times New Roman" w:cs="Times New Roman"/>
          <w:i/>
          <w:iCs/>
          <w:sz w:val="24"/>
          <w:szCs w:val="24"/>
        </w:rPr>
        <w:t>: a quarterly publication of Nurses Christian Fellowship</w:t>
      </w:r>
      <w:r w:rsidRPr="00683425">
        <w:rPr>
          <w:rFonts w:ascii="Times New Roman" w:hAnsi="Times New Roman" w:cs="Times New Roman"/>
          <w:sz w:val="24"/>
          <w:szCs w:val="24"/>
        </w:rPr>
        <w:t>, </w:t>
      </w:r>
      <w:r w:rsidRPr="00683425">
        <w:rPr>
          <w:rFonts w:ascii="Times New Roman" w:hAnsi="Times New Roman" w:cs="Times New Roman"/>
          <w:i/>
          <w:iCs/>
          <w:sz w:val="24"/>
          <w:szCs w:val="24"/>
        </w:rPr>
        <w:t>35</w:t>
      </w:r>
      <w:r w:rsidRPr="00683425">
        <w:rPr>
          <w:rFonts w:ascii="Times New Roman" w:hAnsi="Times New Roman" w:cs="Times New Roman"/>
          <w:sz w:val="24"/>
          <w:szCs w:val="24"/>
        </w:rPr>
        <w:t xml:space="preserve">(3), 168–173. </w:t>
      </w:r>
      <w:hyperlink r:id="rId9" w:history="1">
        <w:r w:rsidRPr="003B599A">
          <w:rPr>
            <w:rStyle w:val="Hyperlink"/>
            <w:rFonts w:ascii="Times New Roman" w:hAnsi="Times New Roman" w:cs="Times New Roman"/>
            <w:sz w:val="24"/>
            <w:szCs w:val="24"/>
          </w:rPr>
          <w:t>https://doi.org/10.1097/CNJ.0000000000000474</w:t>
        </w:r>
      </w:hyperlink>
    </w:p>
    <w:p w:rsidR="00683425" w:rsidRPr="00683425" w:rsidRDefault="00683425" w:rsidP="00683425">
      <w:pPr>
        <w:tabs>
          <w:tab w:val="num" w:pos="72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683425" w:rsidRDefault="00683425" w:rsidP="00683425">
      <w:pPr>
        <w:tabs>
          <w:tab w:val="num" w:pos="720"/>
        </w:tabs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1A42B6" w:rsidRPr="001A42B6" w:rsidRDefault="001A42B6" w:rsidP="001A42B6">
      <w:pPr>
        <w:tabs>
          <w:tab w:val="num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42B6" w:rsidRDefault="001A42B6" w:rsidP="001A42B6">
      <w:pPr>
        <w:tabs>
          <w:tab w:val="num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42B6" w:rsidRPr="001A42B6" w:rsidRDefault="001A42B6" w:rsidP="001A42B6">
      <w:pPr>
        <w:tabs>
          <w:tab w:val="num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42B6" w:rsidRDefault="001A42B6" w:rsidP="001A42B6">
      <w:pPr>
        <w:tabs>
          <w:tab w:val="num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42B6" w:rsidRPr="001A42B6" w:rsidRDefault="001A42B6" w:rsidP="001A42B6">
      <w:pPr>
        <w:tabs>
          <w:tab w:val="num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A42B6" w:rsidRPr="00335543" w:rsidRDefault="001A42B6" w:rsidP="00271B89">
      <w:pPr>
        <w:tabs>
          <w:tab w:val="num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E4EED" w:rsidRPr="00335543" w:rsidRDefault="00FE4EED" w:rsidP="00335543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FE4EED" w:rsidRPr="00335543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FDF" w:rsidRDefault="008F6FDF" w:rsidP="00CD05AB">
      <w:pPr>
        <w:spacing w:after="0" w:line="240" w:lineRule="auto"/>
      </w:pPr>
      <w:r>
        <w:separator/>
      </w:r>
    </w:p>
  </w:endnote>
  <w:endnote w:type="continuationSeparator" w:id="0">
    <w:p w:rsidR="008F6FDF" w:rsidRDefault="008F6FDF" w:rsidP="00CD0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FDF" w:rsidRDefault="008F6FDF" w:rsidP="00CD05AB">
      <w:pPr>
        <w:spacing w:after="0" w:line="240" w:lineRule="auto"/>
      </w:pPr>
      <w:r>
        <w:separator/>
      </w:r>
    </w:p>
  </w:footnote>
  <w:footnote w:type="continuationSeparator" w:id="0">
    <w:p w:rsidR="008F6FDF" w:rsidRDefault="008F6FDF" w:rsidP="00CD0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12176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CD05AB" w:rsidRDefault="00CD05A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D05AB" w:rsidRDefault="00CD05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A500C"/>
    <w:multiLevelType w:val="multilevel"/>
    <w:tmpl w:val="387A2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193"/>
    <w:rsid w:val="00162193"/>
    <w:rsid w:val="001A42B6"/>
    <w:rsid w:val="00271B89"/>
    <w:rsid w:val="00335543"/>
    <w:rsid w:val="00481CC3"/>
    <w:rsid w:val="004B184A"/>
    <w:rsid w:val="004D5894"/>
    <w:rsid w:val="006132DA"/>
    <w:rsid w:val="00683425"/>
    <w:rsid w:val="00716BE7"/>
    <w:rsid w:val="00811DFE"/>
    <w:rsid w:val="00821A74"/>
    <w:rsid w:val="008F6FDF"/>
    <w:rsid w:val="0093368E"/>
    <w:rsid w:val="00CD05AB"/>
    <w:rsid w:val="00F155A2"/>
    <w:rsid w:val="00FE4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B3D10"/>
  <w15:chartTrackingRefBased/>
  <w15:docId w15:val="{3DE99C11-432D-485B-94FB-032571B4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193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D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5AB"/>
  </w:style>
  <w:style w:type="paragraph" w:styleId="Footer">
    <w:name w:val="footer"/>
    <w:basedOn w:val="Normal"/>
    <w:link w:val="FooterChar"/>
    <w:uiPriority w:val="99"/>
    <w:unhideWhenUsed/>
    <w:rsid w:val="00CD05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5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1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4433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5968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814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7549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560861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8215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1434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0159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97362">
          <w:marLeft w:val="0"/>
          <w:marRight w:val="0"/>
          <w:marTop w:val="0"/>
          <w:marBottom w:val="0"/>
          <w:divBdr>
            <w:top w:val="single" w:sz="6" w:space="0" w:color="5B616B"/>
            <w:left w:val="single" w:sz="6" w:space="0" w:color="5B616B"/>
            <w:bottom w:val="single" w:sz="6" w:space="0" w:color="5B616B"/>
            <w:right w:val="single" w:sz="6" w:space="0" w:color="5B616B"/>
          </w:divBdr>
        </w:div>
      </w:divsChild>
    </w:div>
    <w:div w:id="14555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7573/dic.2021-8-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s41598-020-62715-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97/CNJ.0000000000000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4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</dc:creator>
  <cp:keywords/>
  <dc:description/>
  <cp:lastModifiedBy>Cynthia</cp:lastModifiedBy>
  <cp:revision>1</cp:revision>
  <dcterms:created xsi:type="dcterms:W3CDTF">2022-09-23T06:01:00Z</dcterms:created>
  <dcterms:modified xsi:type="dcterms:W3CDTF">2022-09-23T09:48:00Z</dcterms:modified>
</cp:coreProperties>
</file>