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8F0C" w14:textId="77777777" w:rsidR="007C51FC" w:rsidRPr="007C51FC" w:rsidRDefault="007C51FC" w:rsidP="007C51FC">
      <w:pPr>
        <w:spacing w:after="0" w:line="240" w:lineRule="auto"/>
        <w:outlineLvl w:val="2"/>
        <w:rPr>
          <w:rFonts w:ascii="Arial" w:eastAsia="Times New Roman" w:hAnsi="Arial" w:cs="Times New Roman"/>
          <w:b/>
          <w:bCs/>
          <w:color w:val="B40000"/>
          <w:sz w:val="27"/>
          <w:szCs w:val="27"/>
        </w:rPr>
      </w:pPr>
      <w:r w:rsidRPr="007C51FC">
        <w:rPr>
          <w:rFonts w:ascii="Arial" w:eastAsia="Times New Roman" w:hAnsi="Arial" w:cs="Times New Roman"/>
          <w:b/>
          <w:bCs/>
          <w:color w:val="B40000"/>
          <w:sz w:val="27"/>
          <w:szCs w:val="27"/>
        </w:rPr>
        <w:t>Re: Week 5 Discussion 1: Pain Management Case Study</w:t>
      </w:r>
    </w:p>
    <w:p w14:paraId="7E3EA3AF" w14:textId="77777777" w:rsidR="007C51FC" w:rsidRPr="007C51FC" w:rsidRDefault="007C51FC" w:rsidP="007C51FC">
      <w:pPr>
        <w:spacing w:after="0" w:line="240" w:lineRule="auto"/>
        <w:rPr>
          <w:rFonts w:ascii="Times New Roman" w:eastAsia="Times New Roman" w:hAnsi="Times New Roman" w:cs="Times New Roman"/>
          <w:sz w:val="24"/>
          <w:szCs w:val="24"/>
        </w:rPr>
      </w:pPr>
      <w:r w:rsidRPr="007C51FC">
        <w:rPr>
          <w:rFonts w:ascii="Times New Roman" w:eastAsia="Times New Roman" w:hAnsi="Times New Roman" w:cs="Times New Roman"/>
          <w:sz w:val="24"/>
          <w:szCs w:val="24"/>
        </w:rPr>
        <w:t>by </w:t>
      </w:r>
      <w:hyperlink r:id="rId4" w:history="1">
        <w:r w:rsidRPr="007C51FC">
          <w:rPr>
            <w:rFonts w:ascii="Times New Roman" w:eastAsia="Times New Roman" w:hAnsi="Times New Roman" w:cs="Times New Roman"/>
            <w:color w:val="0000FF"/>
            <w:sz w:val="24"/>
            <w:szCs w:val="24"/>
            <w:u w:val="single"/>
          </w:rPr>
          <w:t xml:space="preserve">Nicole </w:t>
        </w:r>
        <w:proofErr w:type="spellStart"/>
        <w:r w:rsidRPr="007C51FC">
          <w:rPr>
            <w:rFonts w:ascii="Times New Roman" w:eastAsia="Times New Roman" w:hAnsi="Times New Roman" w:cs="Times New Roman"/>
            <w:color w:val="0000FF"/>
            <w:sz w:val="24"/>
            <w:szCs w:val="24"/>
            <w:u w:val="single"/>
          </w:rPr>
          <w:t>Lanzo</w:t>
        </w:r>
        <w:proofErr w:type="spellEnd"/>
      </w:hyperlink>
      <w:r w:rsidRPr="007C51FC">
        <w:rPr>
          <w:rFonts w:ascii="Times New Roman" w:eastAsia="Times New Roman" w:hAnsi="Times New Roman" w:cs="Times New Roman"/>
          <w:sz w:val="24"/>
          <w:szCs w:val="24"/>
        </w:rPr>
        <w:t> - Monday, 26 September 2022, 2:03 PM</w:t>
      </w:r>
    </w:p>
    <w:p w14:paraId="441A7918" w14:textId="77777777" w:rsidR="007C51FC" w:rsidRPr="007C51FC" w:rsidRDefault="007C51FC" w:rsidP="007C51FC">
      <w:pPr>
        <w:spacing w:after="100" w:afterAutospacing="1" w:line="240" w:lineRule="auto"/>
        <w:rPr>
          <w:rFonts w:ascii="Times New Roman" w:eastAsia="Times New Roman" w:hAnsi="Times New Roman" w:cs="Times New Roman"/>
          <w:sz w:val="24"/>
          <w:szCs w:val="24"/>
        </w:rPr>
      </w:pPr>
      <w:r w:rsidRPr="007C51FC">
        <w:rPr>
          <w:rFonts w:ascii="Times New Roman" w:eastAsia="Times New Roman" w:hAnsi="Times New Roman" w:cs="Times New Roman"/>
          <w:sz w:val="24"/>
          <w:szCs w:val="24"/>
        </w:rPr>
        <w:t>J.T. is experiencing chronic cancer pain. He is initially given 2 mg of IV morphine which has minimal impact on his pain level. This behavior caused the staff to question if there is an underlying addiction issue. When describing J.T.’s behavior it is most consistent with tolerance. Tolerance occurs when the initial drug's dose does not have the same effect as time progresses (Woo &amp; Robinson, 2020). When an individual acquires a tolerance to pain medication, they do not get the same analgesic effect as they previously did. This tolerance leads to these patients needing an increased dose compared to someone who does not take pain medication chronically (Scarborough &amp; Smith, 2018). J.T. has developed a tolerance because he is already taking Morphine SR 60 mg PO q8hrs at home to manage his chronic cancer pain. When a patient is taking morphine, renal ischemia can develop leading to acute kidney injury (AKI) (</w:t>
      </w:r>
      <w:proofErr w:type="spellStart"/>
      <w:r w:rsidRPr="007C51FC">
        <w:rPr>
          <w:rFonts w:ascii="Times New Roman" w:eastAsia="Times New Roman" w:hAnsi="Times New Roman" w:cs="Times New Roman"/>
          <w:sz w:val="24"/>
          <w:szCs w:val="24"/>
        </w:rPr>
        <w:t>Mallappallil</w:t>
      </w:r>
      <w:proofErr w:type="spellEnd"/>
      <w:r w:rsidRPr="007C51FC">
        <w:rPr>
          <w:rFonts w:ascii="Times New Roman" w:eastAsia="Times New Roman" w:hAnsi="Times New Roman" w:cs="Times New Roman"/>
          <w:sz w:val="24"/>
          <w:szCs w:val="24"/>
        </w:rPr>
        <w:t xml:space="preserve"> et al., 2017). J.T. is seen to be developing this adverse effect. An alternative recommendation would be to switch to hydromorphone 8mg orally q4hrs as needed. According to </w:t>
      </w:r>
      <w:proofErr w:type="spellStart"/>
      <w:r w:rsidRPr="007C51FC">
        <w:rPr>
          <w:rFonts w:ascii="Times New Roman" w:eastAsia="Times New Roman" w:hAnsi="Times New Roman" w:cs="Times New Roman"/>
          <w:sz w:val="24"/>
          <w:szCs w:val="24"/>
        </w:rPr>
        <w:t>Portenoy</w:t>
      </w:r>
      <w:proofErr w:type="spellEnd"/>
      <w:r w:rsidRPr="007C51FC">
        <w:rPr>
          <w:rFonts w:ascii="Times New Roman" w:eastAsia="Times New Roman" w:hAnsi="Times New Roman" w:cs="Times New Roman"/>
          <w:sz w:val="24"/>
          <w:szCs w:val="24"/>
        </w:rPr>
        <w:t xml:space="preserve"> et al. (2022), “[Hydromorphone] has active metabolites but these are produced in relatively low concentration (compared with morphine) and may be less likely to cause unanticipated effects in the setting of kidney impairment” (p. 4). Hydromorphone has less of an effect on the kidneys and has been shown to be a great alternative to morphine for cancer patients with chronic pain (Li et al., 2021). When a patient is taking opioids, there are many adverse reactions that can occur such as respiratory depression, sedation, </w:t>
      </w:r>
      <w:proofErr w:type="gramStart"/>
      <w:r w:rsidRPr="007C51FC">
        <w:rPr>
          <w:rFonts w:ascii="Times New Roman" w:eastAsia="Times New Roman" w:hAnsi="Times New Roman" w:cs="Times New Roman"/>
          <w:sz w:val="24"/>
          <w:szCs w:val="24"/>
        </w:rPr>
        <w:t>constipation</w:t>
      </w:r>
      <w:proofErr w:type="gramEnd"/>
      <w:r w:rsidRPr="007C51FC">
        <w:rPr>
          <w:rFonts w:ascii="Times New Roman" w:eastAsia="Times New Roman" w:hAnsi="Times New Roman" w:cs="Times New Roman"/>
          <w:sz w:val="24"/>
          <w:szCs w:val="24"/>
        </w:rPr>
        <w:t xml:space="preserve"> and nausea. In terms of constipation, tolerance does not develop. In fact, the adverse effects of constipation have been shown to </w:t>
      </w:r>
      <w:proofErr w:type="gramStart"/>
      <w:r w:rsidRPr="007C51FC">
        <w:rPr>
          <w:rFonts w:ascii="Times New Roman" w:eastAsia="Times New Roman" w:hAnsi="Times New Roman" w:cs="Times New Roman"/>
          <w:sz w:val="24"/>
          <w:szCs w:val="24"/>
        </w:rPr>
        <w:t>actually increase</w:t>
      </w:r>
      <w:proofErr w:type="gramEnd"/>
      <w:r w:rsidRPr="007C51FC">
        <w:rPr>
          <w:rFonts w:ascii="Times New Roman" w:eastAsia="Times New Roman" w:hAnsi="Times New Roman" w:cs="Times New Roman"/>
          <w:sz w:val="24"/>
          <w:szCs w:val="24"/>
        </w:rPr>
        <w:t xml:space="preserve"> with opioid use (Charles, 2020). Therefore, it is important for these patients to start on a bowel regimen as soon as opioid medications are prescribed.</w:t>
      </w:r>
    </w:p>
    <w:p w14:paraId="46A465C2" w14:textId="77777777" w:rsidR="007C51FC" w:rsidRPr="007C51FC" w:rsidRDefault="007C51FC" w:rsidP="007C51FC">
      <w:pPr>
        <w:spacing w:after="100" w:afterAutospacing="1" w:line="240" w:lineRule="auto"/>
        <w:rPr>
          <w:rFonts w:ascii="Times New Roman" w:eastAsia="Times New Roman" w:hAnsi="Times New Roman" w:cs="Times New Roman"/>
          <w:sz w:val="24"/>
          <w:szCs w:val="24"/>
        </w:rPr>
      </w:pPr>
      <w:proofErr w:type="gramStart"/>
      <w:r w:rsidRPr="007C51FC">
        <w:rPr>
          <w:rFonts w:ascii="Times New Roman" w:eastAsia="Times New Roman" w:hAnsi="Times New Roman" w:cs="Times New Roman"/>
          <w:sz w:val="24"/>
          <w:szCs w:val="24"/>
        </w:rPr>
        <w:t>As a healthcare provider, there</w:t>
      </w:r>
      <w:proofErr w:type="gramEnd"/>
      <w:r w:rsidRPr="007C51FC">
        <w:rPr>
          <w:rFonts w:ascii="Times New Roman" w:eastAsia="Times New Roman" w:hAnsi="Times New Roman" w:cs="Times New Roman"/>
          <w:sz w:val="24"/>
          <w:szCs w:val="24"/>
        </w:rPr>
        <w:t xml:space="preserve"> is more information that is needed to help understand more about J.T. related to his pain management. When prescribing for chronic pain there needs to be a thorough assessment. This includes identifying the impact of pain, pain scales, non-pharmacological methods used, and obtaining a PDMP report. A PDMP report will allow the healthcare provider to understand the patient’s filling history, dosage, and when the medications were obtained. During an assessment, it is also important to understand any other past medical history, social history, and to perform a mental and physical examination (Woo &amp; Robinson, 2020). It is also important to learn about any allergies in the past, and his complete history with </w:t>
      </w:r>
      <w:proofErr w:type="spellStart"/>
      <w:r w:rsidRPr="007C51FC">
        <w:rPr>
          <w:rFonts w:ascii="Times New Roman" w:eastAsia="Times New Roman" w:hAnsi="Times New Roman" w:cs="Times New Roman"/>
          <w:sz w:val="24"/>
          <w:szCs w:val="24"/>
        </w:rPr>
        <w:t>opiods</w:t>
      </w:r>
      <w:proofErr w:type="spellEnd"/>
      <w:r w:rsidRPr="007C51FC">
        <w:rPr>
          <w:rFonts w:ascii="Times New Roman" w:eastAsia="Times New Roman" w:hAnsi="Times New Roman" w:cs="Times New Roman"/>
          <w:sz w:val="24"/>
          <w:szCs w:val="24"/>
        </w:rPr>
        <w:t xml:space="preserve"> for his chronic pain. For example, did he trial other medications/doses before his current morphine regimen? Has he ever experienced side effects such as confusion, hallucinations, or feeling lethargic? It would also be important to obtain all his lab values. It is known that he has developed AKI, but it would be important to make sure his electrolytes are within normal range as well since opioids can cause nausea. While understanding more information on J.T. It is also essential to provide teaching for this patient. Teaching will include how the medication works and its side effects, proper </w:t>
      </w:r>
      <w:proofErr w:type="gramStart"/>
      <w:r w:rsidRPr="007C51FC">
        <w:rPr>
          <w:rFonts w:ascii="Times New Roman" w:eastAsia="Times New Roman" w:hAnsi="Times New Roman" w:cs="Times New Roman"/>
          <w:sz w:val="24"/>
          <w:szCs w:val="24"/>
        </w:rPr>
        <w:t>storage</w:t>
      </w:r>
      <w:proofErr w:type="gramEnd"/>
      <w:r w:rsidRPr="007C51FC">
        <w:rPr>
          <w:rFonts w:ascii="Times New Roman" w:eastAsia="Times New Roman" w:hAnsi="Times New Roman" w:cs="Times New Roman"/>
          <w:sz w:val="24"/>
          <w:szCs w:val="24"/>
        </w:rPr>
        <w:t xml:space="preserve"> and disposal, avoiding alcohol, and notifying the provider if experiencing any adverse reactions (Woo &amp; Robinson, 2020). Since J.T. has a cancer diagnosis he will need additional education such as the possible need for opioid rotation. About 30% of patients who are prescribed opioids for chronic pain will need to rotate to different opioids to treat neurotoxicity or to help relieve pain that is uncontrolled by their current regimen. In addition, patients with cancer are at an increased risk of improper use, and unsafe/storage of opioid medications, thus, these concerns will be re-emphasized (Reddy &amp; de la Cruz, 2019). Lasty, J.T. will be educated on the goal of his opioid medications, to help keep his pain tolerable </w:t>
      </w:r>
      <w:r w:rsidRPr="007C51FC">
        <w:rPr>
          <w:rFonts w:ascii="Times New Roman" w:eastAsia="Times New Roman" w:hAnsi="Times New Roman" w:cs="Times New Roman"/>
          <w:sz w:val="24"/>
          <w:szCs w:val="24"/>
        </w:rPr>
        <w:lastRenderedPageBreak/>
        <w:t xml:space="preserve">(Woo &amp; Robinson, 2020). Medications may need to be adjusted quite frequently to obtain this tolerable </w:t>
      </w:r>
      <w:proofErr w:type="gramStart"/>
      <w:r w:rsidRPr="007C51FC">
        <w:rPr>
          <w:rFonts w:ascii="Times New Roman" w:eastAsia="Times New Roman" w:hAnsi="Times New Roman" w:cs="Times New Roman"/>
          <w:sz w:val="24"/>
          <w:szCs w:val="24"/>
        </w:rPr>
        <w:t>level,</w:t>
      </w:r>
      <w:proofErr w:type="gramEnd"/>
      <w:r w:rsidRPr="007C51FC">
        <w:rPr>
          <w:rFonts w:ascii="Times New Roman" w:eastAsia="Times New Roman" w:hAnsi="Times New Roman" w:cs="Times New Roman"/>
          <w:sz w:val="24"/>
          <w:szCs w:val="24"/>
        </w:rPr>
        <w:t xml:space="preserve"> thus, it is important to continue to communicate with the provider to avoid situations of misuse. </w:t>
      </w:r>
    </w:p>
    <w:p w14:paraId="2BE0ADBA" w14:textId="77777777" w:rsidR="007C51FC" w:rsidRPr="007C51FC" w:rsidRDefault="007C51FC" w:rsidP="007C51FC">
      <w:pPr>
        <w:spacing w:after="100" w:afterAutospacing="1" w:line="240" w:lineRule="auto"/>
        <w:rPr>
          <w:rFonts w:ascii="Times New Roman" w:eastAsia="Times New Roman" w:hAnsi="Times New Roman" w:cs="Times New Roman"/>
          <w:sz w:val="24"/>
          <w:szCs w:val="24"/>
        </w:rPr>
      </w:pPr>
      <w:r w:rsidRPr="007C51FC">
        <w:rPr>
          <w:rFonts w:ascii="Times New Roman" w:eastAsia="Times New Roman" w:hAnsi="Times New Roman" w:cs="Times New Roman"/>
          <w:sz w:val="24"/>
          <w:szCs w:val="24"/>
        </w:rPr>
        <w:t xml:space="preserve">The United States Drug Enforcement Agency (DEA) provides a drug classification schedule that lists controlled medications from Schedule I (highest risk of abuse) to Schedule V (lowest potential for abuse). (Lopez &amp; </w:t>
      </w:r>
      <w:proofErr w:type="spellStart"/>
      <w:r w:rsidRPr="007C51FC">
        <w:rPr>
          <w:rFonts w:ascii="Times New Roman" w:eastAsia="Times New Roman" w:hAnsi="Times New Roman" w:cs="Times New Roman"/>
          <w:sz w:val="24"/>
          <w:szCs w:val="24"/>
        </w:rPr>
        <w:t>Tadi</w:t>
      </w:r>
      <w:proofErr w:type="spellEnd"/>
      <w:r w:rsidRPr="007C51FC">
        <w:rPr>
          <w:rFonts w:ascii="Times New Roman" w:eastAsia="Times New Roman" w:hAnsi="Times New Roman" w:cs="Times New Roman"/>
          <w:sz w:val="24"/>
          <w:szCs w:val="24"/>
        </w:rPr>
        <w:t xml:space="preserve">, 2022). The DEA has set regulations and laws in place to help overlook controlled drugs that are prescribed (Woo &amp; Robinson, 2020). Schedule I substances have the highest rate of abuse and are not used for medical use. This includes heroin, LSD, and Ecstasy. Schedule II drugs include cocaine, methamphetamine, </w:t>
      </w:r>
      <w:proofErr w:type="spellStart"/>
      <w:r w:rsidRPr="007C51FC">
        <w:rPr>
          <w:rFonts w:ascii="Times New Roman" w:eastAsia="Times New Roman" w:hAnsi="Times New Roman" w:cs="Times New Roman"/>
          <w:sz w:val="24"/>
          <w:szCs w:val="24"/>
        </w:rPr>
        <w:t>dilaudid</w:t>
      </w:r>
      <w:proofErr w:type="spellEnd"/>
      <w:r w:rsidRPr="007C51FC">
        <w:rPr>
          <w:rFonts w:ascii="Times New Roman" w:eastAsia="Times New Roman" w:hAnsi="Times New Roman" w:cs="Times New Roman"/>
          <w:sz w:val="24"/>
          <w:szCs w:val="24"/>
        </w:rPr>
        <w:t xml:space="preserve">, </w:t>
      </w:r>
      <w:proofErr w:type="spellStart"/>
      <w:r w:rsidRPr="007C51FC">
        <w:rPr>
          <w:rFonts w:ascii="Times New Roman" w:eastAsia="Times New Roman" w:hAnsi="Times New Roman" w:cs="Times New Roman"/>
          <w:sz w:val="24"/>
          <w:szCs w:val="24"/>
        </w:rPr>
        <w:t>adderall</w:t>
      </w:r>
      <w:proofErr w:type="spellEnd"/>
      <w:r w:rsidRPr="007C51FC">
        <w:rPr>
          <w:rFonts w:ascii="Times New Roman" w:eastAsia="Times New Roman" w:hAnsi="Times New Roman" w:cs="Times New Roman"/>
          <w:sz w:val="24"/>
          <w:szCs w:val="24"/>
        </w:rPr>
        <w:t xml:space="preserve">, fentanyl, oxycodone, </w:t>
      </w:r>
      <w:proofErr w:type="spellStart"/>
      <w:r w:rsidRPr="007C51FC">
        <w:rPr>
          <w:rFonts w:ascii="Times New Roman" w:eastAsia="Times New Roman" w:hAnsi="Times New Roman" w:cs="Times New Roman"/>
          <w:sz w:val="24"/>
          <w:szCs w:val="24"/>
        </w:rPr>
        <w:t>ritalin</w:t>
      </w:r>
      <w:proofErr w:type="spellEnd"/>
      <w:r w:rsidRPr="007C51FC">
        <w:rPr>
          <w:rFonts w:ascii="Times New Roman" w:eastAsia="Times New Roman" w:hAnsi="Times New Roman" w:cs="Times New Roman"/>
          <w:sz w:val="24"/>
          <w:szCs w:val="24"/>
        </w:rPr>
        <w:t xml:space="preserve">, methadone, and more. Schedule II drugs have a high potential for abuse and dependence. Schedule III drugs have a moderate to low risk for dependence and include medications such as codeine, ketamine, testosterone, and anabolic steroids. Schedule IV drugs have a low risk for abuse and dependence. They include medications such as </w:t>
      </w:r>
      <w:proofErr w:type="spellStart"/>
      <w:r w:rsidRPr="007C51FC">
        <w:rPr>
          <w:rFonts w:ascii="Times New Roman" w:eastAsia="Times New Roman" w:hAnsi="Times New Roman" w:cs="Times New Roman"/>
          <w:sz w:val="24"/>
          <w:szCs w:val="24"/>
        </w:rPr>
        <w:t>xanax</w:t>
      </w:r>
      <w:proofErr w:type="spellEnd"/>
      <w:r w:rsidRPr="007C51FC">
        <w:rPr>
          <w:rFonts w:ascii="Times New Roman" w:eastAsia="Times New Roman" w:hAnsi="Times New Roman" w:cs="Times New Roman"/>
          <w:sz w:val="24"/>
          <w:szCs w:val="24"/>
        </w:rPr>
        <w:t xml:space="preserve">, </w:t>
      </w:r>
      <w:proofErr w:type="spellStart"/>
      <w:r w:rsidRPr="007C51FC">
        <w:rPr>
          <w:rFonts w:ascii="Times New Roman" w:eastAsia="Times New Roman" w:hAnsi="Times New Roman" w:cs="Times New Roman"/>
          <w:sz w:val="24"/>
          <w:szCs w:val="24"/>
        </w:rPr>
        <w:t>ativan</w:t>
      </w:r>
      <w:proofErr w:type="spellEnd"/>
      <w:r w:rsidRPr="007C51FC">
        <w:rPr>
          <w:rFonts w:ascii="Times New Roman" w:eastAsia="Times New Roman" w:hAnsi="Times New Roman" w:cs="Times New Roman"/>
          <w:sz w:val="24"/>
          <w:szCs w:val="24"/>
        </w:rPr>
        <w:t xml:space="preserve">, tramadol, and more. Lastly, Schedule V drugs have the lowest risk of abuse including medications such as, </w:t>
      </w:r>
      <w:proofErr w:type="spellStart"/>
      <w:r w:rsidRPr="007C51FC">
        <w:rPr>
          <w:rFonts w:ascii="Times New Roman" w:eastAsia="Times New Roman" w:hAnsi="Times New Roman" w:cs="Times New Roman"/>
          <w:sz w:val="24"/>
          <w:szCs w:val="24"/>
        </w:rPr>
        <w:t>lyrica</w:t>
      </w:r>
      <w:proofErr w:type="spellEnd"/>
      <w:r w:rsidRPr="007C51FC">
        <w:rPr>
          <w:rFonts w:ascii="Times New Roman" w:eastAsia="Times New Roman" w:hAnsi="Times New Roman" w:cs="Times New Roman"/>
          <w:sz w:val="24"/>
          <w:szCs w:val="24"/>
        </w:rPr>
        <w:t xml:space="preserve">, </w:t>
      </w:r>
      <w:proofErr w:type="spellStart"/>
      <w:r w:rsidRPr="007C51FC">
        <w:rPr>
          <w:rFonts w:ascii="Times New Roman" w:eastAsia="Times New Roman" w:hAnsi="Times New Roman" w:cs="Times New Roman"/>
          <w:sz w:val="24"/>
          <w:szCs w:val="24"/>
        </w:rPr>
        <w:t>motoden</w:t>
      </w:r>
      <w:proofErr w:type="spellEnd"/>
      <w:r w:rsidRPr="007C51FC">
        <w:rPr>
          <w:rFonts w:ascii="Times New Roman" w:eastAsia="Times New Roman" w:hAnsi="Times New Roman" w:cs="Times New Roman"/>
          <w:sz w:val="24"/>
          <w:szCs w:val="24"/>
        </w:rPr>
        <w:t>, and more (United States Drug Enforcement Administration, 2022). Each controlled substance has a set of rules and regulations when it comes to prescribing and it is essential for the NP to be aware of these rules as NP prescribing varies throughout each state (Woo &amp; Robinson, 2020). </w:t>
      </w:r>
    </w:p>
    <w:p w14:paraId="657581C6" w14:textId="77777777" w:rsidR="007C51FC" w:rsidRPr="007C51FC" w:rsidRDefault="007C51FC" w:rsidP="007C51FC">
      <w:pPr>
        <w:spacing w:after="100" w:afterAutospacing="1" w:line="240" w:lineRule="auto"/>
        <w:rPr>
          <w:rFonts w:ascii="Times New Roman" w:eastAsia="Times New Roman" w:hAnsi="Times New Roman" w:cs="Times New Roman"/>
          <w:sz w:val="24"/>
          <w:szCs w:val="24"/>
        </w:rPr>
      </w:pPr>
      <w:r w:rsidRPr="007C51FC">
        <w:rPr>
          <w:rFonts w:ascii="Times New Roman" w:eastAsia="Times New Roman" w:hAnsi="Times New Roman" w:cs="Times New Roman"/>
          <w:sz w:val="24"/>
          <w:szCs w:val="24"/>
        </w:rPr>
        <w:br/>
      </w:r>
    </w:p>
    <w:p w14:paraId="68007486" w14:textId="77777777" w:rsidR="007C51FC" w:rsidRPr="007C51FC" w:rsidRDefault="007C51FC" w:rsidP="007C51FC">
      <w:pPr>
        <w:spacing w:after="100" w:afterAutospacing="1" w:line="240" w:lineRule="auto"/>
        <w:jc w:val="center"/>
        <w:rPr>
          <w:rFonts w:ascii="Times New Roman" w:eastAsia="Times New Roman" w:hAnsi="Times New Roman" w:cs="Times New Roman"/>
          <w:sz w:val="24"/>
          <w:szCs w:val="24"/>
        </w:rPr>
      </w:pPr>
      <w:r w:rsidRPr="007C51FC">
        <w:rPr>
          <w:rFonts w:ascii="Times New Roman" w:eastAsia="Times New Roman" w:hAnsi="Times New Roman" w:cs="Times New Roman"/>
          <w:b/>
          <w:bCs/>
          <w:sz w:val="24"/>
          <w:szCs w:val="24"/>
        </w:rPr>
        <w:t>References</w:t>
      </w:r>
    </w:p>
    <w:p w14:paraId="74833296" w14:textId="77777777" w:rsidR="007C51FC" w:rsidRPr="007C51FC" w:rsidRDefault="007C51FC" w:rsidP="007C51FC">
      <w:pPr>
        <w:spacing w:after="100" w:afterAutospacing="1" w:line="240" w:lineRule="auto"/>
        <w:rPr>
          <w:rFonts w:ascii="Times New Roman" w:eastAsia="Times New Roman" w:hAnsi="Times New Roman" w:cs="Times New Roman"/>
          <w:sz w:val="24"/>
          <w:szCs w:val="24"/>
        </w:rPr>
      </w:pPr>
      <w:r w:rsidRPr="007C51FC">
        <w:rPr>
          <w:rFonts w:ascii="Times New Roman" w:eastAsia="Times New Roman" w:hAnsi="Times New Roman" w:cs="Times New Roman"/>
          <w:sz w:val="24"/>
          <w:szCs w:val="24"/>
        </w:rPr>
        <w:t>Charles, A. E. (2020). Opioid induced constipation: A review of health-related quality of life, patient burden, practical clinical considerations, and the impact of peripherally acting μ-opioid receptor antagonists. </w:t>
      </w:r>
      <w:r w:rsidRPr="007C51FC">
        <w:rPr>
          <w:rFonts w:ascii="Times New Roman" w:eastAsia="Times New Roman" w:hAnsi="Times New Roman" w:cs="Times New Roman"/>
          <w:i/>
          <w:iCs/>
          <w:sz w:val="24"/>
          <w:szCs w:val="24"/>
        </w:rPr>
        <w:t>The Clinical Journal of Pain, 36</w:t>
      </w:r>
      <w:r w:rsidRPr="007C51FC">
        <w:rPr>
          <w:rFonts w:ascii="Times New Roman" w:eastAsia="Times New Roman" w:hAnsi="Times New Roman" w:cs="Times New Roman"/>
          <w:sz w:val="24"/>
          <w:szCs w:val="24"/>
        </w:rPr>
        <w:t>(9), 716-722. </w:t>
      </w:r>
      <w:hyperlink r:id="rId5" w:history="1">
        <w:r w:rsidRPr="007C51FC">
          <w:rPr>
            <w:rFonts w:ascii="Times New Roman" w:eastAsia="Times New Roman" w:hAnsi="Times New Roman" w:cs="Times New Roman"/>
            <w:color w:val="0000FF"/>
            <w:sz w:val="24"/>
            <w:szCs w:val="24"/>
            <w:u w:val="single"/>
          </w:rPr>
          <w:t>https://doi.org/10.1097/AJP.0000000000000852</w:t>
        </w:r>
      </w:hyperlink>
    </w:p>
    <w:p w14:paraId="683892A2" w14:textId="77777777" w:rsidR="007C51FC" w:rsidRPr="007C51FC" w:rsidRDefault="007C51FC" w:rsidP="007C51FC">
      <w:pPr>
        <w:spacing w:after="100" w:afterAutospacing="1" w:line="240" w:lineRule="auto"/>
        <w:rPr>
          <w:rFonts w:ascii="Times New Roman" w:eastAsia="Times New Roman" w:hAnsi="Times New Roman" w:cs="Times New Roman"/>
          <w:sz w:val="24"/>
          <w:szCs w:val="24"/>
        </w:rPr>
      </w:pPr>
      <w:r w:rsidRPr="007C51FC">
        <w:rPr>
          <w:rFonts w:ascii="Times New Roman" w:eastAsia="Times New Roman" w:hAnsi="Times New Roman" w:cs="Times New Roman"/>
          <w:sz w:val="24"/>
          <w:szCs w:val="24"/>
        </w:rPr>
        <w:t>Li, Y., Ma, J., Lu, G., Dou, Z., Knaggs, R., Xia, J., ... &amp; Yang, L. (2021). Hydromorphone for cancer pain. </w:t>
      </w:r>
      <w:r w:rsidRPr="007C51FC">
        <w:rPr>
          <w:rFonts w:ascii="Times New Roman" w:eastAsia="Times New Roman" w:hAnsi="Times New Roman" w:cs="Times New Roman"/>
          <w:i/>
          <w:iCs/>
          <w:sz w:val="24"/>
          <w:szCs w:val="24"/>
        </w:rPr>
        <w:t>Cochrane Database of Systematic Reviews, 8</w:t>
      </w:r>
      <w:r w:rsidRPr="007C51FC">
        <w:rPr>
          <w:rFonts w:ascii="Times New Roman" w:eastAsia="Times New Roman" w:hAnsi="Times New Roman" w:cs="Times New Roman"/>
          <w:sz w:val="24"/>
          <w:szCs w:val="24"/>
        </w:rPr>
        <w:t>(8), 1-74. </w:t>
      </w:r>
      <w:hyperlink r:id="rId6" w:history="1">
        <w:r w:rsidRPr="007C51FC">
          <w:rPr>
            <w:rFonts w:ascii="Times New Roman" w:eastAsia="Times New Roman" w:hAnsi="Times New Roman" w:cs="Times New Roman"/>
            <w:color w:val="0000FF"/>
            <w:sz w:val="24"/>
            <w:szCs w:val="24"/>
            <w:u w:val="single"/>
          </w:rPr>
          <w:t>https://doi.org/10.1002/14651858.CD011108.pub3</w:t>
        </w:r>
      </w:hyperlink>
    </w:p>
    <w:p w14:paraId="5D5E51A7" w14:textId="77777777" w:rsidR="007C51FC" w:rsidRPr="007C51FC" w:rsidRDefault="007C51FC" w:rsidP="007C51FC">
      <w:pPr>
        <w:spacing w:after="100" w:afterAutospacing="1" w:line="240" w:lineRule="auto"/>
        <w:rPr>
          <w:rFonts w:ascii="Times New Roman" w:eastAsia="Times New Roman" w:hAnsi="Times New Roman" w:cs="Times New Roman"/>
          <w:sz w:val="24"/>
          <w:szCs w:val="24"/>
        </w:rPr>
      </w:pPr>
      <w:r w:rsidRPr="007C51FC">
        <w:rPr>
          <w:rFonts w:ascii="Times New Roman" w:eastAsia="Times New Roman" w:hAnsi="Times New Roman" w:cs="Times New Roman"/>
          <w:sz w:val="24"/>
          <w:szCs w:val="24"/>
        </w:rPr>
        <w:t xml:space="preserve">Lopez, M. J., &amp; </w:t>
      </w:r>
      <w:proofErr w:type="spellStart"/>
      <w:r w:rsidRPr="007C51FC">
        <w:rPr>
          <w:rFonts w:ascii="Times New Roman" w:eastAsia="Times New Roman" w:hAnsi="Times New Roman" w:cs="Times New Roman"/>
          <w:sz w:val="24"/>
          <w:szCs w:val="24"/>
        </w:rPr>
        <w:t>Tadi</w:t>
      </w:r>
      <w:proofErr w:type="spellEnd"/>
      <w:r w:rsidRPr="007C51FC">
        <w:rPr>
          <w:rFonts w:ascii="Times New Roman" w:eastAsia="Times New Roman" w:hAnsi="Times New Roman" w:cs="Times New Roman"/>
          <w:sz w:val="24"/>
          <w:szCs w:val="24"/>
        </w:rPr>
        <w:t>, P. (2022, June 23). Drug enforcement administration drug scheduling. </w:t>
      </w:r>
      <w:r w:rsidRPr="007C51FC">
        <w:rPr>
          <w:rFonts w:ascii="Times New Roman" w:eastAsia="Times New Roman" w:hAnsi="Times New Roman" w:cs="Times New Roman"/>
          <w:i/>
          <w:iCs/>
          <w:sz w:val="24"/>
          <w:szCs w:val="24"/>
        </w:rPr>
        <w:t xml:space="preserve">In </w:t>
      </w:r>
      <w:proofErr w:type="spellStart"/>
      <w:r w:rsidRPr="007C51FC">
        <w:rPr>
          <w:rFonts w:ascii="Times New Roman" w:eastAsia="Times New Roman" w:hAnsi="Times New Roman" w:cs="Times New Roman"/>
          <w:i/>
          <w:iCs/>
          <w:sz w:val="24"/>
          <w:szCs w:val="24"/>
        </w:rPr>
        <w:t>StatPears</w:t>
      </w:r>
      <w:proofErr w:type="spellEnd"/>
      <w:r w:rsidRPr="007C51FC">
        <w:rPr>
          <w:rFonts w:ascii="Times New Roman" w:eastAsia="Times New Roman" w:hAnsi="Times New Roman" w:cs="Times New Roman"/>
          <w:i/>
          <w:iCs/>
          <w:sz w:val="24"/>
          <w:szCs w:val="24"/>
        </w:rPr>
        <w:t>. </w:t>
      </w:r>
      <w:proofErr w:type="spellStart"/>
      <w:r w:rsidRPr="007C51FC">
        <w:rPr>
          <w:rFonts w:ascii="Times New Roman" w:eastAsia="Times New Roman" w:hAnsi="Times New Roman" w:cs="Times New Roman"/>
          <w:sz w:val="24"/>
          <w:szCs w:val="24"/>
        </w:rPr>
        <w:t>StatPearls</w:t>
      </w:r>
      <w:proofErr w:type="spellEnd"/>
      <w:r w:rsidRPr="007C51FC">
        <w:rPr>
          <w:rFonts w:ascii="Times New Roman" w:eastAsia="Times New Roman" w:hAnsi="Times New Roman" w:cs="Times New Roman"/>
          <w:sz w:val="24"/>
          <w:szCs w:val="24"/>
        </w:rPr>
        <w:t xml:space="preserve"> Publishing. Retrieved September 26, </w:t>
      </w:r>
      <w:proofErr w:type="gramStart"/>
      <w:r w:rsidRPr="007C51FC">
        <w:rPr>
          <w:rFonts w:ascii="Times New Roman" w:eastAsia="Times New Roman" w:hAnsi="Times New Roman" w:cs="Times New Roman"/>
          <w:sz w:val="24"/>
          <w:szCs w:val="24"/>
        </w:rPr>
        <w:t>2022</w:t>
      </w:r>
      <w:proofErr w:type="gramEnd"/>
      <w:r w:rsidRPr="007C51FC">
        <w:rPr>
          <w:rFonts w:ascii="Times New Roman" w:eastAsia="Times New Roman" w:hAnsi="Times New Roman" w:cs="Times New Roman"/>
          <w:sz w:val="24"/>
          <w:szCs w:val="24"/>
        </w:rPr>
        <w:t xml:space="preserve"> from https://www.ncbi.nlm.nih.gov/books/NBK557426/</w:t>
      </w:r>
    </w:p>
    <w:p w14:paraId="066F56BA" w14:textId="77777777" w:rsidR="007C51FC" w:rsidRPr="007C51FC" w:rsidRDefault="007C51FC" w:rsidP="007C51FC">
      <w:pPr>
        <w:spacing w:after="100" w:afterAutospacing="1" w:line="240" w:lineRule="auto"/>
        <w:rPr>
          <w:rFonts w:ascii="Times New Roman" w:eastAsia="Times New Roman" w:hAnsi="Times New Roman" w:cs="Times New Roman"/>
          <w:sz w:val="24"/>
          <w:szCs w:val="24"/>
        </w:rPr>
      </w:pPr>
      <w:proofErr w:type="spellStart"/>
      <w:r w:rsidRPr="007C51FC">
        <w:rPr>
          <w:rFonts w:ascii="Times New Roman" w:eastAsia="Times New Roman" w:hAnsi="Times New Roman" w:cs="Times New Roman"/>
          <w:sz w:val="24"/>
          <w:szCs w:val="24"/>
        </w:rPr>
        <w:t>Mallappallil</w:t>
      </w:r>
      <w:proofErr w:type="spellEnd"/>
      <w:r w:rsidRPr="007C51FC">
        <w:rPr>
          <w:rFonts w:ascii="Times New Roman" w:eastAsia="Times New Roman" w:hAnsi="Times New Roman" w:cs="Times New Roman"/>
          <w:sz w:val="24"/>
          <w:szCs w:val="24"/>
        </w:rPr>
        <w:t>, M., Sabu, J., Friedman, E. A., &amp; Salifu, M. (2017). What do we know about opioids and the kidney? </w:t>
      </w:r>
      <w:r w:rsidRPr="007C51FC">
        <w:rPr>
          <w:rFonts w:ascii="Times New Roman" w:eastAsia="Times New Roman" w:hAnsi="Times New Roman" w:cs="Times New Roman"/>
          <w:i/>
          <w:iCs/>
          <w:sz w:val="24"/>
          <w:szCs w:val="24"/>
        </w:rPr>
        <w:t>International journal of molecular sciences, 18</w:t>
      </w:r>
      <w:r w:rsidRPr="007C51FC">
        <w:rPr>
          <w:rFonts w:ascii="Times New Roman" w:eastAsia="Times New Roman" w:hAnsi="Times New Roman" w:cs="Times New Roman"/>
          <w:sz w:val="24"/>
          <w:szCs w:val="24"/>
        </w:rPr>
        <w:t>(1), 223. </w:t>
      </w:r>
      <w:hyperlink r:id="rId7" w:history="1">
        <w:r w:rsidRPr="007C51FC">
          <w:rPr>
            <w:rFonts w:ascii="Times New Roman" w:eastAsia="Times New Roman" w:hAnsi="Times New Roman" w:cs="Times New Roman"/>
            <w:color w:val="0000FF"/>
            <w:sz w:val="24"/>
            <w:szCs w:val="24"/>
            <w:u w:val="single"/>
          </w:rPr>
          <w:t>https://doi.org/10.3390/ijms18010223</w:t>
        </w:r>
      </w:hyperlink>
    </w:p>
    <w:p w14:paraId="785ED5FD" w14:textId="77777777" w:rsidR="007C51FC" w:rsidRPr="007C51FC" w:rsidRDefault="007C51FC" w:rsidP="007C51FC">
      <w:pPr>
        <w:spacing w:after="100" w:afterAutospacing="1" w:line="240" w:lineRule="auto"/>
        <w:rPr>
          <w:rFonts w:ascii="Times New Roman" w:eastAsia="Times New Roman" w:hAnsi="Times New Roman" w:cs="Times New Roman"/>
          <w:sz w:val="24"/>
          <w:szCs w:val="24"/>
        </w:rPr>
      </w:pPr>
      <w:proofErr w:type="spellStart"/>
      <w:r w:rsidRPr="007C51FC">
        <w:rPr>
          <w:rFonts w:ascii="Times New Roman" w:eastAsia="Times New Roman" w:hAnsi="Times New Roman" w:cs="Times New Roman"/>
          <w:sz w:val="24"/>
          <w:szCs w:val="24"/>
        </w:rPr>
        <w:t>Portenoy</w:t>
      </w:r>
      <w:proofErr w:type="spellEnd"/>
      <w:r w:rsidRPr="007C51FC">
        <w:rPr>
          <w:rFonts w:ascii="Times New Roman" w:eastAsia="Times New Roman" w:hAnsi="Times New Roman" w:cs="Times New Roman"/>
          <w:sz w:val="24"/>
          <w:szCs w:val="24"/>
        </w:rPr>
        <w:t>, R. K., Mehta, Z., &amp; Ahmed, E. (2022). Cancer pain management with opioids: Optimizing analgesia. UpToDate. Retrieved September 25, 2022 from </w:t>
      </w:r>
      <w:hyperlink r:id="rId8" w:history="1">
        <w:r w:rsidRPr="007C51FC">
          <w:rPr>
            <w:rFonts w:ascii="Times New Roman" w:eastAsia="Times New Roman" w:hAnsi="Times New Roman" w:cs="Times New Roman"/>
            <w:color w:val="0000FF"/>
            <w:sz w:val="24"/>
            <w:szCs w:val="24"/>
            <w:u w:val="single"/>
          </w:rPr>
          <w:t>https://www.uptodate.com/contents/cancer-pain-management-with-opioids-optimizing-</w:t>
        </w:r>
        <w:r w:rsidRPr="007C51FC">
          <w:rPr>
            <w:rFonts w:ascii="Times New Roman" w:eastAsia="Times New Roman" w:hAnsi="Times New Roman" w:cs="Times New Roman"/>
            <w:color w:val="0000FF"/>
            <w:sz w:val="24"/>
            <w:szCs w:val="24"/>
            <w:u w:val="single"/>
          </w:rPr>
          <w:lastRenderedPageBreak/>
          <w:t>analgesia/print?search=chronic%20cancer%20pain&amp;source=search_result&amp;selectedTitle=1~150&amp;usage_type=default&amp;display_rank=1</w:t>
        </w:r>
      </w:hyperlink>
    </w:p>
    <w:p w14:paraId="6944427E" w14:textId="77777777" w:rsidR="007C51FC" w:rsidRPr="007C51FC" w:rsidRDefault="007C51FC" w:rsidP="007C51FC">
      <w:pPr>
        <w:spacing w:after="100" w:afterAutospacing="1" w:line="240" w:lineRule="auto"/>
        <w:rPr>
          <w:rFonts w:ascii="Times New Roman" w:eastAsia="Times New Roman" w:hAnsi="Times New Roman" w:cs="Times New Roman"/>
          <w:sz w:val="24"/>
          <w:szCs w:val="24"/>
        </w:rPr>
      </w:pPr>
      <w:r w:rsidRPr="007C51FC">
        <w:rPr>
          <w:rFonts w:ascii="Times New Roman" w:eastAsia="Times New Roman" w:hAnsi="Times New Roman" w:cs="Times New Roman"/>
          <w:sz w:val="24"/>
          <w:szCs w:val="24"/>
        </w:rPr>
        <w:t>Reddy, A., &amp; de la Cruz, M. (2019). Safe opioid use, storage, and disposal strategies in cancer pain management. </w:t>
      </w:r>
      <w:r w:rsidRPr="007C51FC">
        <w:rPr>
          <w:rFonts w:ascii="Times New Roman" w:eastAsia="Times New Roman" w:hAnsi="Times New Roman" w:cs="Times New Roman"/>
          <w:i/>
          <w:iCs/>
          <w:sz w:val="24"/>
          <w:szCs w:val="24"/>
        </w:rPr>
        <w:t>The Oncologist, 24</w:t>
      </w:r>
      <w:r w:rsidRPr="007C51FC">
        <w:rPr>
          <w:rFonts w:ascii="Times New Roman" w:eastAsia="Times New Roman" w:hAnsi="Times New Roman" w:cs="Times New Roman"/>
          <w:sz w:val="24"/>
          <w:szCs w:val="24"/>
        </w:rPr>
        <w:t>(11), 1410–1415. https://doi.org/10.1634/theoncologist.2019-0242</w:t>
      </w:r>
    </w:p>
    <w:p w14:paraId="7AB7D814" w14:textId="77777777" w:rsidR="007C51FC" w:rsidRPr="007C51FC" w:rsidRDefault="007C51FC" w:rsidP="007C51FC">
      <w:pPr>
        <w:spacing w:after="100" w:afterAutospacing="1" w:line="240" w:lineRule="auto"/>
        <w:rPr>
          <w:rFonts w:ascii="Times New Roman" w:eastAsia="Times New Roman" w:hAnsi="Times New Roman" w:cs="Times New Roman"/>
          <w:sz w:val="24"/>
          <w:szCs w:val="24"/>
        </w:rPr>
      </w:pPr>
      <w:r w:rsidRPr="007C51FC">
        <w:rPr>
          <w:rFonts w:ascii="Times New Roman" w:eastAsia="Times New Roman" w:hAnsi="Times New Roman" w:cs="Times New Roman"/>
          <w:sz w:val="24"/>
          <w:szCs w:val="24"/>
        </w:rPr>
        <w:t>Scarborough, B. M., &amp; Smith, C. B. (2018). Optimal pain management for patients with cancer in the modern era. </w:t>
      </w:r>
      <w:r w:rsidRPr="007C51FC">
        <w:rPr>
          <w:rFonts w:ascii="Times New Roman" w:eastAsia="Times New Roman" w:hAnsi="Times New Roman" w:cs="Times New Roman"/>
          <w:i/>
          <w:iCs/>
          <w:sz w:val="24"/>
          <w:szCs w:val="24"/>
        </w:rPr>
        <w:t>Cancer Journal for Clinicians, 68</w:t>
      </w:r>
      <w:r w:rsidRPr="007C51FC">
        <w:rPr>
          <w:rFonts w:ascii="Times New Roman" w:eastAsia="Times New Roman" w:hAnsi="Times New Roman" w:cs="Times New Roman"/>
          <w:sz w:val="24"/>
          <w:szCs w:val="24"/>
        </w:rPr>
        <w:t>(3), 182–196. </w:t>
      </w:r>
      <w:hyperlink r:id="rId9" w:history="1">
        <w:r w:rsidRPr="007C51FC">
          <w:rPr>
            <w:rFonts w:ascii="Times New Roman" w:eastAsia="Times New Roman" w:hAnsi="Times New Roman" w:cs="Times New Roman"/>
            <w:color w:val="0000FF"/>
            <w:sz w:val="24"/>
            <w:szCs w:val="24"/>
            <w:u w:val="single"/>
          </w:rPr>
          <w:t>https://doi.org/10.3322/caac.21453</w:t>
        </w:r>
      </w:hyperlink>
    </w:p>
    <w:p w14:paraId="79E95E37" w14:textId="77777777" w:rsidR="007C51FC" w:rsidRPr="007C51FC" w:rsidRDefault="007C51FC" w:rsidP="007C51FC">
      <w:pPr>
        <w:spacing w:after="100" w:afterAutospacing="1" w:line="240" w:lineRule="auto"/>
        <w:rPr>
          <w:rFonts w:ascii="Times New Roman" w:eastAsia="Times New Roman" w:hAnsi="Times New Roman" w:cs="Times New Roman"/>
          <w:sz w:val="24"/>
          <w:szCs w:val="24"/>
        </w:rPr>
      </w:pPr>
      <w:r w:rsidRPr="007C51FC">
        <w:rPr>
          <w:rFonts w:ascii="Times New Roman" w:eastAsia="Times New Roman" w:hAnsi="Times New Roman" w:cs="Times New Roman"/>
          <w:sz w:val="24"/>
          <w:szCs w:val="24"/>
        </w:rPr>
        <w:t>United States Drug Enforcement Administration. (2022). </w:t>
      </w:r>
      <w:r w:rsidRPr="007C51FC">
        <w:rPr>
          <w:rFonts w:ascii="Times New Roman" w:eastAsia="Times New Roman" w:hAnsi="Times New Roman" w:cs="Times New Roman"/>
          <w:i/>
          <w:iCs/>
          <w:sz w:val="24"/>
          <w:szCs w:val="24"/>
        </w:rPr>
        <w:t>Drug scheduling</w:t>
      </w:r>
      <w:r w:rsidRPr="007C51FC">
        <w:rPr>
          <w:rFonts w:ascii="Times New Roman" w:eastAsia="Times New Roman" w:hAnsi="Times New Roman" w:cs="Times New Roman"/>
          <w:sz w:val="24"/>
          <w:szCs w:val="24"/>
        </w:rPr>
        <w:t>. U.S. Department of Justice. </w:t>
      </w:r>
      <w:hyperlink r:id="rId10" w:history="1">
        <w:r w:rsidRPr="007C51FC">
          <w:rPr>
            <w:rFonts w:ascii="Times New Roman" w:eastAsia="Times New Roman" w:hAnsi="Times New Roman" w:cs="Times New Roman"/>
            <w:color w:val="0000FF"/>
            <w:sz w:val="24"/>
            <w:szCs w:val="24"/>
            <w:u w:val="single"/>
          </w:rPr>
          <w:t>https://www.dea.gov/drug-information/drug-scheduling</w:t>
        </w:r>
      </w:hyperlink>
    </w:p>
    <w:p w14:paraId="08D05401" w14:textId="77777777" w:rsidR="007C51FC" w:rsidRPr="007C51FC" w:rsidRDefault="007C51FC" w:rsidP="007C51FC">
      <w:pPr>
        <w:spacing w:after="0" w:line="240" w:lineRule="auto"/>
        <w:rPr>
          <w:rFonts w:ascii="Times New Roman" w:eastAsia="Times New Roman" w:hAnsi="Times New Roman" w:cs="Times New Roman"/>
          <w:sz w:val="24"/>
          <w:szCs w:val="24"/>
        </w:rPr>
      </w:pPr>
      <w:r w:rsidRPr="007C51FC">
        <w:rPr>
          <w:rFonts w:ascii="Times New Roman" w:eastAsia="Times New Roman" w:hAnsi="Times New Roman" w:cs="Times New Roman"/>
          <w:sz w:val="24"/>
          <w:szCs w:val="24"/>
        </w:rPr>
        <w:t>Woo, T. M., &amp; Robinson, M. V. (2020). </w:t>
      </w:r>
      <w:r w:rsidRPr="007C51FC">
        <w:rPr>
          <w:rFonts w:ascii="Times New Roman" w:eastAsia="Times New Roman" w:hAnsi="Times New Roman" w:cs="Times New Roman"/>
          <w:i/>
          <w:iCs/>
          <w:sz w:val="24"/>
          <w:szCs w:val="24"/>
        </w:rPr>
        <w:t>Pharmacotherapeutics for Advanced practice Nurse prescribers for Advanced practice Nurse prescribers </w:t>
      </w:r>
      <w:r w:rsidRPr="007C51FC">
        <w:rPr>
          <w:rFonts w:ascii="Times New Roman" w:eastAsia="Times New Roman" w:hAnsi="Times New Roman" w:cs="Times New Roman"/>
          <w:sz w:val="24"/>
          <w:szCs w:val="24"/>
        </w:rPr>
        <w:t>(5th ed.). F.A. Davis Company.</w:t>
      </w:r>
    </w:p>
    <w:p w14:paraId="3B334CC2" w14:textId="77777777" w:rsidR="007C51FC" w:rsidRPr="007C51FC" w:rsidRDefault="007C51FC" w:rsidP="007C51FC">
      <w:pPr>
        <w:spacing w:after="0" w:line="240" w:lineRule="auto"/>
        <w:rPr>
          <w:rFonts w:ascii="Times New Roman" w:eastAsia="Times New Roman" w:hAnsi="Times New Roman" w:cs="Times New Roman"/>
          <w:i/>
          <w:iCs/>
          <w:sz w:val="24"/>
          <w:szCs w:val="24"/>
        </w:rPr>
      </w:pPr>
      <w:r w:rsidRPr="007C51FC">
        <w:rPr>
          <w:rFonts w:ascii="Times New Roman" w:eastAsia="Times New Roman" w:hAnsi="Times New Roman" w:cs="Times New Roman"/>
          <w:i/>
          <w:iCs/>
          <w:sz w:val="18"/>
          <w:szCs w:val="18"/>
        </w:rPr>
        <w:t>1119 words</w:t>
      </w:r>
    </w:p>
    <w:p w14:paraId="3A147044" w14:textId="77777777" w:rsidR="007C51FC" w:rsidRPr="007C51FC" w:rsidRDefault="007C51FC" w:rsidP="007C51FC">
      <w:pPr>
        <w:spacing w:after="0" w:line="240" w:lineRule="auto"/>
        <w:rPr>
          <w:rFonts w:ascii="Times New Roman" w:eastAsia="Times New Roman" w:hAnsi="Times New Roman" w:cs="Times New Roman"/>
          <w:sz w:val="24"/>
          <w:szCs w:val="24"/>
        </w:rPr>
      </w:pPr>
      <w:hyperlink r:id="rId11" w:anchor="p1460211" w:tooltip="Permanent link to this post" w:history="1">
        <w:proofErr w:type="spellStart"/>
        <w:r w:rsidRPr="007C51FC">
          <w:rPr>
            <w:rFonts w:ascii="Times New Roman" w:eastAsia="Times New Roman" w:hAnsi="Times New Roman" w:cs="Times New Roman"/>
            <w:color w:val="0000FF"/>
            <w:sz w:val="24"/>
            <w:szCs w:val="24"/>
            <w:u w:val="single"/>
          </w:rPr>
          <w:t>Permalink</w:t>
        </w:r>
      </w:hyperlink>
      <w:hyperlink r:id="rId12" w:anchor="p1417990" w:tooltip="Permanent link to the parent of this post" w:history="1">
        <w:r w:rsidRPr="007C51FC">
          <w:rPr>
            <w:rFonts w:ascii="Times New Roman" w:eastAsia="Times New Roman" w:hAnsi="Times New Roman" w:cs="Times New Roman"/>
            <w:color w:val="0000FF"/>
            <w:sz w:val="24"/>
            <w:szCs w:val="24"/>
            <w:u w:val="single"/>
          </w:rPr>
          <w:t>Show</w:t>
        </w:r>
        <w:proofErr w:type="spellEnd"/>
        <w:r w:rsidRPr="007C51FC">
          <w:rPr>
            <w:rFonts w:ascii="Times New Roman" w:eastAsia="Times New Roman" w:hAnsi="Times New Roman" w:cs="Times New Roman"/>
            <w:color w:val="0000FF"/>
            <w:sz w:val="24"/>
            <w:szCs w:val="24"/>
            <w:u w:val="single"/>
          </w:rPr>
          <w:t xml:space="preserve"> </w:t>
        </w:r>
        <w:proofErr w:type="spellStart"/>
        <w:r w:rsidRPr="007C51FC">
          <w:rPr>
            <w:rFonts w:ascii="Times New Roman" w:eastAsia="Times New Roman" w:hAnsi="Times New Roman" w:cs="Times New Roman"/>
            <w:color w:val="0000FF"/>
            <w:sz w:val="24"/>
            <w:szCs w:val="24"/>
            <w:u w:val="single"/>
          </w:rPr>
          <w:t>parent</w:t>
        </w:r>
      </w:hyperlink>
      <w:hyperlink r:id="rId13" w:anchor="mformforum" w:tooltip="Reply" w:history="1">
        <w:r w:rsidRPr="007C51FC">
          <w:rPr>
            <w:rFonts w:ascii="Times New Roman" w:eastAsia="Times New Roman" w:hAnsi="Times New Roman" w:cs="Times New Roman"/>
            <w:color w:val="0000FF"/>
            <w:sz w:val="24"/>
            <w:szCs w:val="24"/>
            <w:u w:val="single"/>
          </w:rPr>
          <w:t>Reply</w:t>
        </w:r>
        <w:proofErr w:type="spellEnd"/>
      </w:hyperlink>
    </w:p>
    <w:p w14:paraId="3D23A69D" w14:textId="77777777" w:rsidR="007C51FC" w:rsidRPr="007C51FC" w:rsidRDefault="007C51FC" w:rsidP="007C51FC">
      <w:pPr>
        <w:spacing w:after="0" w:line="240" w:lineRule="auto"/>
        <w:rPr>
          <w:rFonts w:ascii="Times New Roman" w:eastAsia="Times New Roman" w:hAnsi="Times New Roman" w:cs="Times New Roman"/>
          <w:sz w:val="24"/>
          <w:szCs w:val="24"/>
        </w:rPr>
      </w:pPr>
      <w:r w:rsidRPr="007C51FC">
        <w:rPr>
          <w:rFonts w:ascii="Times New Roman" w:eastAsia="Times New Roman" w:hAnsi="Times New Roman" w:cs="Times New Roman"/>
          <w:noProof/>
          <w:sz w:val="24"/>
          <w:szCs w:val="24"/>
        </w:rPr>
        <mc:AlternateContent>
          <mc:Choice Requires="wps">
            <w:drawing>
              <wp:inline distT="0" distB="0" distL="0" distR="0" wp14:anchorId="4E207658" wp14:editId="4E68E3B0">
                <wp:extent cx="304800" cy="304800"/>
                <wp:effectExtent l="0" t="0" r="0" b="0"/>
                <wp:docPr id="2" name="AutoShape 1" descr="Picture of Kathryn Web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195ACC" id="AutoShape 1" o:spid="_x0000_s1026" alt="Picture of Kathryn Web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BBB9A92" w14:textId="77777777" w:rsidR="007C51FC" w:rsidRPr="007C51FC" w:rsidRDefault="007C51FC" w:rsidP="007C51FC">
      <w:pPr>
        <w:spacing w:after="0" w:line="240" w:lineRule="auto"/>
        <w:outlineLvl w:val="2"/>
        <w:rPr>
          <w:rFonts w:ascii="Arial" w:eastAsia="Times New Roman" w:hAnsi="Arial" w:cs="Times New Roman"/>
          <w:b/>
          <w:bCs/>
          <w:color w:val="B40000"/>
          <w:sz w:val="27"/>
          <w:szCs w:val="27"/>
        </w:rPr>
      </w:pPr>
      <w:r w:rsidRPr="007C51FC">
        <w:rPr>
          <w:rFonts w:ascii="Arial" w:eastAsia="Times New Roman" w:hAnsi="Arial" w:cs="Times New Roman"/>
          <w:b/>
          <w:bCs/>
          <w:color w:val="B40000"/>
          <w:sz w:val="27"/>
          <w:szCs w:val="27"/>
        </w:rPr>
        <w:t>Re: Week 5 Discussion 1: Pain Management Case Study</w:t>
      </w:r>
    </w:p>
    <w:p w14:paraId="07259C19" w14:textId="77777777" w:rsidR="007C51FC" w:rsidRPr="007C51FC" w:rsidRDefault="007C51FC" w:rsidP="007C51FC">
      <w:pPr>
        <w:spacing w:after="0" w:line="240" w:lineRule="auto"/>
        <w:rPr>
          <w:rFonts w:ascii="Times New Roman" w:eastAsia="Times New Roman" w:hAnsi="Times New Roman" w:cs="Times New Roman"/>
          <w:sz w:val="24"/>
          <w:szCs w:val="24"/>
        </w:rPr>
      </w:pPr>
      <w:r w:rsidRPr="007C51FC">
        <w:rPr>
          <w:rFonts w:ascii="Times New Roman" w:eastAsia="Times New Roman" w:hAnsi="Times New Roman" w:cs="Times New Roman"/>
          <w:sz w:val="24"/>
          <w:szCs w:val="24"/>
        </w:rPr>
        <w:t>by </w:t>
      </w:r>
      <w:hyperlink r:id="rId14" w:history="1">
        <w:r w:rsidRPr="007C51FC">
          <w:rPr>
            <w:rFonts w:ascii="Times New Roman" w:eastAsia="Times New Roman" w:hAnsi="Times New Roman" w:cs="Times New Roman"/>
            <w:color w:val="0000FF"/>
            <w:sz w:val="24"/>
            <w:szCs w:val="24"/>
            <w:u w:val="single"/>
          </w:rPr>
          <w:t>Kathryn Weber</w:t>
        </w:r>
      </w:hyperlink>
      <w:r w:rsidRPr="007C51FC">
        <w:rPr>
          <w:rFonts w:ascii="Times New Roman" w:eastAsia="Times New Roman" w:hAnsi="Times New Roman" w:cs="Times New Roman"/>
          <w:sz w:val="24"/>
          <w:szCs w:val="24"/>
        </w:rPr>
        <w:t> - Monday, 26 September 2022, 4:01 PM</w:t>
      </w:r>
    </w:p>
    <w:p w14:paraId="48E22261" w14:textId="77777777" w:rsidR="007C51FC" w:rsidRPr="007C51FC" w:rsidRDefault="007C51FC" w:rsidP="007C51FC">
      <w:pPr>
        <w:spacing w:after="0" w:line="240" w:lineRule="auto"/>
        <w:rPr>
          <w:rFonts w:ascii="Times New Roman" w:eastAsia="Times New Roman" w:hAnsi="Times New Roman" w:cs="Times New Roman"/>
          <w:sz w:val="24"/>
          <w:szCs w:val="24"/>
        </w:rPr>
      </w:pPr>
      <w:r w:rsidRPr="007C51FC">
        <w:rPr>
          <w:rFonts w:ascii="Times New Roman" w:eastAsia="Times New Roman" w:hAnsi="Times New Roman" w:cs="Times New Roman"/>
          <w:sz w:val="24"/>
          <w:szCs w:val="24"/>
        </w:rPr>
        <w:t>J.T has developed a tolerance to morphine as he has been taking it for his chronic cancer pain management (Woo &amp; Robinson, 2020). A tolerance is defined as a “condition that occurs when the initial dose of the drug loses its effect over time” (Woo &amp; Robinson, 2020 p 1241). Tolerance develops as receptors become progressively less responsive to the medication which results in a reduced amplitude of symptoms (Kersten et al., 2022). As a patient develops a tolerance to a medication over time, an increase in medication dose is needed to maintain the same pain management level as when they were first started on the medication.</w:t>
      </w:r>
      <w:r w:rsidRPr="007C51FC">
        <w:rPr>
          <w:rFonts w:ascii="Times New Roman" w:eastAsia="Times New Roman" w:hAnsi="Times New Roman" w:cs="Times New Roman"/>
          <w:sz w:val="24"/>
          <w:szCs w:val="24"/>
        </w:rPr>
        <w:br/>
        <w:t>Of the provided options in managing J. T’s pain with his newly developed renal failure, I would switch his medication to hydromorphone 8mg orally q 4hr. Option B would not be appropriate as giving him a decreased dosage of the medication he is currently on would have no benefit (Woo &amp; Robinson, 2020). Option D, haloperidol is an antipsychotic medication that would not address J. T’s pain. While fentanyl could benefit J. T’s pain, administering it as a patch would not be the best choice. Fentanyl patches are administered in a chosen dose and changed every 72 hours (Woo &amp; Robinson, 2020). One of the downsides to opioid patches is the inability to titrate them depending on how the patient responds to this pain management and potential side effects they may develop. I chose to give J.T hydromorphone as it is an opioid medication used for chronic or acute pain (Ari-</w:t>
      </w:r>
      <w:proofErr w:type="spellStart"/>
      <w:r w:rsidRPr="007C51FC">
        <w:rPr>
          <w:rFonts w:ascii="Times New Roman" w:eastAsia="Times New Roman" w:hAnsi="Times New Roman" w:cs="Times New Roman"/>
          <w:sz w:val="24"/>
          <w:szCs w:val="24"/>
        </w:rPr>
        <w:t>Aad</w:t>
      </w:r>
      <w:proofErr w:type="spellEnd"/>
      <w:r w:rsidRPr="007C51FC">
        <w:rPr>
          <w:rFonts w:ascii="Times New Roman" w:eastAsia="Times New Roman" w:hAnsi="Times New Roman" w:cs="Times New Roman"/>
          <w:sz w:val="24"/>
          <w:szCs w:val="24"/>
        </w:rPr>
        <w:t xml:space="preserve"> &amp; </w:t>
      </w:r>
      <w:proofErr w:type="spellStart"/>
      <w:r w:rsidRPr="007C51FC">
        <w:rPr>
          <w:rFonts w:ascii="Times New Roman" w:eastAsia="Times New Roman" w:hAnsi="Times New Roman" w:cs="Times New Roman"/>
          <w:sz w:val="24"/>
          <w:szCs w:val="24"/>
        </w:rPr>
        <w:t>Derian</w:t>
      </w:r>
      <w:proofErr w:type="spellEnd"/>
      <w:r w:rsidRPr="007C51FC">
        <w:rPr>
          <w:rFonts w:ascii="Times New Roman" w:eastAsia="Times New Roman" w:hAnsi="Times New Roman" w:cs="Times New Roman"/>
          <w:sz w:val="24"/>
          <w:szCs w:val="24"/>
        </w:rPr>
        <w:t xml:space="preserve">, 2022). Hydromorphone is rapid acting, potent and ideally would help J.T with his pain this hospital admission. Additionally, hydromorphone is metabolized largely in the liver and therefore J. T’s acute renal failure complication would not impact his ability to receive hydromorphone. When prescribing an opioid for a patient, there are many things that need to be taken into consideration by the healthcare provider. One thing to consider is the side effects that may develop. Many patients will experience nausea, vomiting, dizziness, respiratory depression, and sedation with these medications (Woo &amp; Robinson, 2020). However, with prolonged use of these medications, a patient will develop tolerance to these side effects. One side effect that the patient will not develop tolerance to is constipation. Patients using </w:t>
      </w:r>
      <w:r w:rsidRPr="007C51FC">
        <w:rPr>
          <w:rFonts w:ascii="Times New Roman" w:eastAsia="Times New Roman" w:hAnsi="Times New Roman" w:cs="Times New Roman"/>
          <w:sz w:val="24"/>
          <w:szCs w:val="24"/>
        </w:rPr>
        <w:lastRenderedPageBreak/>
        <w:t>opioids for chronic pain may also need a laxative regimen and dietary changes.</w:t>
      </w:r>
      <w:r w:rsidRPr="007C51FC">
        <w:rPr>
          <w:rFonts w:ascii="Times New Roman" w:eastAsia="Times New Roman" w:hAnsi="Times New Roman" w:cs="Times New Roman"/>
          <w:sz w:val="24"/>
          <w:szCs w:val="24"/>
        </w:rPr>
        <w:br/>
        <w:t xml:space="preserve">Pain management is unique and specific to each patient depending on multiple variables (Woo &amp; Robinson, 2020). The age, medical history, type of pain they are experiencing, as well as special considerations such as pregnancy all need to be taken into consideration by the healthcare provider when selecting a pain management regimen. For J.T, he is experiencing chronic cancer pain. Chronic pain is defined as pain that lasts longer than 6 months or pain that lasts longer than expected. Chronic pain is one of the most common complications impacting cancer patients and can negatively impact a patient’s function and lifestyle. As part of my pain assessment, I would want to have J.T describe to me how his pain is impacting his life and ability to perform his ADLs. I would also like to know what </w:t>
      </w:r>
      <w:proofErr w:type="gramStart"/>
      <w:r w:rsidRPr="007C51FC">
        <w:rPr>
          <w:rFonts w:ascii="Times New Roman" w:eastAsia="Times New Roman" w:hAnsi="Times New Roman" w:cs="Times New Roman"/>
          <w:sz w:val="24"/>
          <w:szCs w:val="24"/>
        </w:rPr>
        <w:t>J.T’s</w:t>
      </w:r>
      <w:proofErr w:type="gramEnd"/>
      <w:r w:rsidRPr="007C51FC">
        <w:rPr>
          <w:rFonts w:ascii="Times New Roman" w:eastAsia="Times New Roman" w:hAnsi="Times New Roman" w:cs="Times New Roman"/>
          <w:sz w:val="24"/>
          <w:szCs w:val="24"/>
        </w:rPr>
        <w:t xml:space="preserve"> pain scale is while at rest and when it is amplified. I would also like to know what non-pharmacological interventions for pain management J.T has tried. It is also important to note the social history of all pain management patients. This would include who their main support system is, their job, marital status, social </w:t>
      </w:r>
      <w:proofErr w:type="gramStart"/>
      <w:r w:rsidRPr="007C51FC">
        <w:rPr>
          <w:rFonts w:ascii="Times New Roman" w:eastAsia="Times New Roman" w:hAnsi="Times New Roman" w:cs="Times New Roman"/>
          <w:sz w:val="24"/>
          <w:szCs w:val="24"/>
        </w:rPr>
        <w:t>network</w:t>
      </w:r>
      <w:proofErr w:type="gramEnd"/>
      <w:r w:rsidRPr="007C51FC">
        <w:rPr>
          <w:rFonts w:ascii="Times New Roman" w:eastAsia="Times New Roman" w:hAnsi="Times New Roman" w:cs="Times New Roman"/>
          <w:sz w:val="24"/>
          <w:szCs w:val="24"/>
        </w:rPr>
        <w:t xml:space="preserve"> and cultural background.</w:t>
      </w:r>
      <w:r w:rsidRPr="007C51FC">
        <w:rPr>
          <w:rFonts w:ascii="Times New Roman" w:eastAsia="Times New Roman" w:hAnsi="Times New Roman" w:cs="Times New Roman"/>
          <w:sz w:val="24"/>
          <w:szCs w:val="24"/>
        </w:rPr>
        <w:br/>
        <w:t xml:space="preserve">Due to the risks that accompany use of pain medications, patient education is essential for patient safety. It is best that this education is not only reviewed in person with the patient, but also provided as a </w:t>
      </w:r>
      <w:proofErr w:type="gramStart"/>
      <w:r w:rsidRPr="007C51FC">
        <w:rPr>
          <w:rFonts w:ascii="Times New Roman" w:eastAsia="Times New Roman" w:hAnsi="Times New Roman" w:cs="Times New Roman"/>
          <w:sz w:val="24"/>
          <w:szCs w:val="24"/>
        </w:rPr>
        <w:t>print out</w:t>
      </w:r>
      <w:proofErr w:type="gramEnd"/>
      <w:r w:rsidRPr="007C51FC">
        <w:rPr>
          <w:rFonts w:ascii="Times New Roman" w:eastAsia="Times New Roman" w:hAnsi="Times New Roman" w:cs="Times New Roman"/>
          <w:sz w:val="24"/>
          <w:szCs w:val="24"/>
        </w:rPr>
        <w:t xml:space="preserve"> for them to have easy and constant access to at home (Woo &amp; Robinson, 2020). Patients should be educated regarding the severe and life- threatening side effects that can occur with the misuse of opioids including severe respiratory depression, hallucinations, or death (</w:t>
      </w:r>
      <w:proofErr w:type="spellStart"/>
      <w:r w:rsidRPr="007C51FC">
        <w:rPr>
          <w:rFonts w:ascii="Times New Roman" w:eastAsia="Times New Roman" w:hAnsi="Times New Roman" w:cs="Times New Roman"/>
          <w:sz w:val="24"/>
          <w:szCs w:val="24"/>
        </w:rPr>
        <w:t>Tauben</w:t>
      </w:r>
      <w:proofErr w:type="spellEnd"/>
      <w:r w:rsidRPr="007C51FC">
        <w:rPr>
          <w:rFonts w:ascii="Times New Roman" w:eastAsia="Times New Roman" w:hAnsi="Times New Roman" w:cs="Times New Roman"/>
          <w:sz w:val="24"/>
          <w:szCs w:val="24"/>
        </w:rPr>
        <w:t xml:space="preserve"> &amp; Stacey, 2022). Education provided to the patient should also include safe handling, </w:t>
      </w:r>
      <w:proofErr w:type="gramStart"/>
      <w:r w:rsidRPr="007C51FC">
        <w:rPr>
          <w:rFonts w:ascii="Times New Roman" w:eastAsia="Times New Roman" w:hAnsi="Times New Roman" w:cs="Times New Roman"/>
          <w:sz w:val="24"/>
          <w:szCs w:val="24"/>
        </w:rPr>
        <w:t>storage</w:t>
      </w:r>
      <w:proofErr w:type="gramEnd"/>
      <w:r w:rsidRPr="007C51FC">
        <w:rPr>
          <w:rFonts w:ascii="Times New Roman" w:eastAsia="Times New Roman" w:hAnsi="Times New Roman" w:cs="Times New Roman"/>
          <w:sz w:val="24"/>
          <w:szCs w:val="24"/>
        </w:rPr>
        <w:t xml:space="preserve"> and disposal of the medications. This would include keeping the medication out of reach from children and away from where it could be taken by anyone other than the prescribed. Patients should also be educated to not consume alcohol while taking this medication and not to stop or change medication dosage without approval from your physician (Woo &amp; Robinson, 2020).</w:t>
      </w:r>
      <w:r w:rsidRPr="007C51FC">
        <w:rPr>
          <w:rFonts w:ascii="Times New Roman" w:eastAsia="Times New Roman" w:hAnsi="Times New Roman" w:cs="Times New Roman"/>
          <w:sz w:val="24"/>
          <w:szCs w:val="24"/>
        </w:rPr>
        <w:br/>
        <w:t>The drug scheduling classification system separates drugs, substances, and medications into one of 5 classes based on the drug’s acceptable medical use and the drug’s potential for abuse or dependency (The United States Drug Enforcement Administration, n.d.). Within each drug class certain restrictions and safeguards have been put into place to assist providers when prescribing medication as well as prevent/limit the risk of abuse.</w:t>
      </w:r>
      <w:r w:rsidRPr="007C51FC">
        <w:rPr>
          <w:rFonts w:ascii="Times New Roman" w:eastAsia="Times New Roman" w:hAnsi="Times New Roman" w:cs="Times New Roman"/>
          <w:sz w:val="24"/>
          <w:szCs w:val="24"/>
        </w:rPr>
        <w:br/>
        <w:t>Schedule I – This includes medications, substance of chemicals that have no current approved or accepted medical use. These substances also have a high risk of abuse. Ex: heroin, LSD, Ecstasy</w:t>
      </w:r>
      <w:r w:rsidRPr="007C51FC">
        <w:rPr>
          <w:rFonts w:ascii="Times New Roman" w:eastAsia="Times New Roman" w:hAnsi="Times New Roman" w:cs="Times New Roman"/>
          <w:sz w:val="24"/>
          <w:szCs w:val="24"/>
        </w:rPr>
        <w:br/>
        <w:t xml:space="preserve">Schedule II – Includes medications, substances of chemicals with a high potential for abuse and could potentially lead to physical and psychological dependance. Medications included in this class are products with less than 15 milligrams of hydrocodone per dosage unit. Ex: Vicodin, methadone, </w:t>
      </w:r>
      <w:proofErr w:type="spellStart"/>
      <w:r w:rsidRPr="007C51FC">
        <w:rPr>
          <w:rFonts w:ascii="Times New Roman" w:eastAsia="Times New Roman" w:hAnsi="Times New Roman" w:cs="Times New Roman"/>
          <w:sz w:val="24"/>
          <w:szCs w:val="24"/>
        </w:rPr>
        <w:t>Dilaudid</w:t>
      </w:r>
      <w:proofErr w:type="spellEnd"/>
      <w:r w:rsidRPr="007C51FC">
        <w:rPr>
          <w:rFonts w:ascii="Times New Roman" w:eastAsia="Times New Roman" w:hAnsi="Times New Roman" w:cs="Times New Roman"/>
          <w:sz w:val="24"/>
          <w:szCs w:val="24"/>
        </w:rPr>
        <w:t xml:space="preserve"> oxycodone, fentanyl, Adderall</w:t>
      </w:r>
      <w:r w:rsidRPr="007C51FC">
        <w:rPr>
          <w:rFonts w:ascii="Times New Roman" w:eastAsia="Times New Roman" w:hAnsi="Times New Roman" w:cs="Times New Roman"/>
          <w:sz w:val="24"/>
          <w:szCs w:val="24"/>
        </w:rPr>
        <w:br/>
        <w:t>Schedule III – Substances with moderate to low potential for physical or psychological dependance. Products containing less than 90 milligrams of codeine per unit (</w:t>
      </w:r>
      <w:proofErr w:type="spellStart"/>
      <w:r w:rsidRPr="007C51FC">
        <w:rPr>
          <w:rFonts w:ascii="Times New Roman" w:eastAsia="Times New Roman" w:hAnsi="Times New Roman" w:cs="Times New Roman"/>
          <w:sz w:val="24"/>
          <w:szCs w:val="24"/>
        </w:rPr>
        <w:t>Tyelnol</w:t>
      </w:r>
      <w:proofErr w:type="spellEnd"/>
      <w:r w:rsidRPr="007C51FC">
        <w:rPr>
          <w:rFonts w:ascii="Times New Roman" w:eastAsia="Times New Roman" w:hAnsi="Times New Roman" w:cs="Times New Roman"/>
          <w:sz w:val="24"/>
          <w:szCs w:val="24"/>
        </w:rPr>
        <w:t xml:space="preserve"> with codeine, ketamine.</w:t>
      </w:r>
      <w:r w:rsidRPr="007C51FC">
        <w:rPr>
          <w:rFonts w:ascii="Times New Roman" w:eastAsia="Times New Roman" w:hAnsi="Times New Roman" w:cs="Times New Roman"/>
          <w:sz w:val="24"/>
          <w:szCs w:val="24"/>
        </w:rPr>
        <w:br/>
        <w:t>Schedule IV – Low potential for abuse and dependence. Ex: Xanax, Ativan, Tramadol</w:t>
      </w:r>
      <w:r w:rsidRPr="007C51FC">
        <w:rPr>
          <w:rFonts w:ascii="Times New Roman" w:eastAsia="Times New Roman" w:hAnsi="Times New Roman" w:cs="Times New Roman"/>
          <w:sz w:val="24"/>
          <w:szCs w:val="24"/>
        </w:rPr>
        <w:br/>
        <w:t>Schedule V – Lowest potential for abuse or dependance. Generally used for antidiarrheal or analgesic purposes. Less than 200 milligrams of codeine. Ex: Lomotil, Lyrica</w:t>
      </w:r>
      <w:r w:rsidRPr="007C51FC">
        <w:rPr>
          <w:rFonts w:ascii="Times New Roman" w:eastAsia="Times New Roman" w:hAnsi="Times New Roman" w:cs="Times New Roman"/>
          <w:sz w:val="24"/>
          <w:szCs w:val="24"/>
        </w:rPr>
        <w:br/>
      </w:r>
      <w:r w:rsidRPr="007C51FC">
        <w:rPr>
          <w:rFonts w:ascii="Times New Roman" w:eastAsia="Times New Roman" w:hAnsi="Times New Roman" w:cs="Times New Roman"/>
          <w:sz w:val="24"/>
          <w:szCs w:val="24"/>
        </w:rPr>
        <w:br/>
        <w:t>- Kathryn Weber</w:t>
      </w:r>
      <w:r w:rsidRPr="007C51FC">
        <w:rPr>
          <w:rFonts w:ascii="Times New Roman" w:eastAsia="Times New Roman" w:hAnsi="Times New Roman" w:cs="Times New Roman"/>
          <w:sz w:val="24"/>
          <w:szCs w:val="24"/>
        </w:rPr>
        <w:br/>
      </w:r>
      <w:r w:rsidRPr="007C51FC">
        <w:rPr>
          <w:rFonts w:ascii="Times New Roman" w:eastAsia="Times New Roman" w:hAnsi="Times New Roman" w:cs="Times New Roman"/>
          <w:sz w:val="24"/>
          <w:szCs w:val="24"/>
        </w:rPr>
        <w:br/>
        <w:t>Abi-</w:t>
      </w:r>
      <w:proofErr w:type="spellStart"/>
      <w:r w:rsidRPr="007C51FC">
        <w:rPr>
          <w:rFonts w:ascii="Times New Roman" w:eastAsia="Times New Roman" w:hAnsi="Times New Roman" w:cs="Times New Roman"/>
          <w:sz w:val="24"/>
          <w:szCs w:val="24"/>
        </w:rPr>
        <w:t>Aad</w:t>
      </w:r>
      <w:proofErr w:type="spellEnd"/>
      <w:r w:rsidRPr="007C51FC">
        <w:rPr>
          <w:rFonts w:ascii="Times New Roman" w:eastAsia="Times New Roman" w:hAnsi="Times New Roman" w:cs="Times New Roman"/>
          <w:sz w:val="24"/>
          <w:szCs w:val="24"/>
        </w:rPr>
        <w:t xml:space="preserve"> KR, </w:t>
      </w:r>
      <w:proofErr w:type="spellStart"/>
      <w:r w:rsidRPr="007C51FC">
        <w:rPr>
          <w:rFonts w:ascii="Times New Roman" w:eastAsia="Times New Roman" w:hAnsi="Times New Roman" w:cs="Times New Roman"/>
          <w:sz w:val="24"/>
          <w:szCs w:val="24"/>
        </w:rPr>
        <w:t>Derian</w:t>
      </w:r>
      <w:proofErr w:type="spellEnd"/>
      <w:r w:rsidRPr="007C51FC">
        <w:rPr>
          <w:rFonts w:ascii="Times New Roman" w:eastAsia="Times New Roman" w:hAnsi="Times New Roman" w:cs="Times New Roman"/>
          <w:sz w:val="24"/>
          <w:szCs w:val="24"/>
        </w:rPr>
        <w:t xml:space="preserve"> A. Hydromorphone. [Updated 2022 Jul 11]. In: </w:t>
      </w:r>
      <w:proofErr w:type="spellStart"/>
      <w:r w:rsidRPr="007C51FC">
        <w:rPr>
          <w:rFonts w:ascii="Times New Roman" w:eastAsia="Times New Roman" w:hAnsi="Times New Roman" w:cs="Times New Roman"/>
          <w:sz w:val="24"/>
          <w:szCs w:val="24"/>
        </w:rPr>
        <w:t>StatPearls</w:t>
      </w:r>
      <w:proofErr w:type="spellEnd"/>
      <w:r w:rsidRPr="007C51FC">
        <w:rPr>
          <w:rFonts w:ascii="Times New Roman" w:eastAsia="Times New Roman" w:hAnsi="Times New Roman" w:cs="Times New Roman"/>
          <w:sz w:val="24"/>
          <w:szCs w:val="24"/>
        </w:rPr>
        <w:t xml:space="preserve"> [Internet]. </w:t>
      </w:r>
      <w:r w:rsidRPr="007C51FC">
        <w:rPr>
          <w:rFonts w:ascii="Times New Roman" w:eastAsia="Times New Roman" w:hAnsi="Times New Roman" w:cs="Times New Roman"/>
          <w:sz w:val="24"/>
          <w:szCs w:val="24"/>
        </w:rPr>
        <w:lastRenderedPageBreak/>
        <w:t xml:space="preserve">Treasure Island (FL): </w:t>
      </w:r>
      <w:proofErr w:type="spellStart"/>
      <w:r w:rsidRPr="007C51FC">
        <w:rPr>
          <w:rFonts w:ascii="Times New Roman" w:eastAsia="Times New Roman" w:hAnsi="Times New Roman" w:cs="Times New Roman"/>
          <w:sz w:val="24"/>
          <w:szCs w:val="24"/>
        </w:rPr>
        <w:t>StatPearls</w:t>
      </w:r>
      <w:proofErr w:type="spellEnd"/>
      <w:r w:rsidRPr="007C51FC">
        <w:rPr>
          <w:rFonts w:ascii="Times New Roman" w:eastAsia="Times New Roman" w:hAnsi="Times New Roman" w:cs="Times New Roman"/>
          <w:sz w:val="24"/>
          <w:szCs w:val="24"/>
        </w:rPr>
        <w:t xml:space="preserve"> Publishing; 2022 Jan-. Available from: https://www.ncbi.nlm.nih.gov/books/NBK470393/</w:t>
      </w:r>
      <w:r w:rsidRPr="007C51FC">
        <w:rPr>
          <w:rFonts w:ascii="Times New Roman" w:eastAsia="Times New Roman" w:hAnsi="Times New Roman" w:cs="Times New Roman"/>
          <w:sz w:val="24"/>
          <w:szCs w:val="24"/>
        </w:rPr>
        <w:br/>
      </w:r>
      <w:r w:rsidRPr="007C51FC">
        <w:rPr>
          <w:rFonts w:ascii="Times New Roman" w:eastAsia="Times New Roman" w:hAnsi="Times New Roman" w:cs="Times New Roman"/>
          <w:sz w:val="24"/>
          <w:szCs w:val="24"/>
        </w:rPr>
        <w:br/>
      </w:r>
      <w:proofErr w:type="spellStart"/>
      <w:r w:rsidRPr="007C51FC">
        <w:rPr>
          <w:rFonts w:ascii="Times New Roman" w:eastAsia="Times New Roman" w:hAnsi="Times New Roman" w:cs="Times New Roman"/>
          <w:sz w:val="24"/>
          <w:szCs w:val="24"/>
        </w:rPr>
        <w:t>Kesten</w:t>
      </w:r>
      <w:proofErr w:type="spellEnd"/>
      <w:r w:rsidRPr="007C51FC">
        <w:rPr>
          <w:rFonts w:ascii="Times New Roman" w:eastAsia="Times New Roman" w:hAnsi="Times New Roman" w:cs="Times New Roman"/>
          <w:sz w:val="24"/>
          <w:szCs w:val="24"/>
        </w:rPr>
        <w:t>, J. M., Holder, E., Ayres, R., Ellis, P., Taylor, S., Hickman, M., &amp; Henderson, G. (2022). Changes in the development of opioid tolerance on re-exposure among people who use heroin: A qualitative study. PLOS ONE, 17(6). https://doi.org/10.1371/journal.pone.0269379</w:t>
      </w:r>
      <w:r w:rsidRPr="007C51FC">
        <w:rPr>
          <w:rFonts w:ascii="Times New Roman" w:eastAsia="Times New Roman" w:hAnsi="Times New Roman" w:cs="Times New Roman"/>
          <w:sz w:val="24"/>
          <w:szCs w:val="24"/>
        </w:rPr>
        <w:br/>
      </w:r>
      <w:r w:rsidRPr="007C51FC">
        <w:rPr>
          <w:rFonts w:ascii="Times New Roman" w:eastAsia="Times New Roman" w:hAnsi="Times New Roman" w:cs="Times New Roman"/>
          <w:sz w:val="24"/>
          <w:szCs w:val="24"/>
        </w:rPr>
        <w:br/>
      </w:r>
      <w:proofErr w:type="spellStart"/>
      <w:r w:rsidRPr="007C51FC">
        <w:rPr>
          <w:rFonts w:ascii="Times New Roman" w:eastAsia="Times New Roman" w:hAnsi="Times New Roman" w:cs="Times New Roman"/>
          <w:sz w:val="24"/>
          <w:szCs w:val="24"/>
        </w:rPr>
        <w:t>Owsiany</w:t>
      </w:r>
      <w:proofErr w:type="spellEnd"/>
      <w:r w:rsidRPr="007C51FC">
        <w:rPr>
          <w:rFonts w:ascii="Times New Roman" w:eastAsia="Times New Roman" w:hAnsi="Times New Roman" w:cs="Times New Roman"/>
          <w:sz w:val="24"/>
          <w:szCs w:val="24"/>
        </w:rPr>
        <w:t xml:space="preserve"> MT, Hawley CE, </w:t>
      </w:r>
      <w:proofErr w:type="spellStart"/>
      <w:r w:rsidRPr="007C51FC">
        <w:rPr>
          <w:rFonts w:ascii="Times New Roman" w:eastAsia="Times New Roman" w:hAnsi="Times New Roman" w:cs="Times New Roman"/>
          <w:sz w:val="24"/>
          <w:szCs w:val="24"/>
        </w:rPr>
        <w:t>Triantafylidis</w:t>
      </w:r>
      <w:proofErr w:type="spellEnd"/>
      <w:r w:rsidRPr="007C51FC">
        <w:rPr>
          <w:rFonts w:ascii="Times New Roman" w:eastAsia="Times New Roman" w:hAnsi="Times New Roman" w:cs="Times New Roman"/>
          <w:sz w:val="24"/>
          <w:szCs w:val="24"/>
        </w:rPr>
        <w:t xml:space="preserve"> LK, Paik JM. Opioid Management in Older Adults with Chronic Kidney Disease: A Review. Am J Med. 2019 Dec;132(12):1386-1393. </w:t>
      </w:r>
      <w:proofErr w:type="spellStart"/>
      <w:r w:rsidRPr="007C51FC">
        <w:rPr>
          <w:rFonts w:ascii="Times New Roman" w:eastAsia="Times New Roman" w:hAnsi="Times New Roman" w:cs="Times New Roman"/>
          <w:sz w:val="24"/>
          <w:szCs w:val="24"/>
        </w:rPr>
        <w:t>doi</w:t>
      </w:r>
      <w:proofErr w:type="spellEnd"/>
      <w:r w:rsidRPr="007C51FC">
        <w:rPr>
          <w:rFonts w:ascii="Times New Roman" w:eastAsia="Times New Roman" w:hAnsi="Times New Roman" w:cs="Times New Roman"/>
          <w:sz w:val="24"/>
          <w:szCs w:val="24"/>
        </w:rPr>
        <w:t xml:space="preserve">: 10.1016/j.amjmed.2019.06.014. </w:t>
      </w:r>
      <w:proofErr w:type="spellStart"/>
      <w:r w:rsidRPr="007C51FC">
        <w:rPr>
          <w:rFonts w:ascii="Times New Roman" w:eastAsia="Times New Roman" w:hAnsi="Times New Roman" w:cs="Times New Roman"/>
          <w:sz w:val="24"/>
          <w:szCs w:val="24"/>
        </w:rPr>
        <w:t>Epub</w:t>
      </w:r>
      <w:proofErr w:type="spellEnd"/>
      <w:r w:rsidRPr="007C51FC">
        <w:rPr>
          <w:rFonts w:ascii="Times New Roman" w:eastAsia="Times New Roman" w:hAnsi="Times New Roman" w:cs="Times New Roman"/>
          <w:sz w:val="24"/>
          <w:szCs w:val="24"/>
        </w:rPr>
        <w:t xml:space="preserve"> 2019 Jul 8. PMID: 31295441; PMCID: PMC6917891.</w:t>
      </w:r>
      <w:r w:rsidRPr="007C51FC">
        <w:rPr>
          <w:rFonts w:ascii="Times New Roman" w:eastAsia="Times New Roman" w:hAnsi="Times New Roman" w:cs="Times New Roman"/>
          <w:sz w:val="24"/>
          <w:szCs w:val="24"/>
        </w:rPr>
        <w:br/>
      </w:r>
      <w:r w:rsidRPr="007C51FC">
        <w:rPr>
          <w:rFonts w:ascii="Times New Roman" w:eastAsia="Times New Roman" w:hAnsi="Times New Roman" w:cs="Times New Roman"/>
          <w:sz w:val="24"/>
          <w:szCs w:val="24"/>
        </w:rPr>
        <w:br/>
      </w:r>
      <w:proofErr w:type="spellStart"/>
      <w:r w:rsidRPr="007C51FC">
        <w:rPr>
          <w:rFonts w:ascii="Times New Roman" w:eastAsia="Times New Roman" w:hAnsi="Times New Roman" w:cs="Times New Roman"/>
          <w:sz w:val="24"/>
          <w:szCs w:val="24"/>
        </w:rPr>
        <w:t>Tauben</w:t>
      </w:r>
      <w:proofErr w:type="spellEnd"/>
      <w:r w:rsidRPr="007C51FC">
        <w:rPr>
          <w:rFonts w:ascii="Times New Roman" w:eastAsia="Times New Roman" w:hAnsi="Times New Roman" w:cs="Times New Roman"/>
          <w:sz w:val="24"/>
          <w:szCs w:val="24"/>
        </w:rPr>
        <w:t>, D., &amp; Stacey, B. (2022). Approach to the management of chronic non-cancer pain in adults. UpToDate. https://doi.org/https://www-uptodate-com.regiscollege.idm.oclc.org/contents/approach-to-the-management-of-chronic-non-cancer-pain-in-adults?search=chronic%20pain%20education%20&amp;source=search_result&amp;selectedTitle=1~150&amp;usage_type=default&amp;display_rank=1</w:t>
      </w:r>
      <w:r w:rsidRPr="007C51FC">
        <w:rPr>
          <w:rFonts w:ascii="Times New Roman" w:eastAsia="Times New Roman" w:hAnsi="Times New Roman" w:cs="Times New Roman"/>
          <w:sz w:val="24"/>
          <w:szCs w:val="24"/>
        </w:rPr>
        <w:br/>
      </w:r>
      <w:r w:rsidRPr="007C51FC">
        <w:rPr>
          <w:rFonts w:ascii="Times New Roman" w:eastAsia="Times New Roman" w:hAnsi="Times New Roman" w:cs="Times New Roman"/>
          <w:sz w:val="24"/>
          <w:szCs w:val="24"/>
        </w:rPr>
        <w:br/>
        <w:t>The United States Drug Enforcement Administration. (n.d.). Drug scheduling. DEA. Retrieved September 26, 2022, from https://www.dea.gov/drug-information/drug-scheduling</w:t>
      </w:r>
      <w:r w:rsidRPr="007C51FC">
        <w:rPr>
          <w:rFonts w:ascii="Times New Roman" w:eastAsia="Times New Roman" w:hAnsi="Times New Roman" w:cs="Times New Roman"/>
          <w:sz w:val="24"/>
          <w:szCs w:val="24"/>
        </w:rPr>
        <w:br/>
      </w:r>
      <w:r w:rsidRPr="007C51FC">
        <w:rPr>
          <w:rFonts w:ascii="Times New Roman" w:eastAsia="Times New Roman" w:hAnsi="Times New Roman" w:cs="Times New Roman"/>
          <w:sz w:val="24"/>
          <w:szCs w:val="24"/>
        </w:rPr>
        <w:br/>
        <w:t>Woo, T. M., &amp; Robinson, M. V. (2020). Pharmacotherapeutics for Advanced Practice Nurse Prescribers. F.A. Davis Company.</w:t>
      </w:r>
    </w:p>
    <w:p w14:paraId="264DBF07" w14:textId="77777777" w:rsidR="007C51FC" w:rsidRPr="007C51FC" w:rsidRDefault="007C51FC" w:rsidP="007C51FC">
      <w:pPr>
        <w:spacing w:after="0" w:line="240" w:lineRule="auto"/>
        <w:rPr>
          <w:rFonts w:ascii="Times New Roman" w:eastAsia="Times New Roman" w:hAnsi="Times New Roman" w:cs="Times New Roman"/>
          <w:i/>
          <w:iCs/>
          <w:sz w:val="24"/>
          <w:szCs w:val="24"/>
        </w:rPr>
      </w:pPr>
      <w:r w:rsidRPr="007C51FC">
        <w:rPr>
          <w:rFonts w:ascii="Times New Roman" w:eastAsia="Times New Roman" w:hAnsi="Times New Roman" w:cs="Times New Roman"/>
          <w:i/>
          <w:iCs/>
          <w:sz w:val="18"/>
          <w:szCs w:val="18"/>
        </w:rPr>
        <w:t>1097 words</w:t>
      </w:r>
    </w:p>
    <w:p w14:paraId="0FA63694" w14:textId="77777777" w:rsidR="007C51FC" w:rsidRPr="007C51FC" w:rsidRDefault="007C51FC" w:rsidP="007C51FC">
      <w:pPr>
        <w:spacing w:after="0" w:line="240" w:lineRule="auto"/>
        <w:rPr>
          <w:rFonts w:ascii="Times New Roman" w:eastAsia="Times New Roman" w:hAnsi="Times New Roman" w:cs="Times New Roman"/>
          <w:sz w:val="24"/>
          <w:szCs w:val="24"/>
        </w:rPr>
      </w:pPr>
      <w:hyperlink r:id="rId15" w:anchor="p1460284" w:tooltip="Permanent link to this post" w:history="1">
        <w:proofErr w:type="spellStart"/>
        <w:r w:rsidRPr="007C51FC">
          <w:rPr>
            <w:rFonts w:ascii="Times New Roman" w:eastAsia="Times New Roman" w:hAnsi="Times New Roman" w:cs="Times New Roman"/>
            <w:color w:val="0000FF"/>
            <w:sz w:val="24"/>
            <w:szCs w:val="24"/>
            <w:u w:val="single"/>
          </w:rPr>
          <w:t>Permalink</w:t>
        </w:r>
      </w:hyperlink>
      <w:hyperlink r:id="rId16" w:anchor="p1417990" w:tooltip="Permanent link to the parent of this post" w:history="1">
        <w:r w:rsidRPr="007C51FC">
          <w:rPr>
            <w:rFonts w:ascii="Times New Roman" w:eastAsia="Times New Roman" w:hAnsi="Times New Roman" w:cs="Times New Roman"/>
            <w:color w:val="0000FF"/>
            <w:sz w:val="24"/>
            <w:szCs w:val="24"/>
            <w:u w:val="single"/>
          </w:rPr>
          <w:t>Show</w:t>
        </w:r>
        <w:proofErr w:type="spellEnd"/>
        <w:r w:rsidRPr="007C51FC">
          <w:rPr>
            <w:rFonts w:ascii="Times New Roman" w:eastAsia="Times New Roman" w:hAnsi="Times New Roman" w:cs="Times New Roman"/>
            <w:color w:val="0000FF"/>
            <w:sz w:val="24"/>
            <w:szCs w:val="24"/>
            <w:u w:val="single"/>
          </w:rPr>
          <w:t xml:space="preserve"> </w:t>
        </w:r>
        <w:proofErr w:type="spellStart"/>
        <w:r w:rsidRPr="007C51FC">
          <w:rPr>
            <w:rFonts w:ascii="Times New Roman" w:eastAsia="Times New Roman" w:hAnsi="Times New Roman" w:cs="Times New Roman"/>
            <w:color w:val="0000FF"/>
            <w:sz w:val="24"/>
            <w:szCs w:val="24"/>
            <w:u w:val="single"/>
          </w:rPr>
          <w:t>parent</w:t>
        </w:r>
      </w:hyperlink>
      <w:hyperlink r:id="rId17" w:anchor="mformforum" w:tooltip="Reply" w:history="1">
        <w:r w:rsidRPr="007C51FC">
          <w:rPr>
            <w:rFonts w:ascii="Times New Roman" w:eastAsia="Times New Roman" w:hAnsi="Times New Roman" w:cs="Times New Roman"/>
            <w:color w:val="0000FF"/>
            <w:sz w:val="24"/>
            <w:szCs w:val="24"/>
            <w:u w:val="single"/>
          </w:rPr>
          <w:t>Reply</w:t>
        </w:r>
        <w:proofErr w:type="spellEnd"/>
      </w:hyperlink>
    </w:p>
    <w:p w14:paraId="768886BB" w14:textId="77777777" w:rsidR="007C51FC" w:rsidRPr="007C51FC" w:rsidRDefault="007C51FC" w:rsidP="007C51FC">
      <w:pPr>
        <w:spacing w:after="0" w:line="240" w:lineRule="auto"/>
        <w:rPr>
          <w:rFonts w:ascii="Times New Roman" w:eastAsia="Times New Roman" w:hAnsi="Times New Roman" w:cs="Times New Roman"/>
          <w:sz w:val="24"/>
          <w:szCs w:val="24"/>
        </w:rPr>
      </w:pPr>
      <w:r w:rsidRPr="007C51FC">
        <w:rPr>
          <w:rFonts w:ascii="Times New Roman" w:eastAsia="Times New Roman" w:hAnsi="Times New Roman" w:cs="Times New Roman"/>
          <w:noProof/>
          <w:sz w:val="24"/>
          <w:szCs w:val="24"/>
        </w:rPr>
        <mc:AlternateContent>
          <mc:Choice Requires="wps">
            <w:drawing>
              <wp:inline distT="0" distB="0" distL="0" distR="0" wp14:anchorId="28F3A8FC" wp14:editId="26A6A16B">
                <wp:extent cx="304800" cy="304800"/>
                <wp:effectExtent l="0" t="0" r="0" b="0"/>
                <wp:docPr id="1" name="AutoShape 2" descr="Picture of Claire Senec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622E1F" id="AutoShape 2" o:spid="_x0000_s1026" alt="Picture of Claire Senec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EA5B243" w14:textId="77777777" w:rsidR="007C51FC" w:rsidRPr="007C51FC" w:rsidRDefault="007C51FC" w:rsidP="007C51FC">
      <w:pPr>
        <w:spacing w:after="0" w:line="240" w:lineRule="auto"/>
        <w:outlineLvl w:val="2"/>
        <w:rPr>
          <w:rFonts w:ascii="Arial" w:eastAsia="Times New Roman" w:hAnsi="Arial" w:cs="Times New Roman"/>
          <w:b/>
          <w:bCs/>
          <w:color w:val="B40000"/>
          <w:sz w:val="27"/>
          <w:szCs w:val="27"/>
        </w:rPr>
      </w:pPr>
      <w:r w:rsidRPr="007C51FC">
        <w:rPr>
          <w:rFonts w:ascii="Arial" w:eastAsia="Times New Roman" w:hAnsi="Arial" w:cs="Times New Roman"/>
          <w:b/>
          <w:bCs/>
          <w:color w:val="B40000"/>
          <w:sz w:val="27"/>
          <w:szCs w:val="27"/>
        </w:rPr>
        <w:t>Re: Week 5 Discussion 1: Pain Management Case Study</w:t>
      </w:r>
    </w:p>
    <w:p w14:paraId="65B497C5" w14:textId="77777777" w:rsidR="007C51FC" w:rsidRPr="007C51FC" w:rsidRDefault="007C51FC" w:rsidP="007C51FC">
      <w:pPr>
        <w:spacing w:after="0" w:line="240" w:lineRule="auto"/>
        <w:rPr>
          <w:rFonts w:ascii="Times New Roman" w:eastAsia="Times New Roman" w:hAnsi="Times New Roman" w:cs="Times New Roman"/>
          <w:sz w:val="24"/>
          <w:szCs w:val="24"/>
        </w:rPr>
      </w:pPr>
      <w:r w:rsidRPr="007C51FC">
        <w:rPr>
          <w:rFonts w:ascii="Times New Roman" w:eastAsia="Times New Roman" w:hAnsi="Times New Roman" w:cs="Times New Roman"/>
          <w:sz w:val="24"/>
          <w:szCs w:val="24"/>
        </w:rPr>
        <w:t>by </w:t>
      </w:r>
      <w:hyperlink r:id="rId18" w:history="1">
        <w:r w:rsidRPr="007C51FC">
          <w:rPr>
            <w:rFonts w:ascii="Times New Roman" w:eastAsia="Times New Roman" w:hAnsi="Times New Roman" w:cs="Times New Roman"/>
            <w:color w:val="0000FF"/>
            <w:sz w:val="24"/>
            <w:szCs w:val="24"/>
            <w:u w:val="single"/>
          </w:rPr>
          <w:t xml:space="preserve">Claire </w:t>
        </w:r>
        <w:proofErr w:type="spellStart"/>
        <w:r w:rsidRPr="007C51FC">
          <w:rPr>
            <w:rFonts w:ascii="Times New Roman" w:eastAsia="Times New Roman" w:hAnsi="Times New Roman" w:cs="Times New Roman"/>
            <w:color w:val="0000FF"/>
            <w:sz w:val="24"/>
            <w:szCs w:val="24"/>
            <w:u w:val="single"/>
          </w:rPr>
          <w:t>Senecal</w:t>
        </w:r>
        <w:proofErr w:type="spellEnd"/>
      </w:hyperlink>
      <w:r w:rsidRPr="007C51FC">
        <w:rPr>
          <w:rFonts w:ascii="Times New Roman" w:eastAsia="Times New Roman" w:hAnsi="Times New Roman" w:cs="Times New Roman"/>
          <w:sz w:val="24"/>
          <w:szCs w:val="24"/>
        </w:rPr>
        <w:t> - Tuesday, 27 September 2022, 8:09 AM</w:t>
      </w:r>
    </w:p>
    <w:p w14:paraId="5C2F3BE7" w14:textId="77777777" w:rsidR="007C51FC" w:rsidRPr="007C51FC" w:rsidRDefault="007C51FC" w:rsidP="007C51FC">
      <w:pPr>
        <w:spacing w:after="0" w:line="240" w:lineRule="auto"/>
        <w:rPr>
          <w:rFonts w:ascii="Times New Roman" w:eastAsia="Times New Roman" w:hAnsi="Times New Roman" w:cs="Times New Roman"/>
          <w:sz w:val="24"/>
          <w:szCs w:val="24"/>
        </w:rPr>
      </w:pPr>
      <w:r w:rsidRPr="007C51FC">
        <w:rPr>
          <w:rFonts w:ascii="Times New Roman" w:eastAsia="Times New Roman" w:hAnsi="Times New Roman" w:cs="Times New Roman"/>
          <w:sz w:val="24"/>
          <w:szCs w:val="24"/>
        </w:rPr>
        <w:t>From the description of Jason’s case, I believe his behavior can be described as having a tolerance to the medication and dose currently used to treat his pain. Tolerance is when a patient needs an increase in medication dosage to achieve the same level of pain control (Woo &amp; Robinson, 2020). Most often patients will request a higher dose of medication as the current regimen is not treating their level of pain (Woo &amp; Robinson, 2020). Opioid rotation is a method that can be used to when tolerance to one medication becomes an issue for pain control (Woo &amp; Robinson, 2020). When using opioid rotation, it is important that the initial dose is reduced by 25% to 50% (Woo &amp; Robinson, 2020).</w:t>
      </w:r>
      <w:r w:rsidRPr="007C51FC">
        <w:rPr>
          <w:rFonts w:ascii="Times New Roman" w:eastAsia="Times New Roman" w:hAnsi="Times New Roman" w:cs="Times New Roman"/>
          <w:sz w:val="24"/>
          <w:szCs w:val="24"/>
        </w:rPr>
        <w:br/>
      </w:r>
      <w:r w:rsidRPr="007C51FC">
        <w:rPr>
          <w:rFonts w:ascii="Times New Roman" w:eastAsia="Times New Roman" w:hAnsi="Times New Roman" w:cs="Times New Roman"/>
          <w:sz w:val="24"/>
          <w:szCs w:val="24"/>
        </w:rPr>
        <w:br/>
        <w:t>Switching to hydromorphone 8 mg PO q4h PRN is what I chose to switch to for Jason’s case. Hydromorphone is the drug of choice from patients with renal insufficiency by some prescribers because it is active metabolites (renally cleared) present in low concentrations when compared with morphine (</w:t>
      </w:r>
      <w:proofErr w:type="spellStart"/>
      <w:r w:rsidRPr="007C51FC">
        <w:rPr>
          <w:rFonts w:ascii="Times New Roman" w:eastAsia="Times New Roman" w:hAnsi="Times New Roman" w:cs="Times New Roman"/>
          <w:sz w:val="24"/>
          <w:szCs w:val="24"/>
        </w:rPr>
        <w:t>Portenoy</w:t>
      </w:r>
      <w:proofErr w:type="spellEnd"/>
      <w:r w:rsidRPr="007C51FC">
        <w:rPr>
          <w:rFonts w:ascii="Times New Roman" w:eastAsia="Times New Roman" w:hAnsi="Times New Roman" w:cs="Times New Roman"/>
          <w:sz w:val="24"/>
          <w:szCs w:val="24"/>
        </w:rPr>
        <w:t xml:space="preserve"> et. al., 2022). The metabolites of morphine, morphine-6-glucuronide and morphine-3-glucuronide are associated with neurotoxicity which can occur in patients with renal insufficiency as these metabolites are renally excreted (</w:t>
      </w:r>
      <w:proofErr w:type="spellStart"/>
      <w:r w:rsidRPr="007C51FC">
        <w:rPr>
          <w:rFonts w:ascii="Times New Roman" w:eastAsia="Times New Roman" w:hAnsi="Times New Roman" w:cs="Times New Roman"/>
          <w:sz w:val="24"/>
          <w:szCs w:val="24"/>
        </w:rPr>
        <w:t>Portenoy</w:t>
      </w:r>
      <w:proofErr w:type="spellEnd"/>
      <w:r w:rsidRPr="007C51FC">
        <w:rPr>
          <w:rFonts w:ascii="Times New Roman" w:eastAsia="Times New Roman" w:hAnsi="Times New Roman" w:cs="Times New Roman"/>
          <w:sz w:val="24"/>
          <w:szCs w:val="24"/>
        </w:rPr>
        <w:t xml:space="preserve"> et. al., 2022). As the active metabolites of hydromorphone are present in lower concentrations and less likely to cause adverse effects when compared to morphine, hydromorphone is the drug of choice in patients with renal insufficiency. Sizar et. al. (2022) mentions that tolerance can develop for the </w:t>
      </w:r>
      <w:r w:rsidRPr="007C51FC">
        <w:rPr>
          <w:rFonts w:ascii="Times New Roman" w:eastAsia="Times New Roman" w:hAnsi="Times New Roman" w:cs="Times New Roman"/>
          <w:sz w:val="24"/>
          <w:szCs w:val="24"/>
        </w:rPr>
        <w:lastRenderedPageBreak/>
        <w:t>medication treating the pain and result in an increase in dose needed to control pain, but also tolerance can develop to the pharmacological effects of the GI tract. With this information I believe the answer to the third question would be constipation.</w:t>
      </w:r>
      <w:r w:rsidRPr="007C51FC">
        <w:rPr>
          <w:rFonts w:ascii="Times New Roman" w:eastAsia="Times New Roman" w:hAnsi="Times New Roman" w:cs="Times New Roman"/>
          <w:sz w:val="24"/>
          <w:szCs w:val="24"/>
        </w:rPr>
        <w:br/>
      </w:r>
      <w:r w:rsidRPr="007C51FC">
        <w:rPr>
          <w:rFonts w:ascii="Times New Roman" w:eastAsia="Times New Roman" w:hAnsi="Times New Roman" w:cs="Times New Roman"/>
          <w:sz w:val="24"/>
          <w:szCs w:val="24"/>
        </w:rPr>
        <w:br/>
        <w:t>I would be sure to evaluate all aspects of life that the pain may be affecting such as sleep, other physical problems, anxiety, depression, stress, and activities of daily living. Evaluating the patient’s history of pain management to identify any other alternative measures that have or have not worked is important. Assessing what the causes of pain are and what potentially increases the pain is important. Taking the patients history and identifying anything that could be a pain-related illness that can also affect the way opioids are metabolized is important, as well as identifying if there is any history of disease processes that could be caused by substance use disorder. It can also be considered to use an opioid misuse risk screening tools to evaluate the current situation. Educating Jason on the importance of taking the medication as prescribed and not crushing or chewing any medications that may be prescribed as an extended-release formulation, know how to properly dispose patches, keep medications out of reach of children, store the medications in a safe area where they cannot be accessed by others, do not share the medications, alcohol consumption should be avoided while taking opioids, do not abruptly discontinue the medications without talking with the prescribing provider beforehand (Woo &amp; Robinson, 2020).</w:t>
      </w:r>
      <w:r w:rsidRPr="007C51FC">
        <w:rPr>
          <w:rFonts w:ascii="Times New Roman" w:eastAsia="Times New Roman" w:hAnsi="Times New Roman" w:cs="Times New Roman"/>
          <w:sz w:val="24"/>
          <w:szCs w:val="24"/>
        </w:rPr>
        <w:br/>
      </w:r>
      <w:r w:rsidRPr="007C51FC">
        <w:rPr>
          <w:rFonts w:ascii="Times New Roman" w:eastAsia="Times New Roman" w:hAnsi="Times New Roman" w:cs="Times New Roman"/>
          <w:sz w:val="24"/>
          <w:szCs w:val="24"/>
        </w:rPr>
        <w:br/>
        <w:t xml:space="preserve">The DEA Drug Classification Schedule determines which drugs are the most likely to be abused or cause severe psychological and physical dependence (DEA, n.d.). The schedule I are the drugs which are the most likely to lead to abuse (DEA, n.d.). These drugs are not used for medical purposes. Examples of schedule I drugs would be heroin, LSD, and ecstasy (DEA, n.d.). Schedule II are drugs used in medical practice with a high risk of leading to abuse and severe psychological and/or physical dependence (DEA, n.d.). Examples of schedule II would be </w:t>
      </w:r>
      <w:proofErr w:type="spellStart"/>
      <w:r w:rsidRPr="007C51FC">
        <w:rPr>
          <w:rFonts w:ascii="Times New Roman" w:eastAsia="Times New Roman" w:hAnsi="Times New Roman" w:cs="Times New Roman"/>
          <w:sz w:val="24"/>
          <w:szCs w:val="24"/>
        </w:rPr>
        <w:t>Dilaudid</w:t>
      </w:r>
      <w:proofErr w:type="spellEnd"/>
      <w:r w:rsidRPr="007C51FC">
        <w:rPr>
          <w:rFonts w:ascii="Times New Roman" w:eastAsia="Times New Roman" w:hAnsi="Times New Roman" w:cs="Times New Roman"/>
          <w:sz w:val="24"/>
          <w:szCs w:val="24"/>
        </w:rPr>
        <w:t xml:space="preserve">, Vicodin, and Oxycontin (DEA, n.d.). Schedule III are considered to have a moderate to low potential for physical and psychological dependence (DEA, n.d.). Examples of these drugs would be those that have less than 90mg of codeine per dose, </w:t>
      </w:r>
      <w:proofErr w:type="gramStart"/>
      <w:r w:rsidRPr="007C51FC">
        <w:rPr>
          <w:rFonts w:ascii="Times New Roman" w:eastAsia="Times New Roman" w:hAnsi="Times New Roman" w:cs="Times New Roman"/>
          <w:sz w:val="24"/>
          <w:szCs w:val="24"/>
        </w:rPr>
        <w:t>i.e.</w:t>
      </w:r>
      <w:proofErr w:type="gramEnd"/>
      <w:r w:rsidRPr="007C51FC">
        <w:rPr>
          <w:rFonts w:ascii="Times New Roman" w:eastAsia="Times New Roman" w:hAnsi="Times New Roman" w:cs="Times New Roman"/>
          <w:sz w:val="24"/>
          <w:szCs w:val="24"/>
        </w:rPr>
        <w:t xml:space="preserve"> Tylenol with codeine (DEA, n.d.). Schedule IV are drugs with low risk of causing abuse of dependence. Examples of schedule IV drugs are Xanax, valium, and Ativan (DEA, n.d.). Schedule V are considered drugs, substances, or chemicals that have a lower risk of abuse than schedule IV (DEA, n.d.). These drugs have small amounts of certain narcotics (DEA, n.d.). Examples of schedule V drugs are cough medications with less than 200mg of codeine in 100 mL (DEA, n.d.).</w:t>
      </w:r>
      <w:r w:rsidRPr="007C51FC">
        <w:rPr>
          <w:rFonts w:ascii="Times New Roman" w:eastAsia="Times New Roman" w:hAnsi="Times New Roman" w:cs="Times New Roman"/>
          <w:sz w:val="24"/>
          <w:szCs w:val="24"/>
        </w:rPr>
        <w:br/>
      </w:r>
      <w:r w:rsidRPr="007C51FC">
        <w:rPr>
          <w:rFonts w:ascii="Times New Roman" w:eastAsia="Times New Roman" w:hAnsi="Times New Roman" w:cs="Times New Roman"/>
          <w:sz w:val="24"/>
          <w:szCs w:val="24"/>
        </w:rPr>
        <w:br/>
        <w:t>DEA. (n.d.). Drug Scheduling. Retrieved from https://www.dea.gov/drug-information/drug-scheduling</w:t>
      </w:r>
      <w:r w:rsidRPr="007C51FC">
        <w:rPr>
          <w:rFonts w:ascii="Times New Roman" w:eastAsia="Times New Roman" w:hAnsi="Times New Roman" w:cs="Times New Roman"/>
          <w:sz w:val="24"/>
          <w:szCs w:val="24"/>
        </w:rPr>
        <w:br/>
      </w:r>
      <w:r w:rsidRPr="007C51FC">
        <w:rPr>
          <w:rFonts w:ascii="Times New Roman" w:eastAsia="Times New Roman" w:hAnsi="Times New Roman" w:cs="Times New Roman"/>
          <w:sz w:val="24"/>
          <w:szCs w:val="24"/>
        </w:rPr>
        <w:br/>
      </w:r>
      <w:proofErr w:type="spellStart"/>
      <w:r w:rsidRPr="007C51FC">
        <w:rPr>
          <w:rFonts w:ascii="Times New Roman" w:eastAsia="Times New Roman" w:hAnsi="Times New Roman" w:cs="Times New Roman"/>
          <w:sz w:val="24"/>
          <w:szCs w:val="24"/>
        </w:rPr>
        <w:t>Portenoy</w:t>
      </w:r>
      <w:proofErr w:type="spellEnd"/>
      <w:r w:rsidRPr="007C51FC">
        <w:rPr>
          <w:rFonts w:ascii="Times New Roman" w:eastAsia="Times New Roman" w:hAnsi="Times New Roman" w:cs="Times New Roman"/>
          <w:sz w:val="24"/>
          <w:szCs w:val="24"/>
        </w:rPr>
        <w:t>, R. K., Mehta, Z., &amp; Ahmed, E. (2022). Cancer pain management with opioids: optimizing analgesia. UpToDate. https://www-uptodate-com.regiscollege.idm.oclc.org/contents/cancer-pain-management-with-opioids-optimizing-analgesia?search=hydromorphone%20conversion&amp;source=search_result&amp;selectedTitle=1~150&amp;usage_type=default&amp;display_rank=1</w:t>
      </w:r>
      <w:r w:rsidRPr="007C51FC">
        <w:rPr>
          <w:rFonts w:ascii="Times New Roman" w:eastAsia="Times New Roman" w:hAnsi="Times New Roman" w:cs="Times New Roman"/>
          <w:sz w:val="24"/>
          <w:szCs w:val="24"/>
        </w:rPr>
        <w:br/>
      </w:r>
      <w:r w:rsidRPr="007C51FC">
        <w:rPr>
          <w:rFonts w:ascii="Times New Roman" w:eastAsia="Times New Roman" w:hAnsi="Times New Roman" w:cs="Times New Roman"/>
          <w:sz w:val="24"/>
          <w:szCs w:val="24"/>
        </w:rPr>
        <w:br/>
        <w:t xml:space="preserve">Sizar, O., Genova, R., &amp; Gupta, M. (2022). Opioid induced constipation. </w:t>
      </w:r>
      <w:proofErr w:type="spellStart"/>
      <w:r w:rsidRPr="007C51FC">
        <w:rPr>
          <w:rFonts w:ascii="Times New Roman" w:eastAsia="Times New Roman" w:hAnsi="Times New Roman" w:cs="Times New Roman"/>
          <w:sz w:val="24"/>
          <w:szCs w:val="24"/>
        </w:rPr>
        <w:t>StatPearls</w:t>
      </w:r>
      <w:proofErr w:type="spellEnd"/>
      <w:r w:rsidRPr="007C51FC">
        <w:rPr>
          <w:rFonts w:ascii="Times New Roman" w:eastAsia="Times New Roman" w:hAnsi="Times New Roman" w:cs="Times New Roman"/>
          <w:sz w:val="24"/>
          <w:szCs w:val="24"/>
        </w:rPr>
        <w:t>. https://www.ncbi.nlm.nih.gov/books/NBK493184/</w:t>
      </w:r>
      <w:r w:rsidRPr="007C51FC">
        <w:rPr>
          <w:rFonts w:ascii="Times New Roman" w:eastAsia="Times New Roman" w:hAnsi="Times New Roman" w:cs="Times New Roman"/>
          <w:sz w:val="24"/>
          <w:szCs w:val="24"/>
        </w:rPr>
        <w:br/>
      </w:r>
      <w:r w:rsidRPr="007C51FC">
        <w:rPr>
          <w:rFonts w:ascii="Times New Roman" w:eastAsia="Times New Roman" w:hAnsi="Times New Roman" w:cs="Times New Roman"/>
          <w:sz w:val="24"/>
          <w:szCs w:val="24"/>
        </w:rPr>
        <w:lastRenderedPageBreak/>
        <w:br/>
        <w:t>Woo, T. M., &amp; Robinson, M. V. (2020). Pharmacotherapeutics for advanced practice nurse prescribers (5th ed.) F.A. Davis Company.</w:t>
      </w:r>
    </w:p>
    <w:p w14:paraId="1B19F6DF" w14:textId="77777777" w:rsidR="007C51FC" w:rsidRPr="007C51FC" w:rsidRDefault="007C51FC" w:rsidP="007C51FC">
      <w:pPr>
        <w:spacing w:after="0" w:line="240" w:lineRule="auto"/>
        <w:rPr>
          <w:rFonts w:ascii="Times New Roman" w:eastAsia="Times New Roman" w:hAnsi="Times New Roman" w:cs="Times New Roman"/>
          <w:i/>
          <w:iCs/>
          <w:sz w:val="24"/>
          <w:szCs w:val="24"/>
        </w:rPr>
      </w:pPr>
      <w:r w:rsidRPr="007C51FC">
        <w:rPr>
          <w:rFonts w:ascii="Times New Roman" w:eastAsia="Times New Roman" w:hAnsi="Times New Roman" w:cs="Times New Roman"/>
          <w:i/>
          <w:iCs/>
          <w:sz w:val="18"/>
          <w:szCs w:val="18"/>
        </w:rPr>
        <w:t>767 words</w:t>
      </w:r>
    </w:p>
    <w:p w14:paraId="77A27D9D" w14:textId="77777777" w:rsidR="007C51FC" w:rsidRDefault="007C51FC"/>
    <w:sectPr w:rsidR="007C5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FC"/>
    <w:rsid w:val="007C5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7AD8"/>
  <w15:chartTrackingRefBased/>
  <w15:docId w15:val="{40A907E5-5052-4B67-BBAE-946C9BBA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222316">
      <w:bodyDiv w:val="1"/>
      <w:marLeft w:val="0"/>
      <w:marRight w:val="0"/>
      <w:marTop w:val="0"/>
      <w:marBottom w:val="0"/>
      <w:divBdr>
        <w:top w:val="none" w:sz="0" w:space="0" w:color="auto"/>
        <w:left w:val="none" w:sz="0" w:space="0" w:color="auto"/>
        <w:bottom w:val="none" w:sz="0" w:space="0" w:color="auto"/>
        <w:right w:val="none" w:sz="0" w:space="0" w:color="auto"/>
      </w:divBdr>
      <w:divsChild>
        <w:div w:id="1757630590">
          <w:marLeft w:val="0"/>
          <w:marRight w:val="0"/>
          <w:marTop w:val="0"/>
          <w:marBottom w:val="0"/>
          <w:divBdr>
            <w:top w:val="single" w:sz="6" w:space="5" w:color="DEE2E6"/>
            <w:left w:val="single" w:sz="6" w:space="5" w:color="DEE2E6"/>
            <w:bottom w:val="single" w:sz="6" w:space="5" w:color="DEE2E6"/>
            <w:right w:val="single" w:sz="6" w:space="5" w:color="DEE2E6"/>
          </w:divBdr>
          <w:divsChild>
            <w:div w:id="1528906135">
              <w:marLeft w:val="0"/>
              <w:marRight w:val="0"/>
              <w:marTop w:val="0"/>
              <w:marBottom w:val="0"/>
              <w:divBdr>
                <w:top w:val="none" w:sz="0" w:space="0" w:color="auto"/>
                <w:left w:val="none" w:sz="0" w:space="0" w:color="auto"/>
                <w:bottom w:val="none" w:sz="0" w:space="0" w:color="auto"/>
                <w:right w:val="none" w:sz="0" w:space="0" w:color="auto"/>
              </w:divBdr>
              <w:divsChild>
                <w:div w:id="1107387187">
                  <w:marLeft w:val="0"/>
                  <w:marRight w:val="0"/>
                  <w:marTop w:val="0"/>
                  <w:marBottom w:val="0"/>
                  <w:divBdr>
                    <w:top w:val="none" w:sz="0" w:space="0" w:color="auto"/>
                    <w:left w:val="none" w:sz="0" w:space="0" w:color="auto"/>
                    <w:bottom w:val="none" w:sz="0" w:space="0" w:color="auto"/>
                    <w:right w:val="none" w:sz="0" w:space="0" w:color="auto"/>
                  </w:divBdr>
                  <w:divsChild>
                    <w:div w:id="834761995">
                      <w:marLeft w:val="0"/>
                      <w:marRight w:val="0"/>
                      <w:marTop w:val="0"/>
                      <w:marBottom w:val="0"/>
                      <w:divBdr>
                        <w:top w:val="none" w:sz="0" w:space="0" w:color="auto"/>
                        <w:left w:val="none" w:sz="0" w:space="0" w:color="auto"/>
                        <w:bottom w:val="none" w:sz="0" w:space="0" w:color="auto"/>
                        <w:right w:val="none" w:sz="0" w:space="0" w:color="auto"/>
                      </w:divBdr>
                    </w:div>
                  </w:divsChild>
                </w:div>
                <w:div w:id="467599829">
                  <w:marLeft w:val="0"/>
                  <w:marRight w:val="0"/>
                  <w:marTop w:val="0"/>
                  <w:marBottom w:val="0"/>
                  <w:divBdr>
                    <w:top w:val="none" w:sz="0" w:space="0" w:color="auto"/>
                    <w:left w:val="none" w:sz="0" w:space="0" w:color="auto"/>
                    <w:bottom w:val="none" w:sz="0" w:space="0" w:color="auto"/>
                    <w:right w:val="none" w:sz="0" w:space="0" w:color="auto"/>
                  </w:divBdr>
                  <w:divsChild>
                    <w:div w:id="76487212">
                      <w:marLeft w:val="0"/>
                      <w:marRight w:val="0"/>
                      <w:marTop w:val="0"/>
                      <w:marBottom w:val="0"/>
                      <w:divBdr>
                        <w:top w:val="none" w:sz="0" w:space="0" w:color="auto"/>
                        <w:left w:val="none" w:sz="0" w:space="0" w:color="auto"/>
                        <w:bottom w:val="none" w:sz="0" w:space="0" w:color="auto"/>
                        <w:right w:val="none" w:sz="0" w:space="0" w:color="auto"/>
                      </w:divBdr>
                      <w:divsChild>
                        <w:div w:id="953710547">
                          <w:marLeft w:val="0"/>
                          <w:marRight w:val="0"/>
                          <w:marTop w:val="0"/>
                          <w:marBottom w:val="0"/>
                          <w:divBdr>
                            <w:top w:val="none" w:sz="0" w:space="0" w:color="auto"/>
                            <w:left w:val="none" w:sz="0" w:space="0" w:color="auto"/>
                            <w:bottom w:val="none" w:sz="0" w:space="0" w:color="auto"/>
                            <w:right w:val="none" w:sz="0" w:space="0" w:color="auto"/>
                          </w:divBdr>
                        </w:div>
                        <w:div w:id="1296063528">
                          <w:marLeft w:val="0"/>
                          <w:marRight w:val="0"/>
                          <w:marTop w:val="0"/>
                          <w:marBottom w:val="0"/>
                          <w:divBdr>
                            <w:top w:val="none" w:sz="0" w:space="0" w:color="auto"/>
                            <w:left w:val="none" w:sz="0" w:space="0" w:color="auto"/>
                            <w:bottom w:val="none" w:sz="0" w:space="0" w:color="auto"/>
                            <w:right w:val="none" w:sz="0" w:space="0" w:color="auto"/>
                          </w:divBdr>
                          <w:divsChild>
                            <w:div w:id="207836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209317">
          <w:marLeft w:val="0"/>
          <w:marRight w:val="0"/>
          <w:marTop w:val="0"/>
          <w:marBottom w:val="0"/>
          <w:divBdr>
            <w:top w:val="single" w:sz="6" w:space="5" w:color="DEE2E6"/>
            <w:left w:val="single" w:sz="6" w:space="5" w:color="DEE2E6"/>
            <w:bottom w:val="single" w:sz="6" w:space="5" w:color="DEE2E6"/>
            <w:right w:val="single" w:sz="6" w:space="5" w:color="DEE2E6"/>
          </w:divBdr>
          <w:divsChild>
            <w:div w:id="605890720">
              <w:marLeft w:val="0"/>
              <w:marRight w:val="0"/>
              <w:marTop w:val="0"/>
              <w:marBottom w:val="0"/>
              <w:divBdr>
                <w:top w:val="none" w:sz="0" w:space="0" w:color="auto"/>
                <w:left w:val="none" w:sz="0" w:space="0" w:color="auto"/>
                <w:bottom w:val="none" w:sz="0" w:space="0" w:color="auto"/>
                <w:right w:val="none" w:sz="0" w:space="0" w:color="auto"/>
              </w:divBdr>
              <w:divsChild>
                <w:div w:id="573125345">
                  <w:marLeft w:val="0"/>
                  <w:marRight w:val="0"/>
                  <w:marTop w:val="0"/>
                  <w:marBottom w:val="0"/>
                  <w:divBdr>
                    <w:top w:val="none" w:sz="0" w:space="0" w:color="auto"/>
                    <w:left w:val="none" w:sz="0" w:space="0" w:color="auto"/>
                    <w:bottom w:val="none" w:sz="0" w:space="0" w:color="auto"/>
                    <w:right w:val="none" w:sz="0" w:space="0" w:color="auto"/>
                  </w:divBdr>
                </w:div>
                <w:div w:id="1874270147">
                  <w:marLeft w:val="0"/>
                  <w:marRight w:val="0"/>
                  <w:marTop w:val="0"/>
                  <w:marBottom w:val="0"/>
                  <w:divBdr>
                    <w:top w:val="none" w:sz="0" w:space="0" w:color="auto"/>
                    <w:left w:val="none" w:sz="0" w:space="0" w:color="auto"/>
                    <w:bottom w:val="none" w:sz="0" w:space="0" w:color="auto"/>
                    <w:right w:val="none" w:sz="0" w:space="0" w:color="auto"/>
                  </w:divBdr>
                  <w:divsChild>
                    <w:div w:id="2080443279">
                      <w:marLeft w:val="0"/>
                      <w:marRight w:val="0"/>
                      <w:marTop w:val="0"/>
                      <w:marBottom w:val="0"/>
                      <w:divBdr>
                        <w:top w:val="none" w:sz="0" w:space="0" w:color="auto"/>
                        <w:left w:val="none" w:sz="0" w:space="0" w:color="auto"/>
                        <w:bottom w:val="none" w:sz="0" w:space="0" w:color="auto"/>
                        <w:right w:val="none" w:sz="0" w:space="0" w:color="auto"/>
                      </w:divBdr>
                    </w:div>
                  </w:divsChild>
                </w:div>
                <w:div w:id="1238905283">
                  <w:marLeft w:val="0"/>
                  <w:marRight w:val="0"/>
                  <w:marTop w:val="0"/>
                  <w:marBottom w:val="0"/>
                  <w:divBdr>
                    <w:top w:val="none" w:sz="0" w:space="0" w:color="auto"/>
                    <w:left w:val="none" w:sz="0" w:space="0" w:color="auto"/>
                    <w:bottom w:val="none" w:sz="0" w:space="0" w:color="auto"/>
                    <w:right w:val="none" w:sz="0" w:space="0" w:color="auto"/>
                  </w:divBdr>
                  <w:divsChild>
                    <w:div w:id="1676763195">
                      <w:marLeft w:val="0"/>
                      <w:marRight w:val="0"/>
                      <w:marTop w:val="0"/>
                      <w:marBottom w:val="0"/>
                      <w:divBdr>
                        <w:top w:val="none" w:sz="0" w:space="0" w:color="auto"/>
                        <w:left w:val="none" w:sz="0" w:space="0" w:color="auto"/>
                        <w:bottom w:val="none" w:sz="0" w:space="0" w:color="auto"/>
                        <w:right w:val="none" w:sz="0" w:space="0" w:color="auto"/>
                      </w:divBdr>
                      <w:divsChild>
                        <w:div w:id="635792432">
                          <w:marLeft w:val="0"/>
                          <w:marRight w:val="0"/>
                          <w:marTop w:val="0"/>
                          <w:marBottom w:val="0"/>
                          <w:divBdr>
                            <w:top w:val="none" w:sz="0" w:space="0" w:color="auto"/>
                            <w:left w:val="none" w:sz="0" w:space="0" w:color="auto"/>
                            <w:bottom w:val="none" w:sz="0" w:space="0" w:color="auto"/>
                            <w:right w:val="none" w:sz="0" w:space="0" w:color="auto"/>
                          </w:divBdr>
                          <w:divsChild>
                            <w:div w:id="542719511">
                              <w:marLeft w:val="0"/>
                              <w:marRight w:val="0"/>
                              <w:marTop w:val="0"/>
                              <w:marBottom w:val="0"/>
                              <w:divBdr>
                                <w:top w:val="none" w:sz="0" w:space="0" w:color="auto"/>
                                <w:left w:val="none" w:sz="0" w:space="0" w:color="auto"/>
                                <w:bottom w:val="none" w:sz="0" w:space="0" w:color="auto"/>
                                <w:right w:val="none" w:sz="0" w:space="0" w:color="auto"/>
                              </w:divBdr>
                            </w:div>
                          </w:divsChild>
                        </w:div>
                        <w:div w:id="536165116">
                          <w:marLeft w:val="0"/>
                          <w:marRight w:val="0"/>
                          <w:marTop w:val="0"/>
                          <w:marBottom w:val="0"/>
                          <w:divBdr>
                            <w:top w:val="none" w:sz="0" w:space="0" w:color="auto"/>
                            <w:left w:val="none" w:sz="0" w:space="0" w:color="auto"/>
                            <w:bottom w:val="none" w:sz="0" w:space="0" w:color="auto"/>
                            <w:right w:val="none" w:sz="0" w:space="0" w:color="auto"/>
                          </w:divBdr>
                          <w:divsChild>
                            <w:div w:id="4993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183160">
          <w:marLeft w:val="0"/>
          <w:marRight w:val="0"/>
          <w:marTop w:val="0"/>
          <w:marBottom w:val="0"/>
          <w:divBdr>
            <w:top w:val="single" w:sz="6" w:space="5" w:color="DEE2E6"/>
            <w:left w:val="single" w:sz="6" w:space="5" w:color="DEE2E6"/>
            <w:bottom w:val="single" w:sz="6" w:space="5" w:color="DEE2E6"/>
            <w:right w:val="single" w:sz="6" w:space="5" w:color="DEE2E6"/>
          </w:divBdr>
          <w:divsChild>
            <w:div w:id="520434478">
              <w:marLeft w:val="0"/>
              <w:marRight w:val="0"/>
              <w:marTop w:val="0"/>
              <w:marBottom w:val="0"/>
              <w:divBdr>
                <w:top w:val="none" w:sz="0" w:space="0" w:color="auto"/>
                <w:left w:val="none" w:sz="0" w:space="0" w:color="auto"/>
                <w:bottom w:val="none" w:sz="0" w:space="0" w:color="auto"/>
                <w:right w:val="none" w:sz="0" w:space="0" w:color="auto"/>
              </w:divBdr>
              <w:divsChild>
                <w:div w:id="1133790660">
                  <w:marLeft w:val="0"/>
                  <w:marRight w:val="0"/>
                  <w:marTop w:val="0"/>
                  <w:marBottom w:val="0"/>
                  <w:divBdr>
                    <w:top w:val="none" w:sz="0" w:space="0" w:color="auto"/>
                    <w:left w:val="none" w:sz="0" w:space="0" w:color="auto"/>
                    <w:bottom w:val="none" w:sz="0" w:space="0" w:color="auto"/>
                    <w:right w:val="none" w:sz="0" w:space="0" w:color="auto"/>
                  </w:divBdr>
                </w:div>
                <w:div w:id="1386488833">
                  <w:marLeft w:val="0"/>
                  <w:marRight w:val="0"/>
                  <w:marTop w:val="0"/>
                  <w:marBottom w:val="0"/>
                  <w:divBdr>
                    <w:top w:val="none" w:sz="0" w:space="0" w:color="auto"/>
                    <w:left w:val="none" w:sz="0" w:space="0" w:color="auto"/>
                    <w:bottom w:val="none" w:sz="0" w:space="0" w:color="auto"/>
                    <w:right w:val="none" w:sz="0" w:space="0" w:color="auto"/>
                  </w:divBdr>
                  <w:divsChild>
                    <w:div w:id="128524042">
                      <w:marLeft w:val="0"/>
                      <w:marRight w:val="0"/>
                      <w:marTop w:val="0"/>
                      <w:marBottom w:val="0"/>
                      <w:divBdr>
                        <w:top w:val="none" w:sz="0" w:space="0" w:color="auto"/>
                        <w:left w:val="none" w:sz="0" w:space="0" w:color="auto"/>
                        <w:bottom w:val="none" w:sz="0" w:space="0" w:color="auto"/>
                        <w:right w:val="none" w:sz="0" w:space="0" w:color="auto"/>
                      </w:divBdr>
                    </w:div>
                  </w:divsChild>
                </w:div>
                <w:div w:id="312367248">
                  <w:marLeft w:val="0"/>
                  <w:marRight w:val="0"/>
                  <w:marTop w:val="0"/>
                  <w:marBottom w:val="0"/>
                  <w:divBdr>
                    <w:top w:val="none" w:sz="0" w:space="0" w:color="auto"/>
                    <w:left w:val="none" w:sz="0" w:space="0" w:color="auto"/>
                    <w:bottom w:val="none" w:sz="0" w:space="0" w:color="auto"/>
                    <w:right w:val="none" w:sz="0" w:space="0" w:color="auto"/>
                  </w:divBdr>
                  <w:divsChild>
                    <w:div w:id="854735633">
                      <w:marLeft w:val="0"/>
                      <w:marRight w:val="0"/>
                      <w:marTop w:val="0"/>
                      <w:marBottom w:val="0"/>
                      <w:divBdr>
                        <w:top w:val="none" w:sz="0" w:space="0" w:color="auto"/>
                        <w:left w:val="none" w:sz="0" w:space="0" w:color="auto"/>
                        <w:bottom w:val="none" w:sz="0" w:space="0" w:color="auto"/>
                        <w:right w:val="none" w:sz="0" w:space="0" w:color="auto"/>
                      </w:divBdr>
                      <w:divsChild>
                        <w:div w:id="572931388">
                          <w:marLeft w:val="0"/>
                          <w:marRight w:val="0"/>
                          <w:marTop w:val="0"/>
                          <w:marBottom w:val="0"/>
                          <w:divBdr>
                            <w:top w:val="none" w:sz="0" w:space="0" w:color="auto"/>
                            <w:left w:val="none" w:sz="0" w:space="0" w:color="auto"/>
                            <w:bottom w:val="none" w:sz="0" w:space="0" w:color="auto"/>
                            <w:right w:val="none" w:sz="0" w:space="0" w:color="auto"/>
                          </w:divBdr>
                          <w:divsChild>
                            <w:div w:id="12239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todate.com/contents/cancer-pain-management-with-opioids-optimizing-analgesia/print?search=chronic%20cancer%20pain&amp;source=search_result&amp;selectedTitle=1~150&amp;usage_type=default&amp;display_rank=1" TargetMode="External"/><Relationship Id="rId13" Type="http://schemas.openxmlformats.org/officeDocument/2006/relationships/hyperlink" Target="https://myonline.regiscollege.edu/mod/forum/post.php?reply=1460211" TargetMode="External"/><Relationship Id="rId18" Type="http://schemas.openxmlformats.org/officeDocument/2006/relationships/hyperlink" Target="https://myonline.regiscollege.edu/user/view.php?id=6097&amp;course=4081" TargetMode="External"/><Relationship Id="rId3" Type="http://schemas.openxmlformats.org/officeDocument/2006/relationships/webSettings" Target="webSettings.xml"/><Relationship Id="rId7" Type="http://schemas.openxmlformats.org/officeDocument/2006/relationships/hyperlink" Target="https://doi.org/10.3390/ijms18010223" TargetMode="External"/><Relationship Id="rId12" Type="http://schemas.openxmlformats.org/officeDocument/2006/relationships/hyperlink" Target="https://myonline.regiscollege.edu/mod/forum/discuss.php?d=199525" TargetMode="External"/><Relationship Id="rId17" Type="http://schemas.openxmlformats.org/officeDocument/2006/relationships/hyperlink" Target="https://myonline.regiscollege.edu/mod/forum/post.php?reply=1460284" TargetMode="External"/><Relationship Id="rId2" Type="http://schemas.openxmlformats.org/officeDocument/2006/relationships/settings" Target="settings.xml"/><Relationship Id="rId16" Type="http://schemas.openxmlformats.org/officeDocument/2006/relationships/hyperlink" Target="https://myonline.regiscollege.edu/mod/forum/discuss.php?d=19952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02/14651858.CD011108.pub3" TargetMode="External"/><Relationship Id="rId11" Type="http://schemas.openxmlformats.org/officeDocument/2006/relationships/hyperlink" Target="https://myonline.regiscollege.edu/mod/forum/discuss.php?d=199525" TargetMode="External"/><Relationship Id="rId5" Type="http://schemas.openxmlformats.org/officeDocument/2006/relationships/hyperlink" Target="https://doi.org/10.1097/AJP.0000000000000852" TargetMode="External"/><Relationship Id="rId15" Type="http://schemas.openxmlformats.org/officeDocument/2006/relationships/hyperlink" Target="https://myonline.regiscollege.edu/mod/forum/discuss.php?d=199525" TargetMode="External"/><Relationship Id="rId10" Type="http://schemas.openxmlformats.org/officeDocument/2006/relationships/hyperlink" Target="https://www.dea.gov/drug-information/drug-scheduling" TargetMode="External"/><Relationship Id="rId19" Type="http://schemas.openxmlformats.org/officeDocument/2006/relationships/fontTable" Target="fontTable.xml"/><Relationship Id="rId4" Type="http://schemas.openxmlformats.org/officeDocument/2006/relationships/hyperlink" Target="https://myonline.regiscollege.edu/user/view.php?id=6207&amp;course=4081" TargetMode="External"/><Relationship Id="rId9" Type="http://schemas.openxmlformats.org/officeDocument/2006/relationships/hyperlink" Target="https://doi.org/10.3322/caac.21453" TargetMode="External"/><Relationship Id="rId14" Type="http://schemas.openxmlformats.org/officeDocument/2006/relationships/hyperlink" Target="https://myonline.regiscollege.edu/user/view.php?id=6196&amp;course=4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3278</Words>
  <Characters>18686</Characters>
  <Application>Microsoft Office Word</Application>
  <DocSecurity>0</DocSecurity>
  <Lines>155</Lines>
  <Paragraphs>43</Paragraphs>
  <ScaleCrop>false</ScaleCrop>
  <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2022-09-28T15:35:00Z</dcterms:created>
  <dcterms:modified xsi:type="dcterms:W3CDTF">2022-09-28T15:36:00Z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595cf8f1-623e-46e1-b4ce-d8b62ed9f163</vt:lpwstr>
  </property>
</Properties>
</file>