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7E8D" w14:textId="77777777" w:rsidR="00D1710E" w:rsidRPr="00D1710E" w:rsidRDefault="00D1710E" w:rsidP="00D17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Subjective (25 points)</w:t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Information about the patient (3 points)</w:t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</w:p>
    <w:p w14:paraId="5BA5AC9B" w14:textId="77777777" w:rsidR="00D1710E" w:rsidRPr="00D1710E" w:rsidRDefault="00D1710E" w:rsidP="00D17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Name (initials only); age, and gender</w:t>
      </w:r>
    </w:p>
    <w:p w14:paraId="7DDB97C9" w14:textId="470C87E4" w:rsidR="00D1710E" w:rsidRPr="00D1710E" w:rsidRDefault="00D1710E" w:rsidP="00D17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Source of information; note relationship to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the </w:t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patient, if relevant</w:t>
      </w:r>
    </w:p>
    <w:p w14:paraId="6C5B0648" w14:textId="77777777" w:rsidR="00D1710E" w:rsidRPr="00D1710E" w:rsidRDefault="00D1710E" w:rsidP="00D17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Reliability of information</w:t>
      </w:r>
    </w:p>
    <w:p w14:paraId="7B0CF98E" w14:textId="77777777" w:rsidR="00D1710E" w:rsidRPr="00D1710E" w:rsidRDefault="00D1710E" w:rsidP="00D17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Chief Complaint (1 point)</w:t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History of Presenting Illness (8 points)</w:t>
      </w:r>
    </w:p>
    <w:p w14:paraId="3BCEB11A" w14:textId="77777777" w:rsidR="00D1710E" w:rsidRPr="00D1710E" w:rsidRDefault="00D1710E" w:rsidP="00D17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Location</w:t>
      </w:r>
    </w:p>
    <w:p w14:paraId="036CF74F" w14:textId="77777777" w:rsidR="00D1710E" w:rsidRPr="00D1710E" w:rsidRDefault="00D1710E" w:rsidP="00D17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Quality</w:t>
      </w:r>
    </w:p>
    <w:p w14:paraId="06584268" w14:textId="77777777" w:rsidR="00D1710E" w:rsidRPr="00D1710E" w:rsidRDefault="00D1710E" w:rsidP="00D17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Quantity or severity</w:t>
      </w:r>
    </w:p>
    <w:p w14:paraId="02F845CF" w14:textId="77777777" w:rsidR="00D1710E" w:rsidRPr="00D1710E" w:rsidRDefault="00D1710E" w:rsidP="00D17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Timing (onset, duration, frequency)</w:t>
      </w:r>
    </w:p>
    <w:p w14:paraId="099AC841" w14:textId="77777777" w:rsidR="00D1710E" w:rsidRPr="00D1710E" w:rsidRDefault="00D1710E" w:rsidP="00D17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Setting in which it occurs</w:t>
      </w:r>
    </w:p>
    <w:p w14:paraId="120125FB" w14:textId="77777777" w:rsidR="00D1710E" w:rsidRPr="00D1710E" w:rsidRDefault="00D1710E" w:rsidP="00D17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Factors that aggravate or relieve the </w:t>
      </w:r>
      <w:proofErr w:type="gramStart"/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symptoms</w:t>
      </w:r>
      <w:proofErr w:type="gramEnd"/>
    </w:p>
    <w:p w14:paraId="511AD9C7" w14:textId="77777777" w:rsidR="00D1710E" w:rsidRPr="00D1710E" w:rsidRDefault="00D1710E" w:rsidP="00D17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Associated </w:t>
      </w:r>
      <w:proofErr w:type="gramStart"/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manifestations</w:t>
      </w:r>
      <w:proofErr w:type="gramEnd"/>
    </w:p>
    <w:p w14:paraId="0E217C74" w14:textId="77777777" w:rsidR="00D1710E" w:rsidRPr="00D1710E" w:rsidRDefault="00D1710E" w:rsidP="00D17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Review of Focus System(s) (5 points)</w:t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Medications/Allergies (3 points)</w:t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History (5 points)</w:t>
      </w:r>
    </w:p>
    <w:p w14:paraId="35B01F25" w14:textId="77777777" w:rsidR="00D1710E" w:rsidRPr="00D1710E" w:rsidRDefault="00D1710E" w:rsidP="00D17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Past Medical History</w:t>
      </w:r>
    </w:p>
    <w:p w14:paraId="40A7A057" w14:textId="77777777" w:rsidR="00D1710E" w:rsidRPr="00D1710E" w:rsidRDefault="00D1710E" w:rsidP="00D17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Past Surgical History</w:t>
      </w:r>
    </w:p>
    <w:p w14:paraId="79BEF189" w14:textId="77777777" w:rsidR="00D1710E" w:rsidRPr="00D1710E" w:rsidRDefault="00D1710E" w:rsidP="00D17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Family History</w:t>
      </w:r>
    </w:p>
    <w:p w14:paraId="2D44FCFF" w14:textId="77777777" w:rsidR="00D1710E" w:rsidRPr="00D1710E" w:rsidRDefault="00D1710E" w:rsidP="00D17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Social History</w:t>
      </w:r>
    </w:p>
    <w:p w14:paraId="4AAA8F96" w14:textId="46C615D0" w:rsidR="00D1710E" w:rsidRDefault="00D1710E" w:rsidP="00D17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Health Maintenance Practices</w:t>
      </w:r>
    </w:p>
    <w:p w14:paraId="383F9A30" w14:textId="41DAD812" w:rsidR="00D1710E" w:rsidRDefault="00D1710E" w:rsidP="00D1710E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Objective (30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Physical exam includes appropriate areas for Chief Complaint, History of Presenting Illness, and Review of Systems (20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Appropriate techniques of examination used to identify pertinent findings (10 points)</w:t>
      </w:r>
    </w:p>
    <w:p w14:paraId="03A0146B" w14:textId="4496DE82" w:rsidR="00D1710E" w:rsidRDefault="00D1710E" w:rsidP="00D1710E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Assessment (20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Differential diagnoses are supported by subjective and objective findings (15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Scholarly resources support differential diagnoses (5 points)</w:t>
      </w:r>
    </w:p>
    <w:p w14:paraId="6AE2E7E2" w14:textId="1DE6ADF5" w:rsidR="00D1710E" w:rsidRDefault="00D1710E" w:rsidP="00D1710E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6CAF2C76" w14:textId="77777777" w:rsidR="00D1710E" w:rsidRPr="00D1710E" w:rsidRDefault="00D1710E" w:rsidP="00D17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Plan (15 points)</w:t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Comprehensive plan to address likely differential diagnosis includes (9 points)</w:t>
      </w: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</w:p>
    <w:p w14:paraId="17499DA9" w14:textId="77777777" w:rsidR="00D1710E" w:rsidRPr="00D1710E" w:rsidRDefault="00D1710E" w:rsidP="00D17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Diagnostic testing</w:t>
      </w:r>
    </w:p>
    <w:p w14:paraId="7E321A5B" w14:textId="77777777" w:rsidR="00D1710E" w:rsidRPr="00D1710E" w:rsidRDefault="00D1710E" w:rsidP="00D17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Pharmacologic intervention</w:t>
      </w:r>
    </w:p>
    <w:p w14:paraId="632A1D93" w14:textId="77777777" w:rsidR="00D1710E" w:rsidRPr="00D1710E" w:rsidRDefault="00D1710E" w:rsidP="00D17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Non–pharmacologic intervention</w:t>
      </w:r>
    </w:p>
    <w:p w14:paraId="61BD8ECE" w14:textId="77777777" w:rsidR="00D1710E" w:rsidRPr="00D1710E" w:rsidRDefault="00D1710E" w:rsidP="00D17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Referrals</w:t>
      </w:r>
    </w:p>
    <w:p w14:paraId="401C5F16" w14:textId="77777777" w:rsidR="00D1710E" w:rsidRPr="00D1710E" w:rsidRDefault="00D1710E" w:rsidP="00D17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Patient education</w:t>
      </w:r>
    </w:p>
    <w:p w14:paraId="1B789833" w14:textId="77777777" w:rsidR="00D1710E" w:rsidRPr="00D1710E" w:rsidRDefault="00D1710E" w:rsidP="00D17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Follow–</w:t>
      </w:r>
      <w:proofErr w:type="gramStart"/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up</w:t>
      </w:r>
      <w:proofErr w:type="gramEnd"/>
    </w:p>
    <w:p w14:paraId="35AC565D" w14:textId="3C53BA11" w:rsidR="00D1710E" w:rsidRDefault="00D1710E" w:rsidP="00D171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1710E">
        <w:rPr>
          <w:rFonts w:ascii="Arial" w:eastAsia="Times New Roman" w:hAnsi="Arial" w:cs="Arial"/>
          <w:b/>
          <w:bCs/>
          <w:color w:val="000000"/>
          <w:sz w:val="27"/>
          <w:szCs w:val="27"/>
        </w:rPr>
        <w:t>Plan is supported by appropriate and current practice guidelines (6 points)</w:t>
      </w:r>
    </w:p>
    <w:p w14:paraId="7315FA7C" w14:textId="2D375EDC" w:rsidR="00D1710E" w:rsidRDefault="00D1710E" w:rsidP="00D171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403EE27B" w14:textId="44364DC8" w:rsidR="00D1710E" w:rsidRDefault="00D1710E" w:rsidP="00D1710E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Documentation (10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Documentation follows SOAP template, is logical, and in correct format (10 points)</w:t>
      </w:r>
    </w:p>
    <w:p w14:paraId="79E5EDBE" w14:textId="04DE8A10" w:rsidR="00D1710E" w:rsidRDefault="00D1710E" w:rsidP="00D1710E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68633AFD" w14:textId="77777777" w:rsidR="00D1710E" w:rsidRPr="00D1710E" w:rsidRDefault="00D1710E" w:rsidP="00D171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47B543A2" w14:textId="77777777" w:rsidR="00032A2C" w:rsidRDefault="00D1710E"/>
    <w:sectPr w:rsidR="00032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6605"/>
    <w:multiLevelType w:val="multilevel"/>
    <w:tmpl w:val="585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953F3"/>
    <w:multiLevelType w:val="multilevel"/>
    <w:tmpl w:val="D1F0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D47E3"/>
    <w:multiLevelType w:val="multilevel"/>
    <w:tmpl w:val="2F6C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E2074"/>
    <w:multiLevelType w:val="multilevel"/>
    <w:tmpl w:val="8BE8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96037">
    <w:abstractNumId w:val="1"/>
  </w:num>
  <w:num w:numId="2" w16cid:durableId="252248770">
    <w:abstractNumId w:val="0"/>
  </w:num>
  <w:num w:numId="3" w16cid:durableId="2020501263">
    <w:abstractNumId w:val="3"/>
  </w:num>
  <w:num w:numId="4" w16cid:durableId="183306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0E"/>
    <w:rsid w:val="00776D30"/>
    <w:rsid w:val="00A55970"/>
    <w:rsid w:val="00D1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90DA"/>
  <w15:chartTrackingRefBased/>
  <w15:docId w15:val="{94B7546F-DD01-4AF5-A37F-531C4178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Annette</cp:lastModifiedBy>
  <cp:revision>1</cp:revision>
  <dcterms:created xsi:type="dcterms:W3CDTF">2023-02-06T13:11:00Z</dcterms:created>
  <dcterms:modified xsi:type="dcterms:W3CDTF">2023-02-06T13:15:00Z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7464bbc2-b650-4114-b99b-c2224c379593</vt:lpwstr>
  </property>
</Properties>
</file>