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68" w:rsidRDefault="00EA5068" w:rsidP="00825A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68" w:rsidRDefault="00EA5068" w:rsidP="00825A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68" w:rsidRDefault="00EA5068" w:rsidP="00825A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68" w:rsidRDefault="00EA5068" w:rsidP="00825A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68" w:rsidRDefault="00EA5068" w:rsidP="00825A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9C2" w:rsidRDefault="00374386" w:rsidP="00825A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A2E">
        <w:rPr>
          <w:rFonts w:ascii="Times New Roman" w:hAnsi="Times New Roman" w:cs="Times New Roman"/>
          <w:b/>
          <w:sz w:val="24"/>
          <w:szCs w:val="24"/>
        </w:rPr>
        <w:t>Health Assessment</w:t>
      </w:r>
    </w:p>
    <w:p w:rsidR="004F04E3" w:rsidRPr="00C47A1C" w:rsidRDefault="00374386" w:rsidP="004F0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:rsidR="004F04E3" w:rsidRDefault="00374386" w:rsidP="004F0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4F04E3" w:rsidRDefault="00374386" w:rsidP="004F0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4F04E3" w:rsidRDefault="00374386" w:rsidP="004F0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4F04E3" w:rsidRDefault="00374386" w:rsidP="004F0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4F04E3" w:rsidRDefault="003743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F04E3" w:rsidRPr="00825A2E" w:rsidRDefault="00374386" w:rsidP="004F04E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A2E">
        <w:rPr>
          <w:rFonts w:ascii="Times New Roman" w:hAnsi="Times New Roman" w:cs="Times New Roman"/>
          <w:b/>
          <w:sz w:val="24"/>
          <w:szCs w:val="24"/>
        </w:rPr>
        <w:lastRenderedPageBreak/>
        <w:t>Health Assessment</w:t>
      </w:r>
    </w:p>
    <w:p w:rsidR="00852727" w:rsidRPr="00825A2E" w:rsidRDefault="00374386" w:rsidP="00825A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A2E">
        <w:rPr>
          <w:rFonts w:ascii="Times New Roman" w:hAnsi="Times New Roman" w:cs="Times New Roman"/>
          <w:sz w:val="24"/>
          <w:szCs w:val="24"/>
        </w:rPr>
        <w:t xml:space="preserve">During the first half of the course, I had a tremendous physical assessment experience. I have covered several </w:t>
      </w:r>
      <w:r w:rsidR="00CC3CDB" w:rsidRPr="00825A2E">
        <w:rPr>
          <w:rFonts w:ascii="Times New Roman" w:hAnsi="Times New Roman" w:cs="Times New Roman"/>
          <w:sz w:val="24"/>
          <w:szCs w:val="24"/>
        </w:rPr>
        <w:t xml:space="preserve">components of the physical exam, including how to obtain and record </w:t>
      </w:r>
      <w:r w:rsidR="00214FAA" w:rsidRPr="00825A2E">
        <w:rPr>
          <w:rFonts w:ascii="Times New Roman" w:hAnsi="Times New Roman" w:cs="Times New Roman"/>
          <w:sz w:val="24"/>
          <w:szCs w:val="24"/>
        </w:rPr>
        <w:t xml:space="preserve">vital signs such as temperature, pressure, head-to-toe assessment, neurological assessment, and musculoskeletal assessment. The parts of the physical exam that I am most proficient with include performing the head-to-toe assessment and taking the vital signs. </w:t>
      </w:r>
      <w:r w:rsidR="008F1AFC">
        <w:rPr>
          <w:rFonts w:ascii="Times New Roman" w:hAnsi="Times New Roman" w:cs="Times New Roman"/>
          <w:sz w:val="24"/>
          <w:szCs w:val="24"/>
        </w:rPr>
        <w:t>The patient’s vitals include the</w:t>
      </w:r>
      <w:r w:rsidR="007D7064" w:rsidRPr="00825A2E">
        <w:rPr>
          <w:rFonts w:ascii="Times New Roman" w:hAnsi="Times New Roman" w:cs="Times New Roman"/>
          <w:sz w:val="24"/>
          <w:szCs w:val="24"/>
        </w:rPr>
        <w:t xml:space="preserve"> blood pressure, pulse, temperature, and respiratory rate</w:t>
      </w:r>
      <w:r w:rsidR="00EA5068">
        <w:rPr>
          <w:rFonts w:ascii="Times New Roman" w:hAnsi="Times New Roman" w:cs="Times New Roman"/>
          <w:sz w:val="24"/>
          <w:szCs w:val="24"/>
        </w:rPr>
        <w:t xml:space="preserve"> </w:t>
      </w:r>
      <w:r w:rsidR="00EA5068" w:rsidRPr="00EA5068">
        <w:rPr>
          <w:rFonts w:ascii="Times New Roman" w:hAnsi="Times New Roman" w:cs="Times New Roman"/>
          <w:sz w:val="24"/>
          <w:szCs w:val="24"/>
        </w:rPr>
        <w:t>(Sapra et al., 2021)</w:t>
      </w:r>
      <w:r w:rsidR="007D7064" w:rsidRPr="00825A2E">
        <w:rPr>
          <w:rFonts w:ascii="Times New Roman" w:hAnsi="Times New Roman" w:cs="Times New Roman"/>
          <w:sz w:val="24"/>
          <w:szCs w:val="24"/>
        </w:rPr>
        <w:t xml:space="preserve">. </w:t>
      </w:r>
      <w:r w:rsidR="005327E5" w:rsidRPr="00825A2E">
        <w:rPr>
          <w:rFonts w:ascii="Times New Roman" w:hAnsi="Times New Roman" w:cs="Times New Roman"/>
          <w:sz w:val="24"/>
          <w:szCs w:val="24"/>
        </w:rPr>
        <w:t xml:space="preserve">Furthermore, I </w:t>
      </w:r>
      <w:r w:rsidR="00466A1A" w:rsidRPr="00825A2E">
        <w:rPr>
          <w:rFonts w:ascii="Times New Roman" w:hAnsi="Times New Roman" w:cs="Times New Roman"/>
          <w:sz w:val="24"/>
          <w:szCs w:val="24"/>
        </w:rPr>
        <w:t xml:space="preserve">can confidently complete the parts of the head-to-toe assessment, including inspection, palpation, percussion, </w:t>
      </w:r>
      <w:r w:rsidR="004040FF" w:rsidRPr="00825A2E">
        <w:rPr>
          <w:rFonts w:ascii="Times New Roman" w:hAnsi="Times New Roman" w:cs="Times New Roman"/>
          <w:sz w:val="24"/>
          <w:szCs w:val="24"/>
        </w:rPr>
        <w:t xml:space="preserve">and auscultation of the different body systems. </w:t>
      </w:r>
    </w:p>
    <w:p w:rsidR="004040FF" w:rsidRPr="00825A2E" w:rsidRDefault="00374386" w:rsidP="00825A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A2E">
        <w:rPr>
          <w:rFonts w:ascii="Times New Roman" w:hAnsi="Times New Roman" w:cs="Times New Roman"/>
          <w:sz w:val="24"/>
          <w:szCs w:val="24"/>
        </w:rPr>
        <w:t>However, I still need to become perfect at conducting musculoskeletal assessments. This is becau</w:t>
      </w:r>
      <w:r w:rsidRPr="00825A2E">
        <w:rPr>
          <w:rFonts w:ascii="Times New Roman" w:hAnsi="Times New Roman" w:cs="Times New Roman"/>
          <w:sz w:val="24"/>
          <w:szCs w:val="24"/>
        </w:rPr>
        <w:t>se performing the musculoskeletal evaluation requires much practice to perfect the art of accurately assessing muscles and joints</w:t>
      </w:r>
      <w:r w:rsidR="00F26C7E">
        <w:rPr>
          <w:rFonts w:ascii="Times New Roman" w:hAnsi="Times New Roman" w:cs="Times New Roman"/>
          <w:sz w:val="24"/>
          <w:szCs w:val="24"/>
        </w:rPr>
        <w:t xml:space="preserve">, including the range of motion, strength, reflexes, and sensory and trigger points </w:t>
      </w:r>
      <w:r w:rsidR="00F26C7E" w:rsidRPr="00F26C7E">
        <w:rPr>
          <w:rFonts w:ascii="Times New Roman" w:hAnsi="Times New Roman" w:cs="Times New Roman"/>
          <w:sz w:val="24"/>
          <w:szCs w:val="24"/>
        </w:rPr>
        <w:t>(Vilella &amp; Reddivari, 2020)</w:t>
      </w:r>
      <w:r w:rsidRPr="00825A2E">
        <w:rPr>
          <w:rFonts w:ascii="Times New Roman" w:hAnsi="Times New Roman" w:cs="Times New Roman"/>
          <w:sz w:val="24"/>
          <w:szCs w:val="24"/>
        </w:rPr>
        <w:t xml:space="preserve">. </w:t>
      </w:r>
      <w:r w:rsidR="00CC2429" w:rsidRPr="00825A2E">
        <w:rPr>
          <w:rFonts w:ascii="Times New Roman" w:hAnsi="Times New Roman" w:cs="Times New Roman"/>
          <w:sz w:val="24"/>
          <w:szCs w:val="24"/>
        </w:rPr>
        <w:t xml:space="preserve">Furthermore, I need to gain more experience providing care for pediatric and geriatric patients. However, I am more comfortable working with adult patients because most of my clinical rotations have been about providing care to this group of patients. </w:t>
      </w:r>
    </w:p>
    <w:p w:rsidR="001B0D2D" w:rsidRPr="00825A2E" w:rsidRDefault="00374386" w:rsidP="00825A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A2E">
        <w:rPr>
          <w:rFonts w:ascii="Times New Roman" w:hAnsi="Times New Roman" w:cs="Times New Roman"/>
          <w:sz w:val="24"/>
          <w:szCs w:val="24"/>
        </w:rPr>
        <w:t>I have found cert</w:t>
      </w:r>
      <w:r w:rsidRPr="00825A2E">
        <w:rPr>
          <w:rFonts w:ascii="Times New Roman" w:hAnsi="Times New Roman" w:cs="Times New Roman"/>
          <w:sz w:val="24"/>
          <w:szCs w:val="24"/>
        </w:rPr>
        <w:t xml:space="preserve">ain aspects exciting during my practice, while others have challenged me. One of the aspects that I found most exciting is the opportunity to conduct assessments from actual </w:t>
      </w:r>
      <w:r w:rsidR="009C7DBF" w:rsidRPr="00825A2E">
        <w:rPr>
          <w:rFonts w:ascii="Times New Roman" w:hAnsi="Times New Roman" w:cs="Times New Roman"/>
          <w:sz w:val="24"/>
          <w:szCs w:val="24"/>
        </w:rPr>
        <w:t>patients. It has allowed me to interact with patients, develop trust and rapport, learn the importance of appreciating diversity, and apply the concepts I have learned in class in real life</w:t>
      </w:r>
      <w:r w:rsidR="006819CE">
        <w:rPr>
          <w:rFonts w:ascii="Times New Roman" w:hAnsi="Times New Roman" w:cs="Times New Roman"/>
          <w:sz w:val="24"/>
          <w:szCs w:val="24"/>
        </w:rPr>
        <w:t xml:space="preserve"> </w:t>
      </w:r>
      <w:r w:rsidR="006819CE" w:rsidRPr="006819CE">
        <w:rPr>
          <w:rFonts w:ascii="Times New Roman" w:hAnsi="Times New Roman" w:cs="Times New Roman"/>
          <w:sz w:val="24"/>
          <w:szCs w:val="24"/>
        </w:rPr>
        <w:t>(Butt, 2021)</w:t>
      </w:r>
      <w:r w:rsidR="009C7DBF" w:rsidRPr="00825A2E">
        <w:rPr>
          <w:rFonts w:ascii="Times New Roman" w:hAnsi="Times New Roman" w:cs="Times New Roman"/>
          <w:sz w:val="24"/>
          <w:szCs w:val="24"/>
        </w:rPr>
        <w:t xml:space="preserve">. On the other hand, neurological assessment is one of the most challenging components of my practice. It is a type of assessment that requires practice and knowledge to assess the levels of consciousness and cranial nerves accurately. </w:t>
      </w:r>
    </w:p>
    <w:p w:rsidR="00527607" w:rsidRDefault="00374386" w:rsidP="00825A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A2E">
        <w:rPr>
          <w:rFonts w:ascii="Times New Roman" w:hAnsi="Times New Roman" w:cs="Times New Roman"/>
          <w:sz w:val="24"/>
          <w:szCs w:val="24"/>
        </w:rPr>
        <w:lastRenderedPageBreak/>
        <w:t>The learning experiences I have obtained from this course have equipped me with the necessary knowledge and skills to comp</w:t>
      </w:r>
      <w:r w:rsidRPr="00825A2E">
        <w:rPr>
          <w:rFonts w:ascii="Times New Roman" w:hAnsi="Times New Roman" w:cs="Times New Roman"/>
          <w:sz w:val="24"/>
          <w:szCs w:val="24"/>
        </w:rPr>
        <w:t xml:space="preserve">lete physical assessments. Furthermore, I have learned the relevance of conducting thorough assessments and their role in timely and accurate diagnosis. </w:t>
      </w:r>
      <w:r w:rsidR="007157EC" w:rsidRPr="00825A2E">
        <w:rPr>
          <w:rFonts w:ascii="Times New Roman" w:hAnsi="Times New Roman" w:cs="Times New Roman"/>
          <w:sz w:val="24"/>
          <w:szCs w:val="24"/>
        </w:rPr>
        <w:t xml:space="preserve">There are several strategies </w:t>
      </w:r>
      <w:r w:rsidR="00453BEB" w:rsidRPr="00825A2E">
        <w:rPr>
          <w:rFonts w:ascii="Times New Roman" w:hAnsi="Times New Roman" w:cs="Times New Roman"/>
          <w:sz w:val="24"/>
          <w:szCs w:val="24"/>
        </w:rPr>
        <w:t>that I will put in place to overcome the challenges I faced during the assessment. These include regularly practicing assessments and seeking feedback from my clinical instructors and peers to identify areas requiring improvement</w:t>
      </w:r>
      <w:r w:rsidR="00990986">
        <w:rPr>
          <w:rFonts w:ascii="Times New Roman" w:hAnsi="Times New Roman" w:cs="Times New Roman"/>
          <w:sz w:val="24"/>
          <w:szCs w:val="24"/>
        </w:rPr>
        <w:t xml:space="preserve"> </w:t>
      </w:r>
      <w:r w:rsidR="00990986" w:rsidRPr="00990986">
        <w:rPr>
          <w:rFonts w:ascii="Times New Roman" w:hAnsi="Times New Roman" w:cs="Times New Roman"/>
          <w:sz w:val="24"/>
          <w:szCs w:val="24"/>
        </w:rPr>
        <w:t>(Burgess et al., 2020)</w:t>
      </w:r>
      <w:r w:rsidR="00453BEB" w:rsidRPr="00825A2E">
        <w:rPr>
          <w:rFonts w:ascii="Times New Roman" w:hAnsi="Times New Roman" w:cs="Times New Roman"/>
          <w:sz w:val="24"/>
          <w:szCs w:val="24"/>
        </w:rPr>
        <w:t xml:space="preserve">. Furthermore, I will continue to study the resources provided in this course to increase efficiency and proficiency in my performance. </w:t>
      </w:r>
    </w:p>
    <w:p w:rsidR="003A5D6D" w:rsidRPr="003A5D6D" w:rsidRDefault="00374386" w:rsidP="003A5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E3BB8" w:rsidRDefault="00374386" w:rsidP="0052760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</w:p>
    <w:p w:rsidR="00F80923" w:rsidRDefault="00374386" w:rsidP="00F8092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Burgess, A., Van Diggele, C., Roberts, C., &amp; Mellis, C. (2020). Feedback in the clinical setting. </w:t>
      </w:r>
      <w:r>
        <w:rPr>
          <w:i/>
          <w:iCs/>
        </w:rPr>
        <w:t>BMC Medical Education</w:t>
      </w:r>
      <w:r>
        <w:t xml:space="preserve">, </w:t>
      </w:r>
      <w:r>
        <w:rPr>
          <w:i/>
          <w:iCs/>
        </w:rPr>
        <w:t>20</w:t>
      </w:r>
      <w:r>
        <w:t>(S2). https://doi.org/10.1186/s12909-020-02280-5</w:t>
      </w:r>
    </w:p>
    <w:p w:rsidR="00F80923" w:rsidRDefault="00374386" w:rsidP="00F8092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Butt, M. F. (2021). Approaches to building rapport with patients. </w:t>
      </w:r>
      <w:r>
        <w:rPr>
          <w:i/>
          <w:iCs/>
        </w:rPr>
        <w:t>Clinical Medicine</w:t>
      </w:r>
      <w:r>
        <w:t xml:space="preserve">, </w:t>
      </w:r>
      <w:r>
        <w:rPr>
          <w:i/>
          <w:iCs/>
        </w:rPr>
        <w:t>21</w:t>
      </w:r>
      <w:r>
        <w:t>(6), clinmed.2021-0264. https://doi.org/10.7861/clinmed.2021-0264</w:t>
      </w:r>
    </w:p>
    <w:p w:rsidR="00F80923" w:rsidRDefault="00374386" w:rsidP="00F8092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Sapra, A., Malik, A., &amp; Bhandari, P. (2021, May 8). </w:t>
      </w:r>
      <w:r>
        <w:rPr>
          <w:i/>
          <w:iCs/>
        </w:rPr>
        <w:t>Vital sign assessment</w:t>
      </w:r>
      <w:r>
        <w:t>. PubMed; StatPearls</w:t>
      </w:r>
      <w:r>
        <w:t xml:space="preserve"> Publishing. https://www.ncbi.nlm.nih.gov/books/NBK553213/</w:t>
      </w:r>
    </w:p>
    <w:p w:rsidR="00F80923" w:rsidRDefault="00374386" w:rsidP="00F8092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Vilella, R. C., &amp; Reddivari, A. K. R. (2020). </w:t>
      </w:r>
      <w:r>
        <w:rPr>
          <w:i/>
          <w:iCs/>
        </w:rPr>
        <w:t>Musculoskeletal Examination</w:t>
      </w:r>
      <w:r>
        <w:t>. PubMed; StatPearls Publishing. https://www.ncbi.nlm.nih.gov/books/NBK551505/</w:t>
      </w:r>
    </w:p>
    <w:p w:rsidR="0028314F" w:rsidRPr="00527607" w:rsidRDefault="0028314F" w:rsidP="0028314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8314F" w:rsidRPr="0052760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386" w:rsidRDefault="00374386">
      <w:pPr>
        <w:spacing w:after="0" w:line="240" w:lineRule="auto"/>
      </w:pPr>
      <w:r>
        <w:separator/>
      </w:r>
    </w:p>
  </w:endnote>
  <w:endnote w:type="continuationSeparator" w:id="0">
    <w:p w:rsidR="00374386" w:rsidRDefault="0037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386" w:rsidRDefault="00374386">
      <w:pPr>
        <w:spacing w:after="0" w:line="240" w:lineRule="auto"/>
      </w:pPr>
      <w:r>
        <w:separator/>
      </w:r>
    </w:p>
  </w:footnote>
  <w:footnote w:type="continuationSeparator" w:id="0">
    <w:p w:rsidR="00374386" w:rsidRDefault="00374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504877"/>
      <w:docPartObj>
        <w:docPartGallery w:val="Page Numbers (Top of Page)"/>
        <w:docPartUnique/>
      </w:docPartObj>
    </w:sdtPr>
    <w:sdtEndPr/>
    <w:sdtContent>
      <w:p w:rsidR="001F3298" w:rsidRDefault="00374386" w:rsidP="001F3298">
        <w:pPr>
          <w:pStyle w:val="Header"/>
          <w:spacing w:line="480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D6D" w:rsidRPr="003A5D6D">
          <w:rPr>
            <w:noProof/>
            <w:lang w:val="en-GB"/>
          </w:rPr>
          <w:t>4</w:t>
        </w:r>
        <w:r>
          <w:fldChar w:fldCharType="end"/>
        </w:r>
      </w:p>
    </w:sdtContent>
  </w:sdt>
  <w:p w:rsidR="001F3298" w:rsidRDefault="001F32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20"/>
    <w:rsid w:val="000A5CCF"/>
    <w:rsid w:val="001B0D2D"/>
    <w:rsid w:val="001F3298"/>
    <w:rsid w:val="00214FAA"/>
    <w:rsid w:val="0028314F"/>
    <w:rsid w:val="00285D16"/>
    <w:rsid w:val="002A59C2"/>
    <w:rsid w:val="00374386"/>
    <w:rsid w:val="003A5D6D"/>
    <w:rsid w:val="004040FF"/>
    <w:rsid w:val="00453BEB"/>
    <w:rsid w:val="00466A1A"/>
    <w:rsid w:val="004F04E3"/>
    <w:rsid w:val="00527607"/>
    <w:rsid w:val="005327E5"/>
    <w:rsid w:val="005E3BB8"/>
    <w:rsid w:val="00613F8E"/>
    <w:rsid w:val="00644688"/>
    <w:rsid w:val="006819CE"/>
    <w:rsid w:val="007157EC"/>
    <w:rsid w:val="007D7064"/>
    <w:rsid w:val="00825A2E"/>
    <w:rsid w:val="00852727"/>
    <w:rsid w:val="008C3954"/>
    <w:rsid w:val="008D4CA7"/>
    <w:rsid w:val="008F1AFC"/>
    <w:rsid w:val="008F7B20"/>
    <w:rsid w:val="00990986"/>
    <w:rsid w:val="009C7DBF"/>
    <w:rsid w:val="00AB0B31"/>
    <w:rsid w:val="00C47A1C"/>
    <w:rsid w:val="00CC2429"/>
    <w:rsid w:val="00CC3CDB"/>
    <w:rsid w:val="00EA5068"/>
    <w:rsid w:val="00F26C7E"/>
    <w:rsid w:val="00F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17D5"/>
  <w15:chartTrackingRefBased/>
  <w15:docId w15:val="{5E768E7D-49D6-48B8-8865-82959E2A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9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F80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</cp:lastModifiedBy>
  <cp:revision>2</cp:revision>
  <dcterms:created xsi:type="dcterms:W3CDTF">2023-02-23T14:47:00Z</dcterms:created>
  <dcterms:modified xsi:type="dcterms:W3CDTF">2023-02-23T14:47:00Z</dcterms:modified>
</cp:coreProperties>
</file>