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9.0 -->
  <w:body>
    <w:p w:rsidR="00216F21" w:rsidP="00883D6F">
      <w:pPr>
        <w:spacing w:line="480" w:lineRule="auto"/>
        <w:ind w:firstLine="720"/>
        <w:jc w:val="center"/>
        <w:rPr>
          <w:rFonts w:ascii="Times New Roman" w:hAnsi="Times New Roman" w:cs="Times New Roman"/>
          <w:b/>
          <w:sz w:val="24"/>
          <w:szCs w:val="24"/>
        </w:rPr>
      </w:pPr>
    </w:p>
    <w:p w:rsidR="00216F21" w:rsidP="00883D6F">
      <w:pPr>
        <w:spacing w:line="480" w:lineRule="auto"/>
        <w:ind w:firstLine="720"/>
        <w:jc w:val="center"/>
        <w:rPr>
          <w:rFonts w:ascii="Times New Roman" w:hAnsi="Times New Roman" w:cs="Times New Roman"/>
          <w:b/>
          <w:sz w:val="24"/>
          <w:szCs w:val="24"/>
        </w:rPr>
      </w:pPr>
    </w:p>
    <w:p w:rsidR="00216F21" w:rsidP="0079235B">
      <w:pPr>
        <w:tabs>
          <w:tab w:val="left" w:pos="4260"/>
        </w:tabs>
        <w:spacing w:line="480" w:lineRule="auto"/>
        <w:ind w:firstLine="720"/>
        <w:rPr>
          <w:rFonts w:ascii="Times New Roman" w:hAnsi="Times New Roman" w:cs="Times New Roman"/>
          <w:b/>
          <w:sz w:val="24"/>
          <w:szCs w:val="24"/>
        </w:rPr>
      </w:pPr>
      <w:r>
        <w:rPr>
          <w:rFonts w:ascii="Times New Roman" w:hAnsi="Times New Roman" w:cs="Times New Roman"/>
          <w:b/>
          <w:sz w:val="24"/>
          <w:szCs w:val="24"/>
        </w:rPr>
        <w:tab/>
      </w:r>
      <w:bookmarkStart w:id="0" w:name="_GoBack"/>
      <w:bookmarkEnd w:id="0"/>
    </w:p>
    <w:p w:rsidR="00216F21" w:rsidP="0079235B">
      <w:pPr>
        <w:spacing w:line="480" w:lineRule="auto"/>
        <w:ind w:firstLine="720"/>
        <w:jc w:val="center"/>
        <w:rPr>
          <w:rFonts w:ascii="Times New Roman" w:hAnsi="Times New Roman" w:cs="Times New Roman"/>
          <w:b/>
          <w:sz w:val="24"/>
          <w:szCs w:val="24"/>
        </w:rPr>
      </w:pPr>
    </w:p>
    <w:p w:rsidR="00216F21" w:rsidP="0079235B">
      <w:pPr>
        <w:spacing w:line="480" w:lineRule="auto"/>
        <w:ind w:firstLine="720"/>
        <w:jc w:val="center"/>
        <w:rPr>
          <w:rFonts w:ascii="Times New Roman" w:hAnsi="Times New Roman" w:cs="Times New Roman"/>
          <w:b/>
          <w:sz w:val="24"/>
          <w:szCs w:val="24"/>
        </w:rPr>
      </w:pPr>
    </w:p>
    <w:p w:rsidR="00CD1F10" w:rsidP="0079235B">
      <w:pPr>
        <w:spacing w:line="480" w:lineRule="auto"/>
        <w:ind w:firstLine="720"/>
        <w:jc w:val="center"/>
        <w:rPr>
          <w:rFonts w:ascii="Times New Roman" w:hAnsi="Times New Roman" w:cs="Times New Roman"/>
          <w:b/>
          <w:sz w:val="24"/>
          <w:szCs w:val="24"/>
        </w:rPr>
      </w:pPr>
      <w:r w:rsidRPr="00883D6F">
        <w:rPr>
          <w:rFonts w:ascii="Times New Roman" w:hAnsi="Times New Roman" w:cs="Times New Roman"/>
          <w:b/>
          <w:sz w:val="24"/>
          <w:szCs w:val="24"/>
        </w:rPr>
        <w:t>Response: Adapting the Health History</w:t>
      </w:r>
    </w:p>
    <w:p w:rsidR="00216F21" w:rsidP="0079235B">
      <w:pPr>
        <w:spacing w:line="480" w:lineRule="auto"/>
        <w:jc w:val="center"/>
        <w:rPr>
          <w:rFonts w:ascii="Times New Roman" w:hAnsi="Times New Roman" w:cs="Times New Roman"/>
          <w:sz w:val="24"/>
          <w:szCs w:val="24"/>
        </w:rPr>
      </w:pPr>
    </w:p>
    <w:p w:rsidR="00C83FC7" w:rsidRPr="00C47A1C" w:rsidP="0079235B">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Student’s </w:t>
      </w:r>
      <w:r w:rsidRPr="00C47A1C">
        <w:rPr>
          <w:rFonts w:ascii="Times New Roman" w:hAnsi="Times New Roman" w:cs="Times New Roman"/>
          <w:sz w:val="24"/>
          <w:szCs w:val="24"/>
        </w:rPr>
        <w:t>Name</w:t>
      </w:r>
    </w:p>
    <w:p w:rsidR="00C83FC7" w:rsidP="0079235B">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C83FC7" w:rsidP="0079235B">
      <w:pPr>
        <w:spacing w:line="480" w:lineRule="auto"/>
        <w:jc w:val="center"/>
        <w:rPr>
          <w:rFonts w:ascii="Times New Roman" w:hAnsi="Times New Roman" w:cs="Times New Roman"/>
          <w:sz w:val="24"/>
          <w:szCs w:val="24"/>
        </w:rPr>
      </w:pPr>
      <w:r>
        <w:rPr>
          <w:rFonts w:ascii="Times New Roman" w:hAnsi="Times New Roman" w:cs="Times New Roman"/>
          <w:sz w:val="24"/>
          <w:szCs w:val="24"/>
        </w:rPr>
        <w:t>Course Title</w:t>
      </w:r>
    </w:p>
    <w:p w:rsidR="00C83FC7" w:rsidP="0079235B">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rsidR="00C83FC7" w:rsidP="0079235B">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F979B7" w:rsidP="0079235B">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C83FC7" w:rsidRPr="00883D6F" w:rsidP="00F979B7">
      <w:pPr>
        <w:spacing w:line="480" w:lineRule="auto"/>
        <w:ind w:firstLine="720"/>
        <w:jc w:val="center"/>
        <w:rPr>
          <w:rFonts w:ascii="Times New Roman" w:hAnsi="Times New Roman" w:cs="Times New Roman"/>
          <w:b/>
          <w:sz w:val="24"/>
          <w:szCs w:val="24"/>
        </w:rPr>
      </w:pPr>
      <w:r w:rsidRPr="00883D6F">
        <w:rPr>
          <w:rFonts w:ascii="Times New Roman" w:hAnsi="Times New Roman" w:cs="Times New Roman"/>
          <w:b/>
          <w:sz w:val="24"/>
          <w:szCs w:val="24"/>
        </w:rPr>
        <w:t>Response: Adapting the Health History</w:t>
      </w:r>
    </w:p>
    <w:p w:rsidR="00AF27CB" w:rsidRPr="00883D6F" w:rsidP="00883D6F">
      <w:pPr>
        <w:spacing w:line="480" w:lineRule="auto"/>
        <w:rPr>
          <w:rFonts w:ascii="Times New Roman" w:hAnsi="Times New Roman" w:cs="Times New Roman"/>
          <w:sz w:val="24"/>
          <w:szCs w:val="24"/>
        </w:rPr>
      </w:pPr>
      <w:r w:rsidRPr="00883D6F">
        <w:rPr>
          <w:rFonts w:ascii="Times New Roman" w:hAnsi="Times New Roman" w:cs="Times New Roman"/>
          <w:sz w:val="24"/>
          <w:szCs w:val="24"/>
        </w:rPr>
        <w:t xml:space="preserve">Dear ******, </w:t>
      </w:r>
    </w:p>
    <w:p w:rsidR="00AF27CB" w:rsidRPr="00883D6F" w:rsidP="00883D6F">
      <w:pPr>
        <w:spacing w:line="480" w:lineRule="auto"/>
        <w:ind w:firstLine="720"/>
        <w:rPr>
          <w:rFonts w:ascii="Times New Roman" w:hAnsi="Times New Roman" w:cs="Times New Roman"/>
          <w:sz w:val="24"/>
          <w:szCs w:val="24"/>
        </w:rPr>
      </w:pPr>
      <w:r w:rsidRPr="00883D6F">
        <w:rPr>
          <w:rFonts w:ascii="Times New Roman" w:hAnsi="Times New Roman" w:cs="Times New Roman"/>
          <w:sz w:val="24"/>
          <w:szCs w:val="24"/>
        </w:rPr>
        <w:t xml:space="preserve">I agree with you that age is an essential factor to consider when building provider-patient relationships and during health assessments. </w:t>
      </w:r>
      <w:r w:rsidRPr="00883D6F" w:rsidR="005A05D9">
        <w:rPr>
          <w:rFonts w:ascii="Times New Roman" w:hAnsi="Times New Roman" w:cs="Times New Roman"/>
          <w:sz w:val="24"/>
          <w:szCs w:val="24"/>
        </w:rPr>
        <w:t>According to Hardin et al. (2020)</w:t>
      </w:r>
      <w:r w:rsidRPr="00883D6F" w:rsidR="00C43B4B">
        <w:rPr>
          <w:rFonts w:ascii="Times New Roman" w:hAnsi="Times New Roman" w:cs="Times New Roman"/>
          <w:sz w:val="24"/>
          <w:szCs w:val="24"/>
        </w:rPr>
        <w:t xml:space="preserve">, teenagers may experience difficulties opening up to new providers about their experiences and situations. </w:t>
      </w:r>
      <w:r w:rsidRPr="00883D6F" w:rsidR="002164A1">
        <w:rPr>
          <w:rFonts w:ascii="Times New Roman" w:hAnsi="Times New Roman" w:cs="Times New Roman"/>
          <w:sz w:val="24"/>
          <w:szCs w:val="24"/>
        </w:rPr>
        <w:t>However, providers willing to spend time with young patients gain teenagers' trust, thereby having productive and long-lasting relationships. Emma may only consider being open to a provider who gives her a sense of emotional and physical safety. Therefore, the provider needs to build a strong interpersonal relationship with Emma. Similarly, I also fo</w:t>
      </w:r>
      <w:r w:rsidRPr="00883D6F" w:rsidR="0033496C">
        <w:rPr>
          <w:rFonts w:ascii="Times New Roman" w:hAnsi="Times New Roman" w:cs="Times New Roman"/>
          <w:sz w:val="24"/>
          <w:szCs w:val="24"/>
        </w:rPr>
        <w:t>und the language barrier to be an essential factor in building a provider-patient</w:t>
      </w:r>
      <w:r w:rsidRPr="00883D6F" w:rsidR="0064766B">
        <w:rPr>
          <w:rFonts w:ascii="Times New Roman" w:hAnsi="Times New Roman" w:cs="Times New Roman"/>
          <w:sz w:val="24"/>
          <w:szCs w:val="24"/>
        </w:rPr>
        <w:t xml:space="preserve"> relationship. Since Emma only speaks minimal English, the translator will go a long way in ensuring the provider and patient communicate effectively. However, it may present profound consequences, </w:t>
      </w:r>
      <w:r w:rsidRPr="00883D6F" w:rsidR="008F3DBB">
        <w:rPr>
          <w:rFonts w:ascii="Times New Roman" w:hAnsi="Times New Roman" w:cs="Times New Roman"/>
          <w:sz w:val="24"/>
          <w:szCs w:val="24"/>
        </w:rPr>
        <w:t xml:space="preserve">such as delays in treatment and issues with informed consent. </w:t>
      </w:r>
    </w:p>
    <w:p w:rsidR="00060695" w:rsidP="00883D6F">
      <w:pPr>
        <w:spacing w:line="480" w:lineRule="auto"/>
        <w:ind w:firstLine="720"/>
        <w:rPr>
          <w:rFonts w:ascii="Times New Roman" w:hAnsi="Times New Roman" w:cs="Times New Roman"/>
          <w:sz w:val="24"/>
          <w:szCs w:val="24"/>
        </w:rPr>
      </w:pPr>
      <w:r w:rsidRPr="00883D6F">
        <w:rPr>
          <w:rFonts w:ascii="Times New Roman" w:hAnsi="Times New Roman" w:cs="Times New Roman"/>
          <w:sz w:val="24"/>
          <w:szCs w:val="24"/>
        </w:rPr>
        <w:t>Another factor that I feel should have been included in the discussion is the effect of Emma's anxiety disorder on the patient-provider relationship. Anxiety disorder is a psychiatric disorder that providers must use unique skills with the patient to build a trusting alliance that will enable the patient to express their situations and symptoms to inform accurate diagnosis and provide the necess</w:t>
      </w:r>
      <w:r w:rsidRPr="00883D6F" w:rsidR="00870EFC">
        <w:rPr>
          <w:rFonts w:ascii="Times New Roman" w:hAnsi="Times New Roman" w:cs="Times New Roman"/>
          <w:sz w:val="24"/>
          <w:szCs w:val="24"/>
        </w:rPr>
        <w:t>ary relationship for Emma</w:t>
      </w:r>
      <w:r w:rsidRPr="00883D6F">
        <w:rPr>
          <w:rFonts w:ascii="Times New Roman" w:hAnsi="Times New Roman" w:cs="Times New Roman"/>
          <w:sz w:val="24"/>
          <w:szCs w:val="24"/>
        </w:rPr>
        <w:t xml:space="preserve"> to engage in treatment</w:t>
      </w:r>
      <w:r w:rsidRPr="00883D6F" w:rsidR="00CA2C20">
        <w:rPr>
          <w:rFonts w:ascii="Times New Roman" w:hAnsi="Times New Roman" w:cs="Times New Roman"/>
          <w:sz w:val="24"/>
          <w:szCs w:val="24"/>
        </w:rPr>
        <w:t xml:space="preserve"> (</w:t>
      </w:r>
      <w:r w:rsidRPr="00883D6F" w:rsidR="00CA2C20">
        <w:rPr>
          <w:rFonts w:ascii="Times New Roman" w:hAnsi="Times New Roman" w:cs="Times New Roman"/>
          <w:sz w:val="24"/>
          <w:szCs w:val="24"/>
        </w:rPr>
        <w:t>Stubbe</w:t>
      </w:r>
      <w:r w:rsidRPr="00883D6F" w:rsidR="00CA2C20">
        <w:rPr>
          <w:rFonts w:ascii="Times New Roman" w:hAnsi="Times New Roman" w:cs="Times New Roman"/>
          <w:sz w:val="24"/>
          <w:szCs w:val="24"/>
        </w:rPr>
        <w:t>, 2017)</w:t>
      </w:r>
      <w:r w:rsidRPr="00883D6F">
        <w:rPr>
          <w:rFonts w:ascii="Times New Roman" w:hAnsi="Times New Roman" w:cs="Times New Roman"/>
          <w:sz w:val="24"/>
          <w:szCs w:val="24"/>
        </w:rPr>
        <w:t xml:space="preserve"> successfully.</w:t>
      </w:r>
      <w:r w:rsidRPr="00883D6F" w:rsidR="00480007">
        <w:rPr>
          <w:rFonts w:ascii="Times New Roman" w:hAnsi="Times New Roman" w:cs="Times New Roman"/>
          <w:sz w:val="24"/>
          <w:szCs w:val="24"/>
        </w:rPr>
        <w:t xml:space="preserve"> One of the crucial factors that should be considered is the voice used by the provider. Since Emma is not proficient in English, the provider should use simple non-medical language to make her feel recognized as a unique human being. Also, the provider must demonstrate his willingness and openness to understand Emma's personal life experiences and their effects on her well-being. </w:t>
      </w:r>
      <w:r w:rsidRPr="00883D6F" w:rsidR="00B34377">
        <w:rPr>
          <w:rFonts w:ascii="Times New Roman" w:hAnsi="Times New Roman" w:cs="Times New Roman"/>
          <w:sz w:val="24"/>
          <w:szCs w:val="24"/>
        </w:rPr>
        <w:t>Another factor I found essential to co</w:t>
      </w:r>
      <w:r w:rsidRPr="00883D6F" w:rsidR="00731A68">
        <w:rPr>
          <w:rFonts w:ascii="Times New Roman" w:hAnsi="Times New Roman" w:cs="Times New Roman"/>
          <w:sz w:val="24"/>
          <w:szCs w:val="24"/>
        </w:rPr>
        <w:t>nsider is the first time Emma met with the provider. Therefore interactions made during the first meeting have the highest potential to shape the attitudes and behaviours that strengthen the patient-provider relationship</w:t>
      </w:r>
      <w:r w:rsidRPr="00883D6F" w:rsidR="0012301D">
        <w:rPr>
          <w:rFonts w:ascii="Times New Roman" w:hAnsi="Times New Roman" w:cs="Times New Roman"/>
          <w:sz w:val="24"/>
          <w:szCs w:val="24"/>
        </w:rPr>
        <w:t xml:space="preserve"> (Dang et al., 2017)</w:t>
      </w:r>
      <w:r w:rsidRPr="00883D6F" w:rsidR="00731A68">
        <w:rPr>
          <w:rFonts w:ascii="Times New Roman" w:hAnsi="Times New Roman" w:cs="Times New Roman"/>
          <w:sz w:val="24"/>
          <w:szCs w:val="24"/>
        </w:rPr>
        <w:t xml:space="preserve">. </w:t>
      </w:r>
      <w:r w:rsidRPr="00883D6F">
        <w:rPr>
          <w:rFonts w:ascii="Times New Roman" w:hAnsi="Times New Roman" w:cs="Times New Roman"/>
          <w:sz w:val="24"/>
          <w:szCs w:val="24"/>
        </w:rPr>
        <w:t xml:space="preserve"> </w:t>
      </w:r>
    </w:p>
    <w:p w:rsidR="00060695">
      <w:pPr>
        <w:rPr>
          <w:rFonts w:ascii="Times New Roman" w:hAnsi="Times New Roman" w:cs="Times New Roman"/>
          <w:sz w:val="24"/>
          <w:szCs w:val="24"/>
        </w:rPr>
      </w:pPr>
      <w:r>
        <w:rPr>
          <w:rFonts w:ascii="Times New Roman" w:hAnsi="Times New Roman" w:cs="Times New Roman"/>
          <w:sz w:val="24"/>
          <w:szCs w:val="24"/>
        </w:rPr>
        <w:br w:type="page"/>
      </w:r>
    </w:p>
    <w:p w:rsidR="003C557B" w:rsidP="00CA66E2">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References</w:t>
      </w:r>
    </w:p>
    <w:p w:rsidR="008919B4" w:rsidP="008919B4">
      <w:pPr>
        <w:pStyle w:val="NormalWeb"/>
        <w:spacing w:before="0" w:beforeAutospacing="0" w:after="0" w:afterAutospacing="0" w:line="480" w:lineRule="auto"/>
        <w:ind w:left="720" w:hanging="720"/>
      </w:pPr>
      <w:r>
        <w:t xml:space="preserve">Dang, B. N., Westbrook, R. A., </w:t>
      </w:r>
      <w:r>
        <w:t>Njue</w:t>
      </w:r>
      <w:r>
        <w:t xml:space="preserve">, S. M., &amp; Giordano, T. P. (2017). Building trust and rapport early in the new doctor-patient relationship: a longitudinal qualitative study. </w:t>
      </w:r>
      <w:r>
        <w:rPr>
          <w:i/>
          <w:iCs/>
        </w:rPr>
        <w:t>BMC Medical Education</w:t>
      </w:r>
      <w:r>
        <w:t xml:space="preserve">, </w:t>
      </w:r>
      <w:r>
        <w:rPr>
          <w:i/>
          <w:iCs/>
        </w:rPr>
        <w:t>17</w:t>
      </w:r>
      <w:r>
        <w:t>(1). https://doi.org/10.1186/s12909-017-0868-5</w:t>
      </w:r>
    </w:p>
    <w:p w:rsidR="008919B4" w:rsidP="008919B4">
      <w:pPr>
        <w:pStyle w:val="NormalWeb"/>
        <w:spacing w:before="0" w:beforeAutospacing="0" w:after="0" w:afterAutospacing="0" w:line="480" w:lineRule="auto"/>
        <w:ind w:left="720" w:hanging="720"/>
      </w:pPr>
      <w:r>
        <w:t xml:space="preserve">Hardin, H. K., Bender, A. E., Hermann, C. P., &amp; Speck, B. J. (2020). An integrative review of adolescent trust in the healthcare provider relationship. </w:t>
      </w:r>
      <w:r>
        <w:rPr>
          <w:i/>
          <w:iCs/>
        </w:rPr>
        <w:t>Journal of Advanced Nursing</w:t>
      </w:r>
      <w:r>
        <w:t>. https://doi.org/10.1111/jan.14674</w:t>
      </w:r>
    </w:p>
    <w:p w:rsidR="008919B4" w:rsidP="008919B4">
      <w:pPr>
        <w:pStyle w:val="NormalWeb"/>
        <w:spacing w:before="0" w:beforeAutospacing="0" w:after="0" w:afterAutospacing="0" w:line="480" w:lineRule="auto"/>
        <w:ind w:left="720" w:hanging="720"/>
      </w:pPr>
      <w:r>
        <w:t>Stubbe</w:t>
      </w:r>
      <w:r>
        <w:t xml:space="preserve">, D. E. (2017). Alleviating Anxiety: Optimizing Communication with the Anxious Patient. </w:t>
      </w:r>
      <w:r>
        <w:rPr>
          <w:i/>
          <w:iCs/>
        </w:rPr>
        <w:t>FOCUS</w:t>
      </w:r>
      <w:r>
        <w:t xml:space="preserve">, </w:t>
      </w:r>
      <w:r>
        <w:rPr>
          <w:i/>
          <w:iCs/>
        </w:rPr>
        <w:t>15</w:t>
      </w:r>
      <w:r>
        <w:t>(2), 182–184. https://doi.org/10.1176/appi.focus.20170001</w:t>
      </w:r>
    </w:p>
    <w:p w:rsidR="00CA66E2" w:rsidRPr="00CA66E2" w:rsidP="00CA66E2">
      <w:pPr>
        <w:spacing w:line="480" w:lineRule="auto"/>
        <w:rPr>
          <w:rFonts w:ascii="Times New Roman" w:hAnsi="Times New Roman" w:cs="Times New Roman"/>
          <w:sz w:val="24"/>
          <w:szCs w:val="24"/>
        </w:rPr>
      </w:pPr>
    </w:p>
    <w:sectPr>
      <w:headerReference w:type="default" r:id="rI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43425989"/>
      <w:docPartObj>
        <w:docPartGallery w:val="Page Numbers (Top of Page)"/>
        <w:docPartUnique/>
      </w:docPartObj>
    </w:sdtPr>
    <w:sdtEndPr>
      <w:rPr>
        <w:rFonts w:ascii="Times New Roman" w:hAnsi="Times New Roman" w:cs="Times New Roman"/>
        <w:noProof/>
        <w:sz w:val="24"/>
        <w:szCs w:val="24"/>
      </w:rPr>
    </w:sdtEndPr>
    <w:sdtContent>
      <w:p w:rsidR="0079235B" w:rsidRPr="0079235B" w:rsidP="0079235B">
        <w:pPr>
          <w:pStyle w:val="Header"/>
          <w:spacing w:line="480" w:lineRule="auto"/>
          <w:jc w:val="right"/>
          <w:rPr>
            <w:rFonts w:ascii="Times New Roman" w:hAnsi="Times New Roman" w:cs="Times New Roman"/>
            <w:sz w:val="24"/>
            <w:szCs w:val="24"/>
          </w:rPr>
        </w:pPr>
        <w:r w:rsidRPr="0079235B">
          <w:rPr>
            <w:rFonts w:ascii="Times New Roman" w:hAnsi="Times New Roman" w:cs="Times New Roman"/>
            <w:sz w:val="24"/>
            <w:szCs w:val="24"/>
          </w:rPr>
          <w:fldChar w:fldCharType="begin"/>
        </w:r>
        <w:r w:rsidRPr="0079235B">
          <w:rPr>
            <w:rFonts w:ascii="Times New Roman" w:hAnsi="Times New Roman" w:cs="Times New Roman"/>
            <w:sz w:val="24"/>
            <w:szCs w:val="24"/>
          </w:rPr>
          <w:instrText xml:space="preserve"> PAGE   \* MERGEFORMAT </w:instrText>
        </w:r>
        <w:r w:rsidRPr="0079235B">
          <w:rPr>
            <w:rFonts w:ascii="Times New Roman" w:hAnsi="Times New Roman" w:cs="Times New Roman"/>
            <w:sz w:val="24"/>
            <w:szCs w:val="24"/>
          </w:rPr>
          <w:fldChar w:fldCharType="separate"/>
        </w:r>
        <w:r>
          <w:rPr>
            <w:rFonts w:ascii="Times New Roman" w:hAnsi="Times New Roman" w:cs="Times New Roman"/>
            <w:noProof/>
            <w:sz w:val="24"/>
            <w:szCs w:val="24"/>
          </w:rPr>
          <w:t>4</w:t>
        </w:r>
        <w:r w:rsidRPr="0079235B">
          <w:rPr>
            <w:rFonts w:ascii="Times New Roman" w:hAnsi="Times New Roman" w:cs="Times New Roman"/>
            <w:noProof/>
            <w:sz w:val="24"/>
            <w:szCs w:val="24"/>
          </w:rPr>
          <w:fldChar w:fldCharType="end"/>
        </w:r>
      </w:p>
    </w:sdtContent>
  </w:sdt>
  <w:p w:rsidR="007923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ABB"/>
    <w:rsid w:val="00060695"/>
    <w:rsid w:val="0012301D"/>
    <w:rsid w:val="002164A1"/>
    <w:rsid w:val="00216F21"/>
    <w:rsid w:val="0033496C"/>
    <w:rsid w:val="003C557B"/>
    <w:rsid w:val="00480007"/>
    <w:rsid w:val="005A05D9"/>
    <w:rsid w:val="005E53D5"/>
    <w:rsid w:val="0064766B"/>
    <w:rsid w:val="00731A68"/>
    <w:rsid w:val="0079235B"/>
    <w:rsid w:val="007C7C01"/>
    <w:rsid w:val="00870EFC"/>
    <w:rsid w:val="00883D6F"/>
    <w:rsid w:val="008919B4"/>
    <w:rsid w:val="008F3DBB"/>
    <w:rsid w:val="009C54FC"/>
    <w:rsid w:val="00AF27CB"/>
    <w:rsid w:val="00B34377"/>
    <w:rsid w:val="00C43B4B"/>
    <w:rsid w:val="00C44651"/>
    <w:rsid w:val="00C47A1C"/>
    <w:rsid w:val="00C83FC7"/>
    <w:rsid w:val="00CA2C20"/>
    <w:rsid w:val="00CA66E2"/>
    <w:rsid w:val="00CD1F10"/>
    <w:rsid w:val="00F55ABB"/>
    <w:rsid w:val="00F979B7"/>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4:docId w14:val="5DC64BE7"/>
  <w15:chartTrackingRefBased/>
  <w15:docId w15:val="{ACABC4CA-18AE-4BB3-A6B0-41B280D63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19B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7923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235B"/>
  </w:style>
  <w:style w:type="paragraph" w:styleId="Footer">
    <w:name w:val="footer"/>
    <w:basedOn w:val="Normal"/>
    <w:link w:val="FooterChar"/>
    <w:uiPriority w:val="99"/>
    <w:unhideWhenUsed/>
    <w:rsid w:val="007923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23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4</Pages>
  <Words>448</Words>
  <Characters>2559</Characters>
  <Application>Microsoft Office Word</Application>
  <DocSecurity>0</DocSecurity>
  <Lines>21</Lines>
  <Paragraphs>6</Paragraphs>
  <ScaleCrop>false</ScaleCrop>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26</cp:revision>
  <dcterms:created xsi:type="dcterms:W3CDTF">2023-01-06T05:43:00Z</dcterms:created>
  <dcterms:modified xsi:type="dcterms:W3CDTF">2023-01-06T06:56:00Z</dcterms:modified>
</cp:coreProperties>
</file>