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212A54" w14:textId="21034153" w:rsidR="00501431" w:rsidRDefault="00435893">
      <w:proofErr w:type="spellStart"/>
      <w:r>
        <w:t>Wk</w:t>
      </w:r>
      <w:proofErr w:type="spellEnd"/>
      <w:r>
        <w:t xml:space="preserve"> 2 responses</w:t>
      </w:r>
    </w:p>
    <w:p w14:paraId="14EDCC65" w14:textId="01C6FDDC" w:rsidR="00435893" w:rsidRDefault="00435893"/>
    <w:p w14:paraId="00D648E4" w14:textId="77777777" w:rsidR="00435893" w:rsidRPr="00435893" w:rsidRDefault="00435893" w:rsidP="00435893">
      <w:pPr>
        <w:shd w:val="clear" w:color="auto" w:fill="E6E6E6"/>
        <w:rPr>
          <w:rFonts w:ascii="Open Sans" w:eastAsia="Times New Roman" w:hAnsi="Open Sans" w:cs="Open Sans"/>
          <w:color w:val="000000"/>
          <w:sz w:val="19"/>
          <w:szCs w:val="19"/>
        </w:rPr>
      </w:pPr>
      <w:proofErr w:type="spellStart"/>
      <w:r w:rsidRPr="00435893">
        <w:rPr>
          <w:rFonts w:ascii="inherit" w:eastAsia="Times New Roman" w:hAnsi="inherit" w:cs="Open Sans"/>
          <w:b/>
          <w:bCs/>
          <w:color w:val="000000"/>
          <w:sz w:val="21"/>
          <w:szCs w:val="21"/>
          <w:bdr w:val="none" w:sz="0" w:space="0" w:color="auto" w:frame="1"/>
        </w:rPr>
        <w:t>Frixie</w:t>
      </w:r>
      <w:proofErr w:type="spellEnd"/>
      <w:r w:rsidRPr="00435893">
        <w:rPr>
          <w:rFonts w:ascii="inherit" w:eastAsia="Times New Roman" w:hAnsi="inherit" w:cs="Open Sans"/>
          <w:b/>
          <w:bCs/>
          <w:color w:val="000000"/>
          <w:sz w:val="21"/>
          <w:szCs w:val="21"/>
          <w:bdr w:val="none" w:sz="0" w:space="0" w:color="auto" w:frame="1"/>
        </w:rPr>
        <w:t xml:space="preserve"> Fleming </w:t>
      </w:r>
    </w:p>
    <w:p w14:paraId="37B71358" w14:textId="77777777" w:rsidR="00435893" w:rsidRPr="00435893" w:rsidRDefault="00435893" w:rsidP="00435893">
      <w:pPr>
        <w:shd w:val="clear" w:color="auto" w:fill="E6E6E6"/>
        <w:rPr>
          <w:rFonts w:ascii="Open Sans" w:eastAsia="Times New Roman" w:hAnsi="Open Sans" w:cs="Open Sans"/>
          <w:b/>
          <w:bCs/>
          <w:color w:val="000000"/>
          <w:sz w:val="21"/>
          <w:szCs w:val="21"/>
        </w:rPr>
      </w:pPr>
      <w:proofErr w:type="spellStart"/>
      <w:r w:rsidRPr="00435893">
        <w:rPr>
          <w:rFonts w:ascii="inherit" w:eastAsia="Times New Roman" w:hAnsi="inherit" w:cs="Open Sans"/>
          <w:b/>
          <w:bCs/>
          <w:color w:val="000000"/>
          <w:sz w:val="21"/>
          <w:szCs w:val="21"/>
          <w:bdr w:val="none" w:sz="0" w:space="0" w:color="auto" w:frame="1"/>
        </w:rPr>
        <w:t>Blog_Post</w:t>
      </w:r>
      <w:proofErr w:type="spellEnd"/>
      <w:r w:rsidRPr="00435893">
        <w:rPr>
          <w:rFonts w:ascii="inherit" w:eastAsia="Times New Roman" w:hAnsi="inherit" w:cs="Open Sans"/>
          <w:b/>
          <w:bCs/>
          <w:color w:val="000000"/>
          <w:sz w:val="21"/>
          <w:szCs w:val="21"/>
          <w:bdr w:val="none" w:sz="0" w:space="0" w:color="auto" w:frame="1"/>
        </w:rPr>
        <w:t>_ Fleming</w:t>
      </w:r>
    </w:p>
    <w:p w14:paraId="056DD983" w14:textId="77777777" w:rsidR="00435893" w:rsidRPr="00435893" w:rsidRDefault="00435893" w:rsidP="00435893">
      <w:pPr>
        <w:jc w:val="center"/>
        <w:rPr>
          <w:rFonts w:ascii="Open Sans" w:eastAsia="Times New Roman" w:hAnsi="Open Sans" w:cs="Open Sans"/>
          <w:color w:val="000000"/>
          <w:sz w:val="19"/>
          <w:szCs w:val="19"/>
        </w:rPr>
      </w:pPr>
      <w:hyperlink r:id="rId4" w:history="1">
        <w:r w:rsidRPr="00435893">
          <w:rPr>
            <w:rFonts w:ascii="inherit" w:eastAsia="Times New Roman" w:hAnsi="inherit" w:cs="Open Sans"/>
            <w:b/>
            <w:bCs/>
            <w:caps/>
            <w:color w:val="666666"/>
            <w:spacing w:val="15"/>
            <w:sz w:val="15"/>
            <w:szCs w:val="15"/>
            <w:u w:val="single"/>
            <w:bdr w:val="none" w:sz="0" w:space="0" w:color="auto" w:frame="1"/>
            <w:shd w:val="clear" w:color="auto" w:fill="E8E8E8"/>
          </w:rPr>
          <w:t>COLLAPSE</w:t>
        </w:r>
      </w:hyperlink>
    </w:p>
    <w:p w14:paraId="623E1A8E" w14:textId="77777777" w:rsidR="00435893" w:rsidRPr="00435893" w:rsidRDefault="00435893" w:rsidP="00435893">
      <w:pPr>
        <w:pBdr>
          <w:bottom w:val="single" w:sz="6" w:space="1" w:color="auto"/>
        </w:pBdr>
        <w:jc w:val="center"/>
        <w:rPr>
          <w:rFonts w:ascii="Arial" w:eastAsia="Times New Roman" w:hAnsi="Arial" w:cs="Arial"/>
          <w:vanish/>
          <w:sz w:val="16"/>
          <w:szCs w:val="16"/>
        </w:rPr>
      </w:pPr>
      <w:r w:rsidRPr="00435893">
        <w:rPr>
          <w:rFonts w:ascii="Arial" w:eastAsia="Times New Roman" w:hAnsi="Arial" w:cs="Arial"/>
          <w:vanish/>
          <w:sz w:val="16"/>
          <w:szCs w:val="16"/>
        </w:rPr>
        <w:t>Top of Form</w:t>
      </w:r>
    </w:p>
    <w:p w14:paraId="038D9A9F" w14:textId="77777777" w:rsidR="00435893" w:rsidRPr="00435893" w:rsidRDefault="00435893" w:rsidP="00435893">
      <w:pPr>
        <w:jc w:val="center"/>
        <w:rPr>
          <w:rFonts w:ascii="Arial" w:eastAsia="Times New Roman" w:hAnsi="Arial" w:cs="Arial"/>
          <w:color w:val="000000"/>
          <w:sz w:val="20"/>
          <w:szCs w:val="20"/>
        </w:rPr>
      </w:pPr>
      <w:r w:rsidRPr="00435893">
        <w:rPr>
          <w:rFonts w:ascii="Times New Roman" w:eastAsia="Times New Roman" w:hAnsi="Times New Roman" w:cs="Times New Roman"/>
          <w:b/>
          <w:bCs/>
          <w:color w:val="000000"/>
          <w:sz w:val="28"/>
          <w:szCs w:val="28"/>
          <w:bdr w:val="none" w:sz="0" w:space="0" w:color="auto" w:frame="1"/>
        </w:rPr>
        <w:t>Depression Among the Elderly in Long-term Care Facilities: Are they sad or are they depressed?</w:t>
      </w:r>
    </w:p>
    <w:p w14:paraId="6A7181DA" w14:textId="77777777" w:rsidR="00435893" w:rsidRPr="00435893" w:rsidRDefault="00435893" w:rsidP="00435893">
      <w:pPr>
        <w:rPr>
          <w:rFonts w:ascii="Open Sans" w:eastAsia="Times New Roman" w:hAnsi="Open Sans" w:cs="Open Sans"/>
          <w:color w:val="000000"/>
          <w:sz w:val="20"/>
          <w:szCs w:val="20"/>
        </w:rPr>
      </w:pPr>
      <w:r w:rsidRPr="00435893">
        <w:rPr>
          <w:rFonts w:ascii="Arial" w:eastAsia="Times New Roman" w:hAnsi="Arial" w:cs="Arial"/>
          <w:color w:val="000000"/>
          <w:sz w:val="20"/>
          <w:szCs w:val="20"/>
        </w:rPr>
        <w:br/>
      </w:r>
    </w:p>
    <w:p w14:paraId="1F8F7BF6" w14:textId="77777777" w:rsidR="00435893" w:rsidRPr="00435893" w:rsidRDefault="00435893" w:rsidP="00435893">
      <w:pPr>
        <w:rPr>
          <w:rFonts w:ascii="Arial" w:eastAsia="Times New Roman" w:hAnsi="Arial" w:cs="Arial"/>
          <w:color w:val="000000"/>
          <w:sz w:val="20"/>
          <w:szCs w:val="20"/>
        </w:rPr>
      </w:pPr>
      <w:r w:rsidRPr="00435893">
        <w:rPr>
          <w:rFonts w:ascii="Arial" w:eastAsia="Times New Roman" w:hAnsi="Arial" w:cs="Arial"/>
          <w:color w:val="000000"/>
          <w:bdr w:val="none" w:sz="0" w:space="0" w:color="auto" w:frame="1"/>
        </w:rPr>
        <w:t>     Adulthood gives us the freedom to be independent and resourceful—a life full of youthful energy, resilience in times of hardship, and control over one's life. Now imagine becoming elderly with waning vitality, decreasing adaptability, and increasing dependence on someone to help with your daily acts of living. It's hard to imagine, isn't it? Losing one's independence or control, no matter what age group we are in, can cause mental and social issues that may affect our total well-being; This kind of loss can lead to depression and, if unmanaged or undertreated, can then cause a decline in health condition, and in severe cases, loss of life. I have seen people from all walks of life live with clinical depression. Mostly, their symptoms are managed by psychotropic medications and counseling, with effective results; a good number of these individuals enjoy the freedom of being able to find activities like group excursions, group therapy, and community support programs that fit their interests to lessen the feeling of depression. But unfortunately, not everyone who suffers from depression has the luxury, capability, or mobility to pursue alternative therapy, not when you do not have the funds, health insurance, or physical strength to demand appropriate care like the homeless or elderly people living in nursing homes.</w:t>
      </w:r>
    </w:p>
    <w:p w14:paraId="5E935831" w14:textId="77777777" w:rsidR="00435893" w:rsidRPr="00435893" w:rsidRDefault="00435893" w:rsidP="00435893">
      <w:pPr>
        <w:rPr>
          <w:rFonts w:ascii="Arial" w:eastAsia="Times New Roman" w:hAnsi="Arial" w:cs="Arial"/>
          <w:color w:val="000000"/>
          <w:sz w:val="20"/>
          <w:szCs w:val="20"/>
        </w:rPr>
      </w:pPr>
      <w:r w:rsidRPr="00435893">
        <w:rPr>
          <w:rFonts w:ascii="Arial" w:eastAsia="Times New Roman" w:hAnsi="Arial" w:cs="Arial"/>
          <w:color w:val="000000"/>
          <w:bdr w:val="none" w:sz="0" w:space="0" w:color="auto" w:frame="1"/>
        </w:rPr>
        <w:t xml:space="preserve">      According to a study by </w:t>
      </w:r>
      <w:proofErr w:type="spellStart"/>
      <w:r w:rsidRPr="00435893">
        <w:rPr>
          <w:rFonts w:ascii="Arial" w:eastAsia="Times New Roman" w:hAnsi="Arial" w:cs="Arial"/>
          <w:color w:val="000000"/>
          <w:bdr w:val="none" w:sz="0" w:space="0" w:color="auto" w:frame="1"/>
        </w:rPr>
        <w:t>Tesky</w:t>
      </w:r>
      <w:proofErr w:type="spellEnd"/>
      <w:r w:rsidRPr="00435893">
        <w:rPr>
          <w:rFonts w:ascii="Arial" w:eastAsia="Times New Roman" w:hAnsi="Arial" w:cs="Arial"/>
          <w:color w:val="000000"/>
          <w:bdr w:val="none" w:sz="0" w:space="0" w:color="auto" w:frame="1"/>
        </w:rPr>
        <w:t xml:space="preserve"> et al. (2019), depression is one of the most common mental illnesses among the elderly, especially those who reside in institutionalized care, such as in Skilled or Long-term Care Facilities. </w:t>
      </w:r>
      <w:proofErr w:type="spellStart"/>
      <w:r w:rsidRPr="00435893">
        <w:rPr>
          <w:rFonts w:ascii="Arial" w:eastAsia="Times New Roman" w:hAnsi="Arial" w:cs="Arial"/>
          <w:color w:val="000000"/>
          <w:bdr w:val="none" w:sz="0" w:space="0" w:color="auto" w:frame="1"/>
        </w:rPr>
        <w:t>Tesky</w:t>
      </w:r>
      <w:proofErr w:type="spellEnd"/>
      <w:r w:rsidRPr="00435893">
        <w:rPr>
          <w:rFonts w:ascii="Arial" w:eastAsia="Times New Roman" w:hAnsi="Arial" w:cs="Arial"/>
          <w:color w:val="000000"/>
          <w:bdr w:val="none" w:sz="0" w:space="0" w:color="auto" w:frame="1"/>
        </w:rPr>
        <w:t xml:space="preserve"> et al. further stated that 30% of the residents living in long-term care or nursing homes have either minor or major depression but that it often goes unrecognized, unreported, or undertreated. There have been numerous studies about the under-treatment or misdiagnosis of depression in the elderly, and yet I feel that there is no real movement to address it, so how does this unfortunate practice align with "The Healthy People 2030" where its mission and goals are to promote health, disease prevention, and promote healthy behaviors and well-being across the lifespan (Healthy People 2023, n.d.)? I am afraid it does not. From what I have seen and still see since I work in several skilled nursing facilities with long-term care, is that front-line care providers like licensed nurses and certified nursing aides (CNAs) tend to prioritize other physiological issues and neglect the mental or emotional state of our elderly residents, so thereby missing the signs and symptoms, which are pertinent information that a primary care provider will need in order to create a preventative plan of care. In addition, there seems to be a lack of communication, house policy, and education pertaining to mental health care in skilled nursing facilities and long-term care institutions. I have worked in 10 skilled nursing facilities and observed the same lackadaisical practices, and I can't help but ask myself, "am I the only one noticing it?" I get it that shortage of staff, even pre-covid-19 era, is one of the factors in the provision of </w:t>
      </w:r>
      <w:r w:rsidRPr="00435893">
        <w:rPr>
          <w:rFonts w:ascii="Arial" w:eastAsia="Times New Roman" w:hAnsi="Arial" w:cs="Arial"/>
          <w:i/>
          <w:iCs/>
          <w:color w:val="000000"/>
          <w:bdr w:val="none" w:sz="0" w:space="0" w:color="auto" w:frame="1"/>
        </w:rPr>
        <w:t>barely-there </w:t>
      </w:r>
      <w:r w:rsidRPr="00435893">
        <w:rPr>
          <w:rFonts w:ascii="Arial" w:eastAsia="Times New Roman" w:hAnsi="Arial" w:cs="Arial"/>
          <w:color w:val="000000"/>
          <w:bdr w:val="none" w:sz="0" w:space="0" w:color="auto" w:frame="1"/>
        </w:rPr>
        <w:t xml:space="preserve">care or that there is no budget for an additional staff whose main job is to focus on mental health monitoring and management (an </w:t>
      </w:r>
      <w:r w:rsidRPr="00435893">
        <w:rPr>
          <w:rFonts w:ascii="Arial" w:eastAsia="Times New Roman" w:hAnsi="Arial" w:cs="Arial"/>
          <w:color w:val="000000"/>
          <w:bdr w:val="none" w:sz="0" w:space="0" w:color="auto" w:frame="1"/>
        </w:rPr>
        <w:lastRenderedPageBreak/>
        <w:t xml:space="preserve">intervention I was and still am nagging the managers about); Still, it does not mean we have to stop from trying to find a feasible solution. </w:t>
      </w:r>
      <w:proofErr w:type="gramStart"/>
      <w:r w:rsidRPr="00435893">
        <w:rPr>
          <w:rFonts w:ascii="Arial" w:eastAsia="Times New Roman" w:hAnsi="Arial" w:cs="Arial"/>
          <w:color w:val="000000"/>
          <w:bdr w:val="none" w:sz="0" w:space="0" w:color="auto" w:frame="1"/>
        </w:rPr>
        <w:t>So</w:t>
      </w:r>
      <w:proofErr w:type="gramEnd"/>
      <w:r w:rsidRPr="00435893">
        <w:rPr>
          <w:rFonts w:ascii="Arial" w:eastAsia="Times New Roman" w:hAnsi="Arial" w:cs="Arial"/>
          <w:color w:val="000000"/>
          <w:bdr w:val="none" w:sz="0" w:space="0" w:color="auto" w:frame="1"/>
        </w:rPr>
        <w:t xml:space="preserve"> I looked at other factors on why depression in our elderly residents was unrecognized and unreported, and one factor that I think can be addressed without too much of a fuzz from the management people is the "lack of awareness and education about mental health maintenance and management."</w:t>
      </w:r>
    </w:p>
    <w:p w14:paraId="55AB491C" w14:textId="77777777" w:rsidR="00435893" w:rsidRPr="00435893" w:rsidRDefault="00435893" w:rsidP="00435893">
      <w:pPr>
        <w:rPr>
          <w:rFonts w:ascii="Arial" w:eastAsia="Times New Roman" w:hAnsi="Arial" w:cs="Arial"/>
          <w:color w:val="000000"/>
          <w:sz w:val="20"/>
          <w:szCs w:val="20"/>
        </w:rPr>
      </w:pPr>
      <w:r w:rsidRPr="00435893">
        <w:rPr>
          <w:rFonts w:ascii="Arial" w:eastAsia="Times New Roman" w:hAnsi="Arial" w:cs="Arial"/>
          <w:color w:val="000000"/>
          <w:bdr w:val="none" w:sz="0" w:space="0" w:color="auto" w:frame="1"/>
        </w:rPr>
        <w:t xml:space="preserve">      Ever the optimist, I think there are a lot of ways where we can improve our residents' mental health outcomes, and sometimes the simplest solution is the most effective— one such solution is by improving the exchange of ideas, health communication, and health education in the form of staff in-services that delves into the cause, manifestation, and how depression affects other existing illnesses. Schiavo (2014), in her book, discussed that peer-to-peer scientific exchange or professional clinical communications seeks to enhance medical practices and promotes the implementation of new standards and individualized plan of care. In addition, Schiavo stated that professional clinical communications contributed to the promotion and adoption of best clinical practices and new concepts. One means of communication, mentoring, is a tool that provides for an efficient transfer of knowledge, skills, and, more importantly, understanding. Mentoring other healthcare providers on how to recognize depression and acknowledging the importance of timely reporting is the first step in the preventative and appropriate management of depression (National Institute on Aging, 2021; Schiavo, 2014). I truly believe that an exchange of knowledge in multiple methods like in-services utilizing educational videos, educational pamphlets, and mentoring can increase awareness and promotes change in how depression is managed in long-term care facilities. Another example of how the use of health communication raises awareness about depression is an article published by </w:t>
      </w:r>
      <w:proofErr w:type="spellStart"/>
      <w:r w:rsidRPr="00435893">
        <w:rPr>
          <w:rFonts w:ascii="Arial" w:eastAsia="Times New Roman" w:hAnsi="Arial" w:cs="Arial"/>
          <w:color w:val="000000"/>
          <w:bdr w:val="none" w:sz="0" w:space="0" w:color="auto" w:frame="1"/>
        </w:rPr>
        <w:t>Muvuka</w:t>
      </w:r>
      <w:proofErr w:type="spellEnd"/>
      <w:r w:rsidRPr="00435893">
        <w:rPr>
          <w:rFonts w:ascii="Arial" w:eastAsia="Times New Roman" w:hAnsi="Arial" w:cs="Arial"/>
          <w:color w:val="000000"/>
          <w:bdr w:val="none" w:sz="0" w:space="0" w:color="auto" w:frame="1"/>
        </w:rPr>
        <w:t xml:space="preserve"> et al. in 2020, and it talks about how resolving a target population's mental health literacy about depression can improve understanding of the mental health issue; For their project, the authors designed health communication materials that are relevant and translated for the target population resulting in an effective health communication campaign. </w:t>
      </w:r>
    </w:p>
    <w:p w14:paraId="272093EF" w14:textId="77777777" w:rsidR="00435893" w:rsidRPr="00435893" w:rsidRDefault="00435893" w:rsidP="00435893">
      <w:pPr>
        <w:rPr>
          <w:rFonts w:ascii="Arial" w:eastAsia="Times New Roman" w:hAnsi="Arial" w:cs="Arial"/>
          <w:color w:val="000000"/>
          <w:sz w:val="20"/>
          <w:szCs w:val="20"/>
        </w:rPr>
      </w:pPr>
      <w:proofErr w:type="gramStart"/>
      <w:r w:rsidRPr="00435893">
        <w:rPr>
          <w:rFonts w:ascii="Arial" w:eastAsia="Times New Roman" w:hAnsi="Arial" w:cs="Arial"/>
          <w:color w:val="000000"/>
          <w:bdr w:val="none" w:sz="0" w:space="0" w:color="auto" w:frame="1"/>
        </w:rPr>
        <w:t>So</w:t>
      </w:r>
      <w:proofErr w:type="gramEnd"/>
      <w:r w:rsidRPr="00435893">
        <w:rPr>
          <w:rFonts w:ascii="Arial" w:eastAsia="Times New Roman" w:hAnsi="Arial" w:cs="Arial"/>
          <w:color w:val="000000"/>
          <w:bdr w:val="none" w:sz="0" w:space="0" w:color="auto" w:frame="1"/>
        </w:rPr>
        <w:t xml:space="preserve"> there it is, health communication- a simple intervention that may help improve the early detection of depression by teaching, reinforcing, and educating our nursing staff. It does not cost a lot of money to raise awareness about this mental health concern, and I think it will benefit the elderly residents, a vulnerable population, in skilled nursing/long-term care facilities to have their healthcare providers prepared and knowledgeable in the care of their mental health. Then maybe, I won't be afraid of ending up in a nursing home when I am old, cranky, and do not know what is good for me. </w:t>
      </w:r>
    </w:p>
    <w:p w14:paraId="27D80CB8" w14:textId="77777777" w:rsidR="00435893" w:rsidRPr="00435893" w:rsidRDefault="00435893" w:rsidP="00435893">
      <w:pPr>
        <w:jc w:val="center"/>
        <w:rPr>
          <w:rFonts w:ascii="Arial" w:eastAsia="Times New Roman" w:hAnsi="Arial" w:cs="Arial"/>
          <w:color w:val="000000"/>
          <w:sz w:val="20"/>
          <w:szCs w:val="20"/>
        </w:rPr>
      </w:pPr>
      <w:r w:rsidRPr="00435893">
        <w:rPr>
          <w:rFonts w:ascii="Times New Roman" w:eastAsia="Times New Roman" w:hAnsi="Times New Roman" w:cs="Times New Roman"/>
          <w:b/>
          <w:bCs/>
          <w:color w:val="000000"/>
          <w:bdr w:val="none" w:sz="0" w:space="0" w:color="auto" w:frame="1"/>
        </w:rPr>
        <w:t>References:</w:t>
      </w:r>
    </w:p>
    <w:p w14:paraId="266CC0F8" w14:textId="77777777" w:rsidR="00435893" w:rsidRPr="00435893" w:rsidRDefault="00435893" w:rsidP="00435893">
      <w:pPr>
        <w:spacing w:line="235" w:lineRule="atLeast"/>
        <w:rPr>
          <w:rFonts w:ascii="Calibri" w:eastAsia="Times New Roman" w:hAnsi="Calibri" w:cs="Calibri"/>
          <w:color w:val="000000"/>
          <w:sz w:val="22"/>
          <w:szCs w:val="22"/>
        </w:rPr>
      </w:pPr>
      <w:r w:rsidRPr="00435893">
        <w:rPr>
          <w:rFonts w:ascii="Arial" w:eastAsia="Times New Roman" w:hAnsi="Arial" w:cs="Arial"/>
          <w:color w:val="000000"/>
          <w:bdr w:val="none" w:sz="0" w:space="0" w:color="auto" w:frame="1"/>
        </w:rPr>
        <w:t>Healthy People 2030. (n.d.). </w:t>
      </w:r>
      <w:hyperlink r:id="rId5" w:history="1">
        <w:r w:rsidRPr="00435893">
          <w:rPr>
            <w:rFonts w:ascii="Times New Roman" w:eastAsia="Times New Roman" w:hAnsi="Times New Roman" w:cs="Times New Roman"/>
            <w:color w:val="0000FF"/>
            <w:u w:val="single"/>
            <w:bdr w:val="none" w:sz="0" w:space="0" w:color="auto" w:frame="1"/>
          </w:rPr>
          <w:t>https://health.gov/healthypeople</w:t>
        </w:r>
      </w:hyperlink>
    </w:p>
    <w:p w14:paraId="3533A091" w14:textId="77777777" w:rsidR="00435893" w:rsidRPr="00435893" w:rsidRDefault="00435893" w:rsidP="00435893">
      <w:pPr>
        <w:spacing w:line="235" w:lineRule="atLeast"/>
        <w:rPr>
          <w:rFonts w:ascii="Calibri" w:eastAsia="Times New Roman" w:hAnsi="Calibri" w:cs="Calibri"/>
          <w:color w:val="000000"/>
          <w:sz w:val="22"/>
          <w:szCs w:val="22"/>
        </w:rPr>
      </w:pPr>
      <w:proofErr w:type="spellStart"/>
      <w:r w:rsidRPr="00435893">
        <w:rPr>
          <w:rFonts w:ascii="Arial" w:eastAsia="Times New Roman" w:hAnsi="Arial" w:cs="Arial"/>
          <w:color w:val="000000"/>
          <w:bdr w:val="none" w:sz="0" w:space="0" w:color="auto" w:frame="1"/>
        </w:rPr>
        <w:t>Muvuka</w:t>
      </w:r>
      <w:proofErr w:type="spellEnd"/>
      <w:r w:rsidRPr="00435893">
        <w:rPr>
          <w:rFonts w:ascii="Arial" w:eastAsia="Times New Roman" w:hAnsi="Arial" w:cs="Arial"/>
          <w:color w:val="000000"/>
          <w:bdr w:val="none" w:sz="0" w:space="0" w:color="auto" w:frame="1"/>
        </w:rPr>
        <w:t>, B., Combs, R. M., Ali, N. M., Scott, H., Williams, M. T. (2020). Depression is Real: Developing a Health Communication Campaign in an Urban African Community. https://muse.jhu.edu/article/756606</w:t>
      </w:r>
    </w:p>
    <w:p w14:paraId="18A3B68A" w14:textId="77777777" w:rsidR="00435893" w:rsidRPr="00435893" w:rsidRDefault="00435893" w:rsidP="00435893">
      <w:pPr>
        <w:spacing w:line="235" w:lineRule="atLeast"/>
        <w:rPr>
          <w:rFonts w:ascii="Calibri" w:eastAsia="Times New Roman" w:hAnsi="Calibri" w:cs="Calibri"/>
          <w:color w:val="000000"/>
          <w:sz w:val="22"/>
          <w:szCs w:val="22"/>
        </w:rPr>
      </w:pPr>
      <w:r w:rsidRPr="00435893">
        <w:rPr>
          <w:rFonts w:ascii="Arial" w:eastAsia="Times New Roman" w:hAnsi="Arial" w:cs="Arial"/>
          <w:color w:val="000000"/>
          <w:bdr w:val="none" w:sz="0" w:space="0" w:color="auto" w:frame="1"/>
        </w:rPr>
        <w:t>National Institute on Aging. (2021). https://www.nia.nih.gov/health/depression-and-older-adults#:~:text=Don't%20ignore%20the%20warning,reducing%20suicide%20later%20in%20life.</w:t>
      </w:r>
    </w:p>
    <w:p w14:paraId="5B9E9A22" w14:textId="77777777" w:rsidR="00435893" w:rsidRPr="00435893" w:rsidRDefault="00435893" w:rsidP="00435893">
      <w:pPr>
        <w:spacing w:line="235" w:lineRule="atLeast"/>
        <w:rPr>
          <w:rFonts w:ascii="Calibri" w:eastAsia="Times New Roman" w:hAnsi="Calibri" w:cs="Calibri"/>
          <w:color w:val="000000"/>
          <w:sz w:val="22"/>
          <w:szCs w:val="22"/>
        </w:rPr>
      </w:pPr>
      <w:r w:rsidRPr="00435893">
        <w:rPr>
          <w:rFonts w:ascii="Arial" w:eastAsia="Times New Roman" w:hAnsi="Arial" w:cs="Arial"/>
          <w:color w:val="000000"/>
          <w:bdr w:val="none" w:sz="0" w:space="0" w:color="auto" w:frame="1"/>
        </w:rPr>
        <w:lastRenderedPageBreak/>
        <w:t xml:space="preserve">Schiavo, R. (2014). Health Communication </w:t>
      </w:r>
      <w:proofErr w:type="gramStart"/>
      <w:r w:rsidRPr="00435893">
        <w:rPr>
          <w:rFonts w:ascii="Arial" w:eastAsia="Times New Roman" w:hAnsi="Arial" w:cs="Arial"/>
          <w:color w:val="000000"/>
          <w:bdr w:val="none" w:sz="0" w:space="0" w:color="auto" w:frame="1"/>
        </w:rPr>
        <w:t>From</w:t>
      </w:r>
      <w:proofErr w:type="gramEnd"/>
      <w:r w:rsidRPr="00435893">
        <w:rPr>
          <w:rFonts w:ascii="Arial" w:eastAsia="Times New Roman" w:hAnsi="Arial" w:cs="Arial"/>
          <w:color w:val="000000"/>
          <w:bdr w:val="none" w:sz="0" w:space="0" w:color="auto" w:frame="1"/>
        </w:rPr>
        <w:t xml:space="preserve"> Theory to Practice (2nd ed.). Jossey-Bass.</w:t>
      </w:r>
    </w:p>
    <w:p w14:paraId="6E8BE78F" w14:textId="01128181" w:rsidR="00435893" w:rsidRDefault="00435893" w:rsidP="00435893">
      <w:pPr>
        <w:spacing w:line="235" w:lineRule="atLeast"/>
        <w:rPr>
          <w:rFonts w:ascii="Arial" w:eastAsia="Times New Roman" w:hAnsi="Arial" w:cs="Arial"/>
          <w:color w:val="000000"/>
          <w:bdr w:val="none" w:sz="0" w:space="0" w:color="auto" w:frame="1"/>
        </w:rPr>
      </w:pPr>
      <w:proofErr w:type="spellStart"/>
      <w:r w:rsidRPr="00435893">
        <w:rPr>
          <w:rFonts w:ascii="Arial" w:eastAsia="Times New Roman" w:hAnsi="Arial" w:cs="Arial"/>
          <w:color w:val="000000"/>
          <w:bdr w:val="none" w:sz="0" w:space="0" w:color="auto" w:frame="1"/>
        </w:rPr>
        <w:t>Tesky</w:t>
      </w:r>
      <w:proofErr w:type="spellEnd"/>
      <w:r w:rsidRPr="00435893">
        <w:rPr>
          <w:rFonts w:ascii="Arial" w:eastAsia="Times New Roman" w:hAnsi="Arial" w:cs="Arial"/>
          <w:color w:val="000000"/>
          <w:bdr w:val="none" w:sz="0" w:space="0" w:color="auto" w:frame="1"/>
        </w:rPr>
        <w:t xml:space="preserve">, V.A., </w:t>
      </w:r>
      <w:proofErr w:type="spellStart"/>
      <w:r w:rsidRPr="00435893">
        <w:rPr>
          <w:rFonts w:ascii="Arial" w:eastAsia="Times New Roman" w:hAnsi="Arial" w:cs="Arial"/>
          <w:color w:val="000000"/>
          <w:bdr w:val="none" w:sz="0" w:space="0" w:color="auto" w:frame="1"/>
        </w:rPr>
        <w:t>Schall</w:t>
      </w:r>
      <w:proofErr w:type="spellEnd"/>
      <w:r w:rsidRPr="00435893">
        <w:rPr>
          <w:rFonts w:ascii="Arial" w:eastAsia="Times New Roman" w:hAnsi="Arial" w:cs="Arial"/>
          <w:color w:val="000000"/>
          <w:bdr w:val="none" w:sz="0" w:space="0" w:color="auto" w:frame="1"/>
        </w:rPr>
        <w:t xml:space="preserve">, A., Schulze, U., </w:t>
      </w:r>
      <w:proofErr w:type="spellStart"/>
      <w:r w:rsidRPr="00435893">
        <w:rPr>
          <w:rFonts w:ascii="Arial" w:eastAsia="Times New Roman" w:hAnsi="Arial" w:cs="Arial"/>
          <w:color w:val="000000"/>
          <w:bdr w:val="none" w:sz="0" w:space="0" w:color="auto" w:frame="1"/>
        </w:rPr>
        <w:t>Stangier</w:t>
      </w:r>
      <w:proofErr w:type="spellEnd"/>
      <w:r w:rsidRPr="00435893">
        <w:rPr>
          <w:rFonts w:ascii="Arial" w:eastAsia="Times New Roman" w:hAnsi="Arial" w:cs="Arial"/>
          <w:color w:val="000000"/>
          <w:bdr w:val="none" w:sz="0" w:space="0" w:color="auto" w:frame="1"/>
        </w:rPr>
        <w:t xml:space="preserve">, U., Oswald, F., Knopf, M., </w:t>
      </w:r>
      <w:proofErr w:type="spellStart"/>
      <w:r w:rsidRPr="00435893">
        <w:rPr>
          <w:rFonts w:ascii="Arial" w:eastAsia="Times New Roman" w:hAnsi="Arial" w:cs="Arial"/>
          <w:color w:val="000000"/>
          <w:bdr w:val="none" w:sz="0" w:space="0" w:color="auto" w:frame="1"/>
        </w:rPr>
        <w:t>Konig</w:t>
      </w:r>
      <w:proofErr w:type="spellEnd"/>
      <w:r w:rsidRPr="00435893">
        <w:rPr>
          <w:rFonts w:ascii="Arial" w:eastAsia="Times New Roman" w:hAnsi="Arial" w:cs="Arial"/>
          <w:color w:val="000000"/>
          <w:bdr w:val="none" w:sz="0" w:space="0" w:color="auto" w:frame="1"/>
        </w:rPr>
        <w:t xml:space="preserve">, J., </w:t>
      </w:r>
      <w:proofErr w:type="spellStart"/>
      <w:r w:rsidRPr="00435893">
        <w:rPr>
          <w:rFonts w:ascii="Arial" w:eastAsia="Times New Roman" w:hAnsi="Arial" w:cs="Arial"/>
          <w:color w:val="000000"/>
          <w:bdr w:val="none" w:sz="0" w:space="0" w:color="auto" w:frame="1"/>
        </w:rPr>
        <w:t>Blettner</w:t>
      </w:r>
      <w:proofErr w:type="spellEnd"/>
      <w:r w:rsidRPr="00435893">
        <w:rPr>
          <w:rFonts w:ascii="Arial" w:eastAsia="Times New Roman" w:hAnsi="Arial" w:cs="Arial"/>
          <w:color w:val="000000"/>
          <w:bdr w:val="none" w:sz="0" w:space="0" w:color="auto" w:frame="1"/>
        </w:rPr>
        <w:t xml:space="preserve">, M., </w:t>
      </w:r>
      <w:proofErr w:type="spellStart"/>
      <w:r w:rsidRPr="00435893">
        <w:rPr>
          <w:rFonts w:ascii="Arial" w:eastAsia="Times New Roman" w:hAnsi="Arial" w:cs="Arial"/>
          <w:color w:val="000000"/>
          <w:bdr w:val="none" w:sz="0" w:space="0" w:color="auto" w:frame="1"/>
        </w:rPr>
        <w:t>Arens</w:t>
      </w:r>
      <w:proofErr w:type="spellEnd"/>
      <w:r w:rsidRPr="00435893">
        <w:rPr>
          <w:rFonts w:ascii="Arial" w:eastAsia="Times New Roman" w:hAnsi="Arial" w:cs="Arial"/>
          <w:color w:val="000000"/>
          <w:bdr w:val="none" w:sz="0" w:space="0" w:color="auto" w:frame="1"/>
        </w:rPr>
        <w:t xml:space="preserve">, E., &amp; </w:t>
      </w:r>
      <w:proofErr w:type="spellStart"/>
      <w:r w:rsidRPr="00435893">
        <w:rPr>
          <w:rFonts w:ascii="Arial" w:eastAsia="Times New Roman" w:hAnsi="Arial" w:cs="Arial"/>
          <w:color w:val="000000"/>
          <w:bdr w:val="none" w:sz="0" w:space="0" w:color="auto" w:frame="1"/>
        </w:rPr>
        <w:t>Pantel</w:t>
      </w:r>
      <w:proofErr w:type="spellEnd"/>
      <w:r w:rsidRPr="00435893">
        <w:rPr>
          <w:rFonts w:ascii="Arial" w:eastAsia="Times New Roman" w:hAnsi="Arial" w:cs="Arial"/>
          <w:color w:val="000000"/>
          <w:bdr w:val="none" w:sz="0" w:space="0" w:color="auto" w:frame="1"/>
        </w:rPr>
        <w:t>, J. (2019). </w:t>
      </w:r>
      <w:hyperlink r:id="rId6" w:history="1">
        <w:r w:rsidRPr="00435893">
          <w:rPr>
            <w:rFonts w:ascii="Times New Roman" w:eastAsia="Times New Roman" w:hAnsi="Times New Roman" w:cs="Times New Roman"/>
            <w:color w:val="0000FF"/>
            <w:u w:val="single"/>
            <w:bdr w:val="none" w:sz="0" w:space="0" w:color="auto" w:frame="1"/>
          </w:rPr>
          <w:t>https://trialsjournal.biomedcentral.com/articles/10.1186/s130</w:t>
        </w:r>
      </w:hyperlink>
    </w:p>
    <w:p w14:paraId="3DFEF18E" w14:textId="78859732" w:rsidR="00435893" w:rsidRDefault="00435893" w:rsidP="00435893">
      <w:pPr>
        <w:spacing w:line="235" w:lineRule="atLeast"/>
        <w:rPr>
          <w:rFonts w:ascii="Arial" w:eastAsia="Times New Roman" w:hAnsi="Arial" w:cs="Arial"/>
          <w:color w:val="000000"/>
          <w:bdr w:val="none" w:sz="0" w:space="0" w:color="auto" w:frame="1"/>
        </w:rPr>
      </w:pPr>
    </w:p>
    <w:p w14:paraId="380650D3" w14:textId="65578BA3" w:rsidR="00435893" w:rsidRDefault="00435893" w:rsidP="00435893">
      <w:pPr>
        <w:spacing w:line="235" w:lineRule="atLeast"/>
        <w:rPr>
          <w:rFonts w:ascii="Arial" w:eastAsia="Times New Roman" w:hAnsi="Arial" w:cs="Arial"/>
          <w:color w:val="000000"/>
          <w:bdr w:val="none" w:sz="0" w:space="0" w:color="auto" w:frame="1"/>
        </w:rPr>
      </w:pPr>
    </w:p>
    <w:p w14:paraId="6A94D603" w14:textId="49D8C536" w:rsidR="00435893" w:rsidRDefault="00435893" w:rsidP="00435893">
      <w:pPr>
        <w:spacing w:line="235" w:lineRule="atLeast"/>
        <w:rPr>
          <w:rFonts w:ascii="Arial" w:eastAsia="Times New Roman" w:hAnsi="Arial" w:cs="Arial"/>
          <w:color w:val="000000"/>
          <w:bdr w:val="none" w:sz="0" w:space="0" w:color="auto" w:frame="1"/>
        </w:rPr>
      </w:pPr>
      <w:r>
        <w:rPr>
          <w:rFonts w:ascii="Arial" w:eastAsia="Times New Roman" w:hAnsi="Arial" w:cs="Arial"/>
          <w:color w:val="000000"/>
          <w:bdr w:val="none" w:sz="0" w:space="0" w:color="auto" w:frame="1"/>
        </w:rPr>
        <w:t>#2</w:t>
      </w:r>
    </w:p>
    <w:p w14:paraId="4AD4F4F2" w14:textId="77777777" w:rsidR="00435893" w:rsidRPr="00435893" w:rsidRDefault="00435893" w:rsidP="00435893">
      <w:pPr>
        <w:shd w:val="clear" w:color="auto" w:fill="E6E6E6"/>
        <w:rPr>
          <w:rFonts w:ascii="Open Sans" w:eastAsia="Times New Roman" w:hAnsi="Open Sans" w:cs="Open Sans"/>
          <w:color w:val="000000"/>
          <w:sz w:val="19"/>
          <w:szCs w:val="19"/>
        </w:rPr>
      </w:pPr>
      <w:r w:rsidRPr="00435893">
        <w:rPr>
          <w:rFonts w:ascii="inherit" w:eastAsia="Times New Roman" w:hAnsi="inherit" w:cs="Open Sans"/>
          <w:b/>
          <w:bCs/>
          <w:color w:val="000000"/>
          <w:sz w:val="21"/>
          <w:szCs w:val="21"/>
          <w:bdr w:val="none" w:sz="0" w:space="0" w:color="auto" w:frame="1"/>
        </w:rPr>
        <w:t xml:space="preserve">Nene </w:t>
      </w:r>
      <w:proofErr w:type="spellStart"/>
      <w:r w:rsidRPr="00435893">
        <w:rPr>
          <w:rFonts w:ascii="inherit" w:eastAsia="Times New Roman" w:hAnsi="inherit" w:cs="Open Sans"/>
          <w:b/>
          <w:bCs/>
          <w:color w:val="000000"/>
          <w:sz w:val="21"/>
          <w:szCs w:val="21"/>
          <w:bdr w:val="none" w:sz="0" w:space="0" w:color="auto" w:frame="1"/>
        </w:rPr>
        <w:t>Amadi</w:t>
      </w:r>
      <w:proofErr w:type="spellEnd"/>
      <w:r w:rsidRPr="00435893">
        <w:rPr>
          <w:rFonts w:ascii="inherit" w:eastAsia="Times New Roman" w:hAnsi="inherit" w:cs="Open Sans"/>
          <w:b/>
          <w:bCs/>
          <w:color w:val="000000"/>
          <w:sz w:val="21"/>
          <w:szCs w:val="21"/>
          <w:bdr w:val="none" w:sz="0" w:space="0" w:color="auto" w:frame="1"/>
        </w:rPr>
        <w:t> </w:t>
      </w:r>
    </w:p>
    <w:p w14:paraId="66C5B936" w14:textId="77777777" w:rsidR="00435893" w:rsidRPr="00435893" w:rsidRDefault="00435893" w:rsidP="00435893">
      <w:pPr>
        <w:shd w:val="clear" w:color="auto" w:fill="E6E6E6"/>
        <w:rPr>
          <w:rFonts w:ascii="Open Sans" w:eastAsia="Times New Roman" w:hAnsi="Open Sans" w:cs="Open Sans"/>
          <w:b/>
          <w:bCs/>
          <w:color w:val="000000"/>
          <w:sz w:val="21"/>
          <w:szCs w:val="21"/>
        </w:rPr>
      </w:pPr>
      <w:proofErr w:type="spellStart"/>
      <w:r w:rsidRPr="00435893">
        <w:rPr>
          <w:rFonts w:ascii="inherit" w:eastAsia="Times New Roman" w:hAnsi="inherit" w:cs="Open Sans"/>
          <w:b/>
          <w:bCs/>
          <w:color w:val="000000"/>
          <w:sz w:val="21"/>
          <w:szCs w:val="21"/>
          <w:bdr w:val="none" w:sz="0" w:space="0" w:color="auto" w:frame="1"/>
        </w:rPr>
        <w:t>Amadi_Maria_Blog</w:t>
      </w:r>
      <w:proofErr w:type="spellEnd"/>
      <w:r w:rsidRPr="00435893">
        <w:rPr>
          <w:rFonts w:ascii="inherit" w:eastAsia="Times New Roman" w:hAnsi="inherit" w:cs="Open Sans"/>
          <w:b/>
          <w:bCs/>
          <w:color w:val="000000"/>
          <w:sz w:val="21"/>
          <w:szCs w:val="21"/>
          <w:bdr w:val="none" w:sz="0" w:space="0" w:color="auto" w:frame="1"/>
        </w:rPr>
        <w:t xml:space="preserve"> Post</w:t>
      </w:r>
    </w:p>
    <w:p w14:paraId="4A5F2987" w14:textId="77777777" w:rsidR="00435893" w:rsidRPr="00435893" w:rsidRDefault="00435893" w:rsidP="00435893">
      <w:pPr>
        <w:jc w:val="center"/>
        <w:rPr>
          <w:rFonts w:ascii="Open Sans" w:eastAsia="Times New Roman" w:hAnsi="Open Sans" w:cs="Open Sans"/>
          <w:color w:val="000000"/>
          <w:sz w:val="19"/>
          <w:szCs w:val="19"/>
        </w:rPr>
      </w:pPr>
      <w:hyperlink r:id="rId7" w:history="1">
        <w:r w:rsidRPr="00435893">
          <w:rPr>
            <w:rFonts w:ascii="inherit" w:eastAsia="Times New Roman" w:hAnsi="inherit" w:cs="Open Sans"/>
            <w:b/>
            <w:bCs/>
            <w:caps/>
            <w:color w:val="666666"/>
            <w:spacing w:val="15"/>
            <w:sz w:val="15"/>
            <w:szCs w:val="15"/>
            <w:u w:val="single"/>
            <w:bdr w:val="none" w:sz="0" w:space="0" w:color="auto" w:frame="1"/>
            <w:shd w:val="clear" w:color="auto" w:fill="E8E8E8"/>
          </w:rPr>
          <w:t>COLLAPSE</w:t>
        </w:r>
      </w:hyperlink>
    </w:p>
    <w:p w14:paraId="3FC902E0" w14:textId="77777777" w:rsidR="00435893" w:rsidRPr="00435893" w:rsidRDefault="00435893" w:rsidP="00435893">
      <w:pPr>
        <w:pBdr>
          <w:bottom w:val="single" w:sz="6" w:space="1" w:color="auto"/>
        </w:pBdr>
        <w:jc w:val="center"/>
        <w:rPr>
          <w:rFonts w:ascii="Arial" w:eastAsia="Times New Roman" w:hAnsi="Arial" w:cs="Arial"/>
          <w:vanish/>
          <w:sz w:val="16"/>
          <w:szCs w:val="16"/>
        </w:rPr>
      </w:pPr>
      <w:r w:rsidRPr="00435893">
        <w:rPr>
          <w:rFonts w:ascii="Arial" w:eastAsia="Times New Roman" w:hAnsi="Arial" w:cs="Arial"/>
          <w:vanish/>
          <w:sz w:val="16"/>
          <w:szCs w:val="16"/>
        </w:rPr>
        <w:t>Top of Form</w:t>
      </w:r>
    </w:p>
    <w:p w14:paraId="1D801542" w14:textId="77777777" w:rsidR="00435893" w:rsidRPr="00435893" w:rsidRDefault="00435893" w:rsidP="00435893">
      <w:pPr>
        <w:spacing w:line="480" w:lineRule="atLeast"/>
        <w:ind w:firstLine="720"/>
        <w:jc w:val="center"/>
        <w:rPr>
          <w:rFonts w:ascii="Times New Roman" w:eastAsia="Times New Roman" w:hAnsi="Times New Roman" w:cs="Times New Roman"/>
          <w:color w:val="000000"/>
        </w:rPr>
      </w:pPr>
      <w:r w:rsidRPr="00435893">
        <w:rPr>
          <w:rFonts w:ascii="Arial" w:eastAsia="Times New Roman" w:hAnsi="Arial" w:cs="Arial"/>
          <w:b/>
          <w:bCs/>
          <w:color w:val="000000"/>
        </w:rPr>
        <w:t>Help Is Available for African American Adults with Hypertension</w:t>
      </w:r>
      <w:r w:rsidRPr="00435893">
        <w:rPr>
          <w:rFonts w:ascii="Times New Roman" w:eastAsia="Times New Roman" w:hAnsi="Times New Roman" w:cs="Times New Roman"/>
          <w:color w:val="000000"/>
        </w:rPr>
        <w:t>.</w:t>
      </w:r>
    </w:p>
    <w:p w14:paraId="55BC3C33" w14:textId="77777777" w:rsidR="00435893" w:rsidRPr="00435893" w:rsidRDefault="00435893" w:rsidP="00435893">
      <w:pPr>
        <w:spacing w:line="480" w:lineRule="atLeast"/>
        <w:ind w:firstLine="720"/>
        <w:rPr>
          <w:rFonts w:ascii="Times New Roman" w:eastAsia="Times New Roman" w:hAnsi="Times New Roman" w:cs="Times New Roman"/>
          <w:color w:val="000000"/>
        </w:rPr>
      </w:pPr>
      <w:r w:rsidRPr="00435893">
        <w:rPr>
          <w:rFonts w:ascii="Times New Roman" w:eastAsia="Times New Roman" w:hAnsi="Times New Roman" w:cs="Times New Roman"/>
          <w:color w:val="000000"/>
        </w:rPr>
        <w:t>High Blood Pressure or Hypertension (HTN) continues to be a major public health concern despite an increased understanding of the causes of the condition and efforts to reduce its side effects. HTN is the main contributor to many disabling health conditions such as heart attack, stroke, chronic kidney, and heart failure, cognitive dysfunction, low work productivity, disability, and poor quality of life leading to thousands of preventable and premature deaths each year. Although medication adherence for HTN has been shown to lower BP, lack of treatment adherence by patients is one of the main challenges healthcare providers faces. This non-adherence to treatment has undermined the effectiveness of hypertensive medications, which in turn increases the likelihood of long-term negative effects and low quality of life. Non-adherence to medication is a costly, complex, and common problem that consumes healthcare resources and results in poor treatment outcomes (</w:t>
      </w:r>
      <w:proofErr w:type="spellStart"/>
      <w:r w:rsidRPr="00435893">
        <w:rPr>
          <w:rFonts w:ascii="Times New Roman" w:eastAsia="Times New Roman" w:hAnsi="Times New Roman" w:cs="Times New Roman"/>
          <w:color w:val="000000"/>
        </w:rPr>
        <w:t>Morawski</w:t>
      </w:r>
      <w:proofErr w:type="spellEnd"/>
      <w:r w:rsidRPr="00435893">
        <w:rPr>
          <w:rFonts w:ascii="Times New Roman" w:eastAsia="Times New Roman" w:hAnsi="Times New Roman" w:cs="Times New Roman"/>
          <w:color w:val="000000"/>
        </w:rPr>
        <w:t xml:space="preserve"> et al., 2018). The disparity in HTN includes sex, race/ethnicity, education, insurance status, region, income, and marital status (Kirkland et al. 2018). Unfortunately, the mortality and morbidity rates associated with uncontrolled blood pressure (BP) are higher among African Americans than any other ethnicity in the U.S. (Ferdinand et al., 2017). Medication nonadherence has been identified as one of the major contributing factors to uncontrolled BP among African Americans (Ferdinand et al., 2017). This blog explains how engaging in self-management (using the mHealth app-</w:t>
      </w:r>
      <w:proofErr w:type="spellStart"/>
      <w:r w:rsidRPr="00435893">
        <w:rPr>
          <w:rFonts w:ascii="Times New Roman" w:eastAsia="Times New Roman" w:hAnsi="Times New Roman" w:cs="Times New Roman"/>
          <w:color w:val="000000"/>
        </w:rPr>
        <w:t>Medisafe</w:t>
      </w:r>
      <w:proofErr w:type="spellEnd"/>
      <w:r w:rsidRPr="00435893">
        <w:rPr>
          <w:rFonts w:ascii="Times New Roman" w:eastAsia="Times New Roman" w:hAnsi="Times New Roman" w:cs="Times New Roman"/>
          <w:color w:val="000000"/>
        </w:rPr>
        <w:t xml:space="preserve">) can enhance medication adherence and help lower high BP among African American adults with HTN. The main objective is to educate and guide the subjects (African American adults) on how to use the mHealth app such as Medication Adherence Improvement Support App for Engagement- Blood </w:t>
      </w:r>
      <w:r w:rsidRPr="00435893">
        <w:rPr>
          <w:rFonts w:ascii="Times New Roman" w:eastAsia="Times New Roman" w:hAnsi="Times New Roman" w:cs="Times New Roman"/>
          <w:color w:val="000000"/>
        </w:rPr>
        <w:lastRenderedPageBreak/>
        <w:t>Pressure (</w:t>
      </w:r>
      <w:proofErr w:type="spellStart"/>
      <w:r w:rsidRPr="00435893">
        <w:rPr>
          <w:rFonts w:ascii="Times New Roman" w:eastAsia="Times New Roman" w:hAnsi="Times New Roman" w:cs="Times New Roman"/>
          <w:color w:val="000000"/>
        </w:rPr>
        <w:t>Medisafe</w:t>
      </w:r>
      <w:proofErr w:type="spellEnd"/>
      <w:r w:rsidRPr="00435893">
        <w:rPr>
          <w:rFonts w:ascii="Times New Roman" w:eastAsia="Times New Roman" w:hAnsi="Times New Roman" w:cs="Times New Roman"/>
          <w:color w:val="000000"/>
        </w:rPr>
        <w:t>) to self-manage HTN. According to the prevalence of hypertension in the United States, the estimated adjusted annual incremental cost for the adult population with hypertension is $131 billion per year greater than the cost for the population without HTN (Kirkland et al. 2018). Smartphone apps are now used and provide practical options as useful instruments for self-management tools to effectively manage and control some chronic health conditions such as HTN. Other steps of inexpensive lifestyle change options to prevent or treat HTN include diet, exercise, weight loss, sodium restriction, and limited alcohol intake.</w:t>
      </w:r>
    </w:p>
    <w:p w14:paraId="315E4559" w14:textId="77777777" w:rsidR="00435893" w:rsidRPr="00435893" w:rsidRDefault="00435893" w:rsidP="00435893">
      <w:pPr>
        <w:spacing w:line="480" w:lineRule="atLeast"/>
        <w:ind w:firstLine="720"/>
        <w:jc w:val="center"/>
        <w:rPr>
          <w:rFonts w:ascii="Times New Roman" w:eastAsia="Times New Roman" w:hAnsi="Times New Roman" w:cs="Times New Roman"/>
          <w:color w:val="000000"/>
        </w:rPr>
      </w:pPr>
      <w:r w:rsidRPr="00435893">
        <w:rPr>
          <w:rFonts w:ascii="Arial" w:eastAsia="Times New Roman" w:hAnsi="Arial" w:cs="Arial"/>
          <w:b/>
          <w:bCs/>
          <w:color w:val="000000"/>
        </w:rPr>
        <w:t>Healthy People 2030: Increase Control of High BP in Adults</w:t>
      </w:r>
      <w:r w:rsidRPr="00435893">
        <w:rPr>
          <w:rFonts w:ascii="Times New Roman" w:eastAsia="Times New Roman" w:hAnsi="Times New Roman" w:cs="Times New Roman"/>
          <w:color w:val="000000"/>
        </w:rPr>
        <w:t>.</w:t>
      </w:r>
    </w:p>
    <w:p w14:paraId="0897327D" w14:textId="77777777" w:rsidR="00435893" w:rsidRPr="00435893" w:rsidRDefault="00435893" w:rsidP="00435893">
      <w:pPr>
        <w:spacing w:line="480" w:lineRule="atLeast"/>
        <w:ind w:firstLine="720"/>
        <w:rPr>
          <w:rFonts w:ascii="Times New Roman" w:eastAsia="Times New Roman" w:hAnsi="Times New Roman" w:cs="Times New Roman"/>
          <w:color w:val="000000"/>
        </w:rPr>
      </w:pPr>
      <w:r w:rsidRPr="00435893">
        <w:rPr>
          <w:rFonts w:ascii="Times New Roman" w:eastAsia="Times New Roman" w:hAnsi="Times New Roman" w:cs="Times New Roman"/>
          <w:color w:val="000000"/>
        </w:rPr>
        <w:t>Among the major objectives of Healthy People 2030 are to increase control of high BP in adults, reduce the proportion of adults with chronic kidney disease (CKD) who have elevated BP, and reduce stroke deaths. Noncommunicable diseases caused 45% of mortalities, with uncontrolled HTN being the main risk factor for cardiovascular disorders (</w:t>
      </w:r>
      <w:proofErr w:type="spellStart"/>
      <w:r w:rsidRPr="00435893">
        <w:rPr>
          <w:rFonts w:ascii="Times New Roman" w:eastAsia="Times New Roman" w:hAnsi="Times New Roman" w:cs="Times New Roman"/>
          <w:color w:val="000000"/>
        </w:rPr>
        <w:t>Burnier</w:t>
      </w:r>
      <w:proofErr w:type="spellEnd"/>
      <w:r w:rsidRPr="00435893">
        <w:rPr>
          <w:rFonts w:ascii="Times New Roman" w:eastAsia="Times New Roman" w:hAnsi="Times New Roman" w:cs="Times New Roman"/>
          <w:color w:val="000000"/>
        </w:rPr>
        <w:t xml:space="preserve"> &amp; Egan, 2019). African American people have a two to three times higher risk of dying from heart disease and stroke than white people. </w:t>
      </w:r>
      <w:proofErr w:type="spellStart"/>
      <w:r w:rsidRPr="00435893">
        <w:rPr>
          <w:rFonts w:ascii="Times New Roman" w:eastAsia="Times New Roman" w:hAnsi="Times New Roman" w:cs="Times New Roman"/>
          <w:color w:val="000000"/>
        </w:rPr>
        <w:t>Medisafe</w:t>
      </w:r>
      <w:proofErr w:type="spellEnd"/>
      <w:r w:rsidRPr="00435893">
        <w:rPr>
          <w:rFonts w:ascii="Times New Roman" w:eastAsia="Times New Roman" w:hAnsi="Times New Roman" w:cs="Times New Roman"/>
          <w:color w:val="000000"/>
        </w:rPr>
        <w:t xml:space="preserve"> app can improve non-adherence by providing reminders for taking medication, refills, SMS messages/alerts, generating weekly adherence reports, input, and monitoring biometric data such as BP and blood glucose, and providing updates on selected health information, medications, and lifestyle tips (Still et al., 2020). Emphasis on BP control should focus on the importance of identifying risk behaviors, prevention, recognition of early onset, diagnosis, and treatment. The risk of heart disease and stroke is higher among African American adults. Controlling or reducing BP can help prevent CKD, heart attack, heart failure, and stroke (Healthy People 2030, n.d.). Lowering BP and keeping it under control can be achieved through lifestyle modifications such as HTN self-management and medication adherence. Providing patients with education, support and most importantly the tool for a self-manage chronic health condition (HTN) will play a significant role in lowering BP, keeping it under control, and reducing the associated mortality risks thereby achieving Healthy People 2030 goals.</w:t>
      </w:r>
    </w:p>
    <w:p w14:paraId="2B78A001" w14:textId="77777777" w:rsidR="00435893" w:rsidRPr="00435893" w:rsidRDefault="00435893" w:rsidP="00435893">
      <w:pPr>
        <w:spacing w:line="480" w:lineRule="atLeast"/>
        <w:ind w:firstLine="720"/>
        <w:rPr>
          <w:rFonts w:ascii="Times New Roman" w:eastAsia="Times New Roman" w:hAnsi="Times New Roman" w:cs="Times New Roman"/>
          <w:color w:val="000000"/>
        </w:rPr>
      </w:pPr>
      <w:r w:rsidRPr="00435893">
        <w:rPr>
          <w:rFonts w:ascii="Times New Roman" w:eastAsia="Times New Roman" w:hAnsi="Times New Roman" w:cs="Times New Roman"/>
          <w:color w:val="000000"/>
        </w:rPr>
        <w:t> </w:t>
      </w:r>
    </w:p>
    <w:p w14:paraId="4D9F21DA" w14:textId="77777777" w:rsidR="00435893" w:rsidRPr="00435893" w:rsidRDefault="00435893" w:rsidP="00435893">
      <w:pPr>
        <w:spacing w:line="480" w:lineRule="atLeast"/>
        <w:ind w:firstLine="720"/>
        <w:rPr>
          <w:rFonts w:ascii="Times New Roman" w:eastAsia="Times New Roman" w:hAnsi="Times New Roman" w:cs="Times New Roman"/>
          <w:color w:val="000000"/>
        </w:rPr>
      </w:pPr>
      <w:r w:rsidRPr="00435893">
        <w:rPr>
          <w:rFonts w:ascii="Times New Roman" w:eastAsia="Times New Roman" w:hAnsi="Times New Roman" w:cs="Times New Roman"/>
          <w:color w:val="000000"/>
        </w:rPr>
        <w:lastRenderedPageBreak/>
        <w:t> </w:t>
      </w:r>
    </w:p>
    <w:p w14:paraId="6CE279B7" w14:textId="77777777" w:rsidR="00435893" w:rsidRPr="00435893" w:rsidRDefault="00435893" w:rsidP="00435893">
      <w:pPr>
        <w:spacing w:line="480" w:lineRule="atLeast"/>
        <w:jc w:val="center"/>
        <w:rPr>
          <w:rFonts w:ascii="Times New Roman" w:eastAsia="Times New Roman" w:hAnsi="Times New Roman" w:cs="Times New Roman"/>
          <w:b/>
          <w:bCs/>
          <w:color w:val="000000"/>
        </w:rPr>
      </w:pPr>
      <w:r w:rsidRPr="00435893">
        <w:rPr>
          <w:rFonts w:ascii="Times New Roman" w:eastAsia="Times New Roman" w:hAnsi="Times New Roman" w:cs="Times New Roman"/>
          <w:b/>
          <w:bCs/>
          <w:color w:val="000000"/>
        </w:rPr>
        <w:t>References</w:t>
      </w:r>
    </w:p>
    <w:p w14:paraId="4764534C" w14:textId="77777777" w:rsidR="00435893" w:rsidRPr="00435893" w:rsidRDefault="00435893" w:rsidP="00435893">
      <w:pPr>
        <w:spacing w:line="480" w:lineRule="atLeast"/>
        <w:ind w:left="720" w:hanging="720"/>
        <w:rPr>
          <w:rFonts w:ascii="Times New Roman" w:eastAsia="Times New Roman" w:hAnsi="Times New Roman" w:cs="Times New Roman"/>
          <w:color w:val="000000"/>
        </w:rPr>
      </w:pPr>
      <w:r w:rsidRPr="00435893">
        <w:rPr>
          <w:rFonts w:ascii="Times New Roman" w:eastAsia="Times New Roman" w:hAnsi="Times New Roman" w:cs="Times New Roman"/>
          <w:color w:val="000000"/>
        </w:rPr>
        <w:t>           </w:t>
      </w:r>
      <w:proofErr w:type="spellStart"/>
      <w:r w:rsidRPr="00435893">
        <w:rPr>
          <w:rFonts w:ascii="Times New Roman" w:eastAsia="Times New Roman" w:hAnsi="Times New Roman" w:cs="Times New Roman"/>
          <w:color w:val="000000"/>
        </w:rPr>
        <w:t>Burnier</w:t>
      </w:r>
      <w:proofErr w:type="spellEnd"/>
      <w:r w:rsidRPr="00435893">
        <w:rPr>
          <w:rFonts w:ascii="Times New Roman" w:eastAsia="Times New Roman" w:hAnsi="Times New Roman" w:cs="Times New Roman"/>
          <w:color w:val="000000"/>
        </w:rPr>
        <w:t>, M., &amp; Egan, B. M. (2019). Adherence in hypertension: A review of prevalence, risk factors, impact, and management. Circulation Research, 124(7), 1124–1140. </w:t>
      </w:r>
      <w:hyperlink r:id="rId8" w:history="1">
        <w:r w:rsidRPr="00435893">
          <w:rPr>
            <w:rFonts w:ascii="Times New Roman" w:eastAsia="Times New Roman" w:hAnsi="Times New Roman" w:cs="Times New Roman"/>
            <w:color w:val="0563C1"/>
            <w:u w:val="single"/>
            <w:bdr w:val="none" w:sz="0" w:space="0" w:color="auto" w:frame="1"/>
          </w:rPr>
          <w:t>https://doi.org/10.1161/circresaha.118.313220</w:t>
        </w:r>
      </w:hyperlink>
    </w:p>
    <w:p w14:paraId="6EDC6126" w14:textId="77777777" w:rsidR="00435893" w:rsidRPr="00435893" w:rsidRDefault="00435893" w:rsidP="00435893">
      <w:pPr>
        <w:spacing w:line="480" w:lineRule="atLeast"/>
        <w:ind w:left="720" w:hanging="720"/>
        <w:rPr>
          <w:rFonts w:ascii="Times New Roman" w:eastAsia="Times New Roman" w:hAnsi="Times New Roman" w:cs="Times New Roman"/>
          <w:color w:val="000000"/>
        </w:rPr>
      </w:pPr>
      <w:r w:rsidRPr="00435893">
        <w:rPr>
          <w:rFonts w:ascii="Times New Roman" w:eastAsia="Times New Roman" w:hAnsi="Times New Roman" w:cs="Times New Roman"/>
          <w:color w:val="000000"/>
        </w:rPr>
        <w:t xml:space="preserve">           Ferdinand, K. C., Yadav, K., Nasser, S. A., Clayton-Jeter, H. D., Lewin, J., Cryer, D. R., &amp; </w:t>
      </w:r>
      <w:proofErr w:type="spellStart"/>
      <w:r w:rsidRPr="00435893">
        <w:rPr>
          <w:rFonts w:ascii="Times New Roman" w:eastAsia="Times New Roman" w:hAnsi="Times New Roman" w:cs="Times New Roman"/>
          <w:color w:val="000000"/>
        </w:rPr>
        <w:t>Senatore</w:t>
      </w:r>
      <w:proofErr w:type="spellEnd"/>
      <w:r w:rsidRPr="00435893">
        <w:rPr>
          <w:rFonts w:ascii="Times New Roman" w:eastAsia="Times New Roman" w:hAnsi="Times New Roman" w:cs="Times New Roman"/>
          <w:color w:val="000000"/>
        </w:rPr>
        <w:t>, F. (2017). Disparities in hypertension and cardiovascular disease in blacks: The critical role of medication adherence. The Journal of Clinical Hypertension, 19(10), 1015–1024. </w:t>
      </w:r>
      <w:hyperlink r:id="rId9" w:history="1">
        <w:r w:rsidRPr="00435893">
          <w:rPr>
            <w:rFonts w:ascii="Times New Roman" w:eastAsia="Times New Roman" w:hAnsi="Times New Roman" w:cs="Times New Roman"/>
            <w:color w:val="0563C1"/>
            <w:u w:val="single"/>
            <w:bdr w:val="none" w:sz="0" w:space="0" w:color="auto" w:frame="1"/>
          </w:rPr>
          <w:t>https://doi.org/10.1111/jch.13089</w:t>
        </w:r>
      </w:hyperlink>
    </w:p>
    <w:p w14:paraId="1787E724" w14:textId="77777777" w:rsidR="00435893" w:rsidRPr="00435893" w:rsidRDefault="00435893" w:rsidP="00435893">
      <w:pPr>
        <w:spacing w:line="480" w:lineRule="atLeast"/>
        <w:ind w:left="720" w:hanging="720"/>
        <w:rPr>
          <w:rFonts w:ascii="Times New Roman" w:eastAsia="Times New Roman" w:hAnsi="Times New Roman" w:cs="Times New Roman"/>
          <w:color w:val="000000"/>
        </w:rPr>
      </w:pPr>
      <w:r w:rsidRPr="00435893">
        <w:rPr>
          <w:rFonts w:ascii="Times New Roman" w:eastAsia="Times New Roman" w:hAnsi="Times New Roman" w:cs="Times New Roman"/>
          <w:color w:val="000000"/>
        </w:rPr>
        <w:t xml:space="preserve">          Kirkland, E. B., </w:t>
      </w:r>
      <w:proofErr w:type="spellStart"/>
      <w:r w:rsidRPr="00435893">
        <w:rPr>
          <w:rFonts w:ascii="Times New Roman" w:eastAsia="Times New Roman" w:hAnsi="Times New Roman" w:cs="Times New Roman"/>
          <w:color w:val="000000"/>
        </w:rPr>
        <w:t>Heincelman</w:t>
      </w:r>
      <w:proofErr w:type="spellEnd"/>
      <w:r w:rsidRPr="00435893">
        <w:rPr>
          <w:rFonts w:ascii="Times New Roman" w:eastAsia="Times New Roman" w:hAnsi="Times New Roman" w:cs="Times New Roman"/>
          <w:color w:val="000000"/>
        </w:rPr>
        <w:t xml:space="preserve">, M., </w:t>
      </w:r>
      <w:proofErr w:type="spellStart"/>
      <w:r w:rsidRPr="00435893">
        <w:rPr>
          <w:rFonts w:ascii="Times New Roman" w:eastAsia="Times New Roman" w:hAnsi="Times New Roman" w:cs="Times New Roman"/>
          <w:color w:val="000000"/>
        </w:rPr>
        <w:t>Bishu</w:t>
      </w:r>
      <w:proofErr w:type="spellEnd"/>
      <w:r w:rsidRPr="00435893">
        <w:rPr>
          <w:rFonts w:ascii="Times New Roman" w:eastAsia="Times New Roman" w:hAnsi="Times New Roman" w:cs="Times New Roman"/>
          <w:color w:val="000000"/>
        </w:rPr>
        <w:t>, K. G., Schumann, S. O., Schreiner, A., Axon, R., Mauldin, P. D., &amp; Moran, W. P. (2018). Trends in healthcare expenditures among US adults with hypertension: National estimates, 2003–2014. Journal of the American Heart Association, 7(11). </w:t>
      </w:r>
      <w:hyperlink r:id="rId10" w:history="1">
        <w:r w:rsidRPr="00435893">
          <w:rPr>
            <w:rFonts w:ascii="Times New Roman" w:eastAsia="Times New Roman" w:hAnsi="Times New Roman" w:cs="Times New Roman"/>
            <w:color w:val="0563C1"/>
            <w:u w:val="single"/>
            <w:bdr w:val="none" w:sz="0" w:space="0" w:color="auto" w:frame="1"/>
          </w:rPr>
          <w:t>https://doi.org/10.1161/jaha.118.008731</w:t>
        </w:r>
      </w:hyperlink>
    </w:p>
    <w:p w14:paraId="53BB1F20" w14:textId="77777777" w:rsidR="00435893" w:rsidRPr="00435893" w:rsidRDefault="00435893" w:rsidP="00435893">
      <w:pPr>
        <w:spacing w:line="480" w:lineRule="atLeast"/>
        <w:ind w:left="720" w:hanging="720"/>
        <w:rPr>
          <w:rFonts w:ascii="Times New Roman" w:eastAsia="Times New Roman" w:hAnsi="Times New Roman" w:cs="Times New Roman"/>
          <w:color w:val="000000"/>
        </w:rPr>
      </w:pPr>
      <w:r w:rsidRPr="00435893">
        <w:rPr>
          <w:rFonts w:ascii="Times New Roman" w:eastAsia="Times New Roman" w:hAnsi="Times New Roman" w:cs="Times New Roman"/>
          <w:color w:val="000000"/>
        </w:rPr>
        <w:t xml:space="preserve">          </w:t>
      </w:r>
      <w:proofErr w:type="spellStart"/>
      <w:r w:rsidRPr="00435893">
        <w:rPr>
          <w:rFonts w:ascii="Times New Roman" w:eastAsia="Times New Roman" w:hAnsi="Times New Roman" w:cs="Times New Roman"/>
          <w:color w:val="000000"/>
        </w:rPr>
        <w:t>Morawski</w:t>
      </w:r>
      <w:proofErr w:type="spellEnd"/>
      <w:r w:rsidRPr="00435893">
        <w:rPr>
          <w:rFonts w:ascii="Times New Roman" w:eastAsia="Times New Roman" w:hAnsi="Times New Roman" w:cs="Times New Roman"/>
          <w:color w:val="000000"/>
        </w:rPr>
        <w:t xml:space="preserve">, K., </w:t>
      </w:r>
      <w:proofErr w:type="spellStart"/>
      <w:r w:rsidRPr="00435893">
        <w:rPr>
          <w:rFonts w:ascii="Times New Roman" w:eastAsia="Times New Roman" w:hAnsi="Times New Roman" w:cs="Times New Roman"/>
          <w:color w:val="000000"/>
        </w:rPr>
        <w:t>Ghazinouri</w:t>
      </w:r>
      <w:proofErr w:type="spellEnd"/>
      <w:r w:rsidRPr="00435893">
        <w:rPr>
          <w:rFonts w:ascii="Times New Roman" w:eastAsia="Times New Roman" w:hAnsi="Times New Roman" w:cs="Times New Roman"/>
          <w:color w:val="000000"/>
        </w:rPr>
        <w:t xml:space="preserve">, R., </w:t>
      </w:r>
      <w:proofErr w:type="spellStart"/>
      <w:r w:rsidRPr="00435893">
        <w:rPr>
          <w:rFonts w:ascii="Times New Roman" w:eastAsia="Times New Roman" w:hAnsi="Times New Roman" w:cs="Times New Roman"/>
          <w:color w:val="000000"/>
        </w:rPr>
        <w:t>Krumme</w:t>
      </w:r>
      <w:proofErr w:type="spellEnd"/>
      <w:r w:rsidRPr="00435893">
        <w:rPr>
          <w:rFonts w:ascii="Times New Roman" w:eastAsia="Times New Roman" w:hAnsi="Times New Roman" w:cs="Times New Roman"/>
          <w:color w:val="000000"/>
        </w:rPr>
        <w:t xml:space="preserve">, A., </w:t>
      </w:r>
      <w:proofErr w:type="spellStart"/>
      <w:r w:rsidRPr="00435893">
        <w:rPr>
          <w:rFonts w:ascii="Times New Roman" w:eastAsia="Times New Roman" w:hAnsi="Times New Roman" w:cs="Times New Roman"/>
          <w:color w:val="000000"/>
        </w:rPr>
        <w:t>Lauffenburger</w:t>
      </w:r>
      <w:proofErr w:type="spellEnd"/>
      <w:r w:rsidRPr="00435893">
        <w:rPr>
          <w:rFonts w:ascii="Times New Roman" w:eastAsia="Times New Roman" w:hAnsi="Times New Roman" w:cs="Times New Roman"/>
          <w:color w:val="000000"/>
        </w:rPr>
        <w:t xml:space="preserve">, J. C., Lu, Z., Durfee, E., Oley, L., Lee, J., </w:t>
      </w:r>
      <w:proofErr w:type="spellStart"/>
      <w:r w:rsidRPr="00435893">
        <w:rPr>
          <w:rFonts w:ascii="Times New Roman" w:eastAsia="Times New Roman" w:hAnsi="Times New Roman" w:cs="Times New Roman"/>
          <w:color w:val="000000"/>
        </w:rPr>
        <w:t>Mohta</w:t>
      </w:r>
      <w:proofErr w:type="spellEnd"/>
      <w:r w:rsidRPr="00435893">
        <w:rPr>
          <w:rFonts w:ascii="Times New Roman" w:eastAsia="Times New Roman" w:hAnsi="Times New Roman" w:cs="Times New Roman"/>
          <w:color w:val="000000"/>
        </w:rPr>
        <w:t xml:space="preserve">, N., Haff, N., </w:t>
      </w:r>
      <w:proofErr w:type="spellStart"/>
      <w:r w:rsidRPr="00435893">
        <w:rPr>
          <w:rFonts w:ascii="Times New Roman" w:eastAsia="Times New Roman" w:hAnsi="Times New Roman" w:cs="Times New Roman"/>
          <w:color w:val="000000"/>
        </w:rPr>
        <w:t>Juusola</w:t>
      </w:r>
      <w:proofErr w:type="spellEnd"/>
      <w:r w:rsidRPr="00435893">
        <w:rPr>
          <w:rFonts w:ascii="Times New Roman" w:eastAsia="Times New Roman" w:hAnsi="Times New Roman" w:cs="Times New Roman"/>
          <w:color w:val="000000"/>
        </w:rPr>
        <w:t xml:space="preserve">, J. L., &amp; Choudhry, N. K. (2018). Association of a smartphone application with medication adherence and blood pressure control: The </w:t>
      </w:r>
      <w:proofErr w:type="spellStart"/>
      <w:r w:rsidRPr="00435893">
        <w:rPr>
          <w:rFonts w:ascii="Times New Roman" w:eastAsia="Times New Roman" w:hAnsi="Times New Roman" w:cs="Times New Roman"/>
          <w:color w:val="000000"/>
        </w:rPr>
        <w:t>MediSAFE</w:t>
      </w:r>
      <w:proofErr w:type="spellEnd"/>
      <w:r w:rsidRPr="00435893">
        <w:rPr>
          <w:rFonts w:ascii="Times New Roman" w:eastAsia="Times New Roman" w:hAnsi="Times New Roman" w:cs="Times New Roman"/>
          <w:color w:val="000000"/>
        </w:rPr>
        <w:t>-BP randomized clinical trial. JAMA Internal Medicine, 178(6), 802–809. </w:t>
      </w:r>
      <w:hyperlink r:id="rId11" w:history="1">
        <w:r w:rsidRPr="00435893">
          <w:rPr>
            <w:rFonts w:ascii="Times New Roman" w:eastAsia="Times New Roman" w:hAnsi="Times New Roman" w:cs="Times New Roman"/>
            <w:color w:val="0563C1"/>
            <w:u w:val="single"/>
            <w:bdr w:val="none" w:sz="0" w:space="0" w:color="auto" w:frame="1"/>
          </w:rPr>
          <w:t>https://doi.org/10.1001/jamainternmed.2018.0447</w:t>
        </w:r>
      </w:hyperlink>
    </w:p>
    <w:p w14:paraId="4CA600AA" w14:textId="77777777" w:rsidR="00435893" w:rsidRPr="00435893" w:rsidRDefault="00435893" w:rsidP="00435893">
      <w:pPr>
        <w:spacing w:line="480" w:lineRule="atLeast"/>
        <w:ind w:left="720" w:hanging="720"/>
        <w:rPr>
          <w:rFonts w:ascii="Times New Roman" w:eastAsia="Times New Roman" w:hAnsi="Times New Roman" w:cs="Times New Roman"/>
          <w:color w:val="000000"/>
        </w:rPr>
      </w:pPr>
      <w:r w:rsidRPr="00435893">
        <w:rPr>
          <w:rFonts w:ascii="Times New Roman" w:eastAsia="Times New Roman" w:hAnsi="Times New Roman" w:cs="Times New Roman"/>
          <w:color w:val="000000"/>
        </w:rPr>
        <w:t>          Office of Disease Prevention and Health Promotion. (n.d.). Healthy People 2030 | Heart Disease and Stroke | Increase control of high blood pressure in adults| </w:t>
      </w:r>
      <w:hyperlink r:id="rId12" w:history="1">
        <w:r w:rsidRPr="00435893">
          <w:rPr>
            <w:rFonts w:ascii="Times New Roman" w:eastAsia="Times New Roman" w:hAnsi="Times New Roman" w:cs="Times New Roman"/>
            <w:color w:val="0563C1"/>
            <w:u w:val="single"/>
            <w:bdr w:val="none" w:sz="0" w:space="0" w:color="auto" w:frame="1"/>
          </w:rPr>
          <w:t>https://health.gov/healthypeople/objectives-and-data/browse-objectives/heart-disease-and-stroke/reduce-proportion-adults-high-blood-pressure-hds-04</w:t>
        </w:r>
      </w:hyperlink>
    </w:p>
    <w:p w14:paraId="17746522" w14:textId="4A65EF6B" w:rsidR="00435893" w:rsidRDefault="00435893" w:rsidP="00435893">
      <w:pPr>
        <w:spacing w:line="480" w:lineRule="atLeast"/>
        <w:ind w:firstLine="720"/>
        <w:rPr>
          <w:rFonts w:ascii="Times New Roman" w:eastAsia="Times New Roman" w:hAnsi="Times New Roman" w:cs="Times New Roman"/>
          <w:color w:val="000000"/>
        </w:rPr>
      </w:pPr>
      <w:r w:rsidRPr="00435893">
        <w:rPr>
          <w:rFonts w:ascii="Times New Roman" w:eastAsia="Times New Roman" w:hAnsi="Times New Roman" w:cs="Times New Roman"/>
          <w:color w:val="000000"/>
          <w:bdr w:val="none" w:sz="0" w:space="0" w:color="auto" w:frame="1"/>
        </w:rPr>
        <w:t xml:space="preserve">Still, C. H., </w:t>
      </w:r>
      <w:proofErr w:type="spellStart"/>
      <w:r w:rsidRPr="00435893">
        <w:rPr>
          <w:rFonts w:ascii="Times New Roman" w:eastAsia="Times New Roman" w:hAnsi="Times New Roman" w:cs="Times New Roman"/>
          <w:color w:val="000000"/>
          <w:bdr w:val="none" w:sz="0" w:space="0" w:color="auto" w:frame="1"/>
        </w:rPr>
        <w:t>Margevivius</w:t>
      </w:r>
      <w:proofErr w:type="spellEnd"/>
      <w:r w:rsidRPr="00435893">
        <w:rPr>
          <w:rFonts w:ascii="Times New Roman" w:eastAsia="Times New Roman" w:hAnsi="Times New Roman" w:cs="Times New Roman"/>
          <w:color w:val="000000"/>
          <w:bdr w:val="none" w:sz="0" w:space="0" w:color="auto" w:frame="1"/>
        </w:rPr>
        <w:t>, S., Harwell, C., Ming-Chung, H., Martin, L., Dang, P. B., &amp; Wright Jnr, J. T. (2020). A community and technology-based approach for hypertension self-management (COACHMAN) to improve blood pressure control in African Americans: Results from a pilot study. Patient Preference and Adherence, 14, 2301–2313. </w:t>
      </w:r>
      <w:hyperlink r:id="rId13" w:history="1">
        <w:r w:rsidRPr="00435893">
          <w:rPr>
            <w:rFonts w:ascii="Times New Roman" w:eastAsia="Times New Roman" w:hAnsi="Times New Roman" w:cs="Times New Roman"/>
            <w:color w:val="0563C1"/>
            <w:u w:val="single"/>
            <w:bdr w:val="none" w:sz="0" w:space="0" w:color="auto" w:frame="1"/>
          </w:rPr>
          <w:t>https://doi.org/http://dx.dio.org.brandman.idm.oclc.org/10.2147/PPA.S283086</w:t>
        </w:r>
      </w:hyperlink>
      <w:r w:rsidRPr="00435893">
        <w:rPr>
          <w:rFonts w:ascii="Times New Roman" w:eastAsia="Times New Roman" w:hAnsi="Times New Roman" w:cs="Times New Roman"/>
          <w:color w:val="000000"/>
        </w:rPr>
        <w:t>  </w:t>
      </w:r>
    </w:p>
    <w:p w14:paraId="439EB509" w14:textId="55C9E5A1" w:rsidR="00435893" w:rsidRDefault="00435893" w:rsidP="00435893">
      <w:pPr>
        <w:spacing w:line="480" w:lineRule="atLeast"/>
        <w:ind w:firstLine="720"/>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 3</w:t>
      </w:r>
    </w:p>
    <w:p w14:paraId="679A5125" w14:textId="77777777" w:rsidR="00435893" w:rsidRPr="00435893" w:rsidRDefault="00435893" w:rsidP="00435893">
      <w:pPr>
        <w:shd w:val="clear" w:color="auto" w:fill="E6E6E6"/>
        <w:rPr>
          <w:rFonts w:ascii="Open Sans" w:eastAsia="Times New Roman" w:hAnsi="Open Sans" w:cs="Open Sans"/>
          <w:color w:val="000000"/>
          <w:sz w:val="19"/>
          <w:szCs w:val="19"/>
        </w:rPr>
      </w:pPr>
      <w:r w:rsidRPr="00435893">
        <w:rPr>
          <w:rFonts w:ascii="inherit" w:eastAsia="Times New Roman" w:hAnsi="inherit" w:cs="Open Sans"/>
          <w:b/>
          <w:bCs/>
          <w:color w:val="000000"/>
          <w:sz w:val="21"/>
          <w:szCs w:val="21"/>
          <w:bdr w:val="none" w:sz="0" w:space="0" w:color="auto" w:frame="1"/>
        </w:rPr>
        <w:t xml:space="preserve">Mimi </w:t>
      </w:r>
      <w:proofErr w:type="spellStart"/>
      <w:r w:rsidRPr="00435893">
        <w:rPr>
          <w:rFonts w:ascii="inherit" w:eastAsia="Times New Roman" w:hAnsi="inherit" w:cs="Open Sans"/>
          <w:b/>
          <w:bCs/>
          <w:color w:val="000000"/>
          <w:sz w:val="21"/>
          <w:szCs w:val="21"/>
          <w:bdr w:val="none" w:sz="0" w:space="0" w:color="auto" w:frame="1"/>
        </w:rPr>
        <w:t>Ajawara</w:t>
      </w:r>
      <w:proofErr w:type="spellEnd"/>
      <w:r w:rsidRPr="00435893">
        <w:rPr>
          <w:rFonts w:ascii="inherit" w:eastAsia="Times New Roman" w:hAnsi="inherit" w:cs="Open Sans"/>
          <w:b/>
          <w:bCs/>
          <w:color w:val="000000"/>
          <w:sz w:val="21"/>
          <w:szCs w:val="21"/>
          <w:bdr w:val="none" w:sz="0" w:space="0" w:color="auto" w:frame="1"/>
        </w:rPr>
        <w:t> </w:t>
      </w:r>
    </w:p>
    <w:p w14:paraId="2627F25A" w14:textId="77777777" w:rsidR="00435893" w:rsidRPr="00435893" w:rsidRDefault="00435893" w:rsidP="00435893">
      <w:pPr>
        <w:shd w:val="clear" w:color="auto" w:fill="E6E6E6"/>
        <w:rPr>
          <w:rFonts w:ascii="Open Sans" w:eastAsia="Times New Roman" w:hAnsi="Open Sans" w:cs="Open Sans"/>
          <w:b/>
          <w:bCs/>
          <w:color w:val="000000"/>
          <w:sz w:val="21"/>
          <w:szCs w:val="21"/>
        </w:rPr>
      </w:pPr>
      <w:proofErr w:type="spellStart"/>
      <w:r w:rsidRPr="00435893">
        <w:rPr>
          <w:rFonts w:ascii="inherit" w:eastAsia="Times New Roman" w:hAnsi="inherit" w:cs="Open Sans"/>
          <w:b/>
          <w:bCs/>
          <w:color w:val="000000"/>
          <w:sz w:val="21"/>
          <w:szCs w:val="21"/>
          <w:bdr w:val="none" w:sz="0" w:space="0" w:color="auto" w:frame="1"/>
        </w:rPr>
        <w:t>Ajawara_Emilia</w:t>
      </w:r>
      <w:proofErr w:type="spellEnd"/>
      <w:r w:rsidRPr="00435893">
        <w:rPr>
          <w:rFonts w:ascii="inherit" w:eastAsia="Times New Roman" w:hAnsi="inherit" w:cs="Open Sans"/>
          <w:b/>
          <w:bCs/>
          <w:color w:val="000000"/>
          <w:sz w:val="21"/>
          <w:szCs w:val="21"/>
          <w:bdr w:val="none" w:sz="0" w:space="0" w:color="auto" w:frame="1"/>
        </w:rPr>
        <w:t>_ Blog Post</w:t>
      </w:r>
    </w:p>
    <w:p w14:paraId="65892E7A" w14:textId="77777777" w:rsidR="00435893" w:rsidRPr="00435893" w:rsidRDefault="00435893" w:rsidP="00435893">
      <w:pPr>
        <w:jc w:val="center"/>
        <w:rPr>
          <w:rFonts w:ascii="Open Sans" w:eastAsia="Times New Roman" w:hAnsi="Open Sans" w:cs="Open Sans"/>
          <w:color w:val="000000"/>
          <w:sz w:val="19"/>
          <w:szCs w:val="19"/>
        </w:rPr>
      </w:pPr>
      <w:hyperlink r:id="rId14" w:history="1">
        <w:r w:rsidRPr="00435893">
          <w:rPr>
            <w:rFonts w:ascii="inherit" w:eastAsia="Times New Roman" w:hAnsi="inherit" w:cs="Open Sans"/>
            <w:b/>
            <w:bCs/>
            <w:caps/>
            <w:color w:val="666666"/>
            <w:spacing w:val="15"/>
            <w:sz w:val="15"/>
            <w:szCs w:val="15"/>
            <w:u w:val="single"/>
            <w:bdr w:val="none" w:sz="0" w:space="0" w:color="auto" w:frame="1"/>
            <w:shd w:val="clear" w:color="auto" w:fill="E8E8E8"/>
          </w:rPr>
          <w:t>COLLAPSE</w:t>
        </w:r>
      </w:hyperlink>
    </w:p>
    <w:p w14:paraId="5AC8D89C" w14:textId="77777777" w:rsidR="00435893" w:rsidRPr="00435893" w:rsidRDefault="00435893" w:rsidP="00435893">
      <w:pPr>
        <w:pBdr>
          <w:bottom w:val="single" w:sz="6" w:space="1" w:color="auto"/>
        </w:pBdr>
        <w:jc w:val="center"/>
        <w:rPr>
          <w:rFonts w:ascii="Arial" w:eastAsia="Times New Roman" w:hAnsi="Arial" w:cs="Arial"/>
          <w:vanish/>
          <w:sz w:val="16"/>
          <w:szCs w:val="16"/>
        </w:rPr>
      </w:pPr>
      <w:r w:rsidRPr="00435893">
        <w:rPr>
          <w:rFonts w:ascii="Arial" w:eastAsia="Times New Roman" w:hAnsi="Arial" w:cs="Arial"/>
          <w:vanish/>
          <w:sz w:val="16"/>
          <w:szCs w:val="16"/>
        </w:rPr>
        <w:t>Top of Form</w:t>
      </w:r>
    </w:p>
    <w:p w14:paraId="662AADCA" w14:textId="77777777" w:rsidR="00435893" w:rsidRPr="00435893" w:rsidRDefault="00435893" w:rsidP="00435893">
      <w:pPr>
        <w:spacing w:line="235" w:lineRule="atLeast"/>
        <w:rPr>
          <w:rFonts w:ascii="Calibri" w:eastAsia="Times New Roman" w:hAnsi="Calibri" w:cs="Calibri"/>
          <w:color w:val="000000"/>
          <w:sz w:val="22"/>
          <w:szCs w:val="22"/>
        </w:rPr>
      </w:pPr>
      <w:r w:rsidRPr="00435893">
        <w:rPr>
          <w:rFonts w:ascii="Times New Roman" w:eastAsia="Times New Roman" w:hAnsi="Times New Roman" w:cs="Times New Roman"/>
          <w:b/>
          <w:bCs/>
          <w:color w:val="000000"/>
          <w:bdr w:val="none" w:sz="0" w:space="0" w:color="auto" w:frame="1"/>
        </w:rPr>
        <w:t>Antidepressant Medication Non-Adherence, Faith-Based Education Programming, Life and Money Saver!</w:t>
      </w:r>
    </w:p>
    <w:p w14:paraId="0E5A056A" w14:textId="77777777" w:rsidR="00435893" w:rsidRPr="00435893" w:rsidRDefault="00435893" w:rsidP="00435893">
      <w:pPr>
        <w:spacing w:line="235" w:lineRule="atLeast"/>
        <w:rPr>
          <w:rFonts w:ascii="Calibri" w:eastAsia="Times New Roman" w:hAnsi="Calibri" w:cs="Calibri"/>
          <w:color w:val="000000"/>
          <w:sz w:val="22"/>
          <w:szCs w:val="22"/>
        </w:rPr>
      </w:pPr>
      <w:r w:rsidRPr="00435893">
        <w:rPr>
          <w:rFonts w:ascii="Times New Roman" w:eastAsia="Times New Roman" w:hAnsi="Times New Roman" w:cs="Times New Roman"/>
          <w:color w:val="000000"/>
          <w:bdr w:val="none" w:sz="0" w:space="0" w:color="auto" w:frame="1"/>
        </w:rPr>
        <w:t>Patients' non-adherence to antidepressant medications has emerged as a pressing issue among patients with depression, more than half of all patients with a major depressive disorder are non-adherent to antidepressants (</w:t>
      </w:r>
      <w:proofErr w:type="spellStart"/>
      <w:r w:rsidRPr="00435893">
        <w:rPr>
          <w:rFonts w:ascii="Times New Roman" w:eastAsia="Times New Roman" w:hAnsi="Times New Roman" w:cs="Times New Roman"/>
          <w:color w:val="000000"/>
          <w:bdr w:val="none" w:sz="0" w:space="0" w:color="auto" w:frame="1"/>
        </w:rPr>
        <w:t>Dell'Osso</w:t>
      </w:r>
      <w:proofErr w:type="spellEnd"/>
      <w:r w:rsidRPr="00435893">
        <w:rPr>
          <w:rFonts w:ascii="Times New Roman" w:eastAsia="Times New Roman" w:hAnsi="Times New Roman" w:cs="Times New Roman"/>
          <w:color w:val="000000"/>
          <w:bdr w:val="none" w:sz="0" w:space="0" w:color="auto" w:frame="1"/>
        </w:rPr>
        <w:t xml:space="preserve"> et al., 2020). Negative beliefs about antidepressants, lack of acceptability, stigma, lack of follow-up care, and shared decision-making could be factors contributing to the growing problem of antidepressant non-adherence (</w:t>
      </w:r>
      <w:proofErr w:type="spellStart"/>
      <w:r w:rsidRPr="00435893">
        <w:rPr>
          <w:rFonts w:ascii="Times New Roman" w:eastAsia="Times New Roman" w:hAnsi="Times New Roman" w:cs="Times New Roman"/>
          <w:color w:val="000000"/>
          <w:bdr w:val="none" w:sz="0" w:space="0" w:color="auto" w:frame="1"/>
        </w:rPr>
        <w:t>Dell'Osso</w:t>
      </w:r>
      <w:proofErr w:type="spellEnd"/>
      <w:r w:rsidRPr="00435893">
        <w:rPr>
          <w:rFonts w:ascii="Times New Roman" w:eastAsia="Times New Roman" w:hAnsi="Times New Roman" w:cs="Times New Roman"/>
          <w:color w:val="000000"/>
          <w:bdr w:val="none" w:sz="0" w:space="0" w:color="auto" w:frame="1"/>
        </w:rPr>
        <w:t xml:space="preserve"> et al., 2020). Non-adherence to psychotropic medications can lead to delayed recovery from the acute phase of depression, poor progression of chronic disease, and the need for advanced therapies (</w:t>
      </w:r>
      <w:proofErr w:type="spellStart"/>
      <w:r w:rsidRPr="00435893">
        <w:rPr>
          <w:rFonts w:ascii="Times New Roman" w:eastAsia="Times New Roman" w:hAnsi="Times New Roman" w:cs="Times New Roman"/>
          <w:color w:val="000000"/>
          <w:bdr w:val="none" w:sz="0" w:space="0" w:color="auto" w:frame="1"/>
        </w:rPr>
        <w:t>Movahedizadeh</w:t>
      </w:r>
      <w:proofErr w:type="spellEnd"/>
      <w:r w:rsidRPr="00435893">
        <w:rPr>
          <w:rFonts w:ascii="Times New Roman" w:eastAsia="Times New Roman" w:hAnsi="Times New Roman" w:cs="Times New Roman"/>
          <w:color w:val="000000"/>
          <w:bdr w:val="none" w:sz="0" w:space="0" w:color="auto" w:frame="1"/>
        </w:rPr>
        <w:t xml:space="preserve"> et al., 2019).</w:t>
      </w:r>
    </w:p>
    <w:p w14:paraId="2E8E5D9E" w14:textId="77777777" w:rsidR="00435893" w:rsidRPr="00435893" w:rsidRDefault="00435893" w:rsidP="00435893">
      <w:pPr>
        <w:spacing w:line="235" w:lineRule="atLeast"/>
        <w:rPr>
          <w:rFonts w:ascii="Calibri" w:eastAsia="Times New Roman" w:hAnsi="Calibri" w:cs="Calibri"/>
          <w:color w:val="000000"/>
          <w:sz w:val="22"/>
          <w:szCs w:val="22"/>
        </w:rPr>
      </w:pPr>
      <w:r w:rsidRPr="00435893">
        <w:rPr>
          <w:rFonts w:ascii="Times New Roman" w:eastAsia="Times New Roman" w:hAnsi="Times New Roman" w:cs="Times New Roman"/>
          <w:color w:val="000000"/>
          <w:bdr w:val="none" w:sz="0" w:space="0" w:color="auto" w:frame="1"/>
        </w:rPr>
        <w:t>Implementation of faith-based educational intervention contributes to better patient follow-up care among healthcare providers working with patients with depression. Such follow-ups could reduce the impact of minimal patient follow-up in causing medication non-adherence (</w:t>
      </w:r>
      <w:proofErr w:type="spellStart"/>
      <w:r w:rsidRPr="00435893">
        <w:rPr>
          <w:rFonts w:ascii="Times New Roman" w:eastAsia="Times New Roman" w:hAnsi="Times New Roman" w:cs="Times New Roman"/>
          <w:color w:val="000000"/>
          <w:bdr w:val="none" w:sz="0" w:space="0" w:color="auto" w:frame="1"/>
        </w:rPr>
        <w:t>Dell'Osso</w:t>
      </w:r>
      <w:proofErr w:type="spellEnd"/>
      <w:r w:rsidRPr="00435893">
        <w:rPr>
          <w:rFonts w:ascii="Times New Roman" w:eastAsia="Times New Roman" w:hAnsi="Times New Roman" w:cs="Times New Roman"/>
          <w:color w:val="000000"/>
          <w:bdr w:val="none" w:sz="0" w:space="0" w:color="auto" w:frame="1"/>
        </w:rPr>
        <w:t xml:space="preserve"> et al., 2020). Previous studies have reported on the impact of faith-based educational programming in improving healthcare outcomes. Implementing a weekly faith-based educational program involving prayer, journaling, and scripture reading significantly improved medication adherence for patients with hypertension (Harvin et al., 2020).</w:t>
      </w:r>
    </w:p>
    <w:p w14:paraId="26AA5363" w14:textId="77777777" w:rsidR="00435893" w:rsidRPr="00435893" w:rsidRDefault="00435893" w:rsidP="00435893">
      <w:pPr>
        <w:spacing w:line="235" w:lineRule="atLeast"/>
        <w:rPr>
          <w:rFonts w:ascii="Calibri" w:eastAsia="Times New Roman" w:hAnsi="Calibri" w:cs="Calibri"/>
          <w:color w:val="000000"/>
          <w:sz w:val="22"/>
          <w:szCs w:val="22"/>
        </w:rPr>
      </w:pPr>
      <w:r w:rsidRPr="00435893">
        <w:rPr>
          <w:rFonts w:ascii="Times New Roman" w:eastAsia="Times New Roman" w:hAnsi="Times New Roman" w:cs="Times New Roman"/>
          <w:color w:val="000000"/>
          <w:bdr w:val="none" w:sz="0" w:space="0" w:color="auto" w:frame="1"/>
        </w:rPr>
        <w:t>Implementing a faith-based educational program for medication adherence along with the resultant reductions in medication non-adherence should contribute to a reduced burden of healthcare costs, deaths, and comorbidities associated with depression (</w:t>
      </w:r>
      <w:proofErr w:type="spellStart"/>
      <w:r w:rsidRPr="00435893">
        <w:rPr>
          <w:rFonts w:ascii="Times New Roman" w:eastAsia="Times New Roman" w:hAnsi="Times New Roman" w:cs="Times New Roman"/>
          <w:color w:val="000000"/>
          <w:bdr w:val="none" w:sz="0" w:space="0" w:color="auto" w:frame="1"/>
        </w:rPr>
        <w:t>Winerman</w:t>
      </w:r>
      <w:proofErr w:type="spellEnd"/>
      <w:r w:rsidRPr="00435893">
        <w:rPr>
          <w:rFonts w:ascii="Times New Roman" w:eastAsia="Times New Roman" w:hAnsi="Times New Roman" w:cs="Times New Roman"/>
          <w:color w:val="000000"/>
          <w:bdr w:val="none" w:sz="0" w:space="0" w:color="auto" w:frame="1"/>
        </w:rPr>
        <w:t>, 2017). So Improved medication adherence should promote mental health and reduce the mortality rate related to depression and the cost of the treatment.</w:t>
      </w:r>
    </w:p>
    <w:p w14:paraId="6F4DC066" w14:textId="77777777" w:rsidR="00435893" w:rsidRPr="00435893" w:rsidRDefault="00435893" w:rsidP="00435893">
      <w:pPr>
        <w:spacing w:line="235" w:lineRule="atLeast"/>
        <w:jc w:val="center"/>
        <w:rPr>
          <w:rFonts w:ascii="Calibri" w:eastAsia="Times New Roman" w:hAnsi="Calibri" w:cs="Calibri"/>
          <w:color w:val="000000"/>
          <w:sz w:val="22"/>
          <w:szCs w:val="22"/>
        </w:rPr>
      </w:pPr>
      <w:r w:rsidRPr="00435893">
        <w:rPr>
          <w:rFonts w:ascii="Times New Roman" w:eastAsia="Times New Roman" w:hAnsi="Times New Roman" w:cs="Times New Roman"/>
          <w:b/>
          <w:bCs/>
          <w:color w:val="000000"/>
          <w:bdr w:val="none" w:sz="0" w:space="0" w:color="auto" w:frame="1"/>
        </w:rPr>
        <w:t>References</w:t>
      </w:r>
    </w:p>
    <w:p w14:paraId="14DAF52E" w14:textId="77777777" w:rsidR="00435893" w:rsidRPr="00435893" w:rsidRDefault="00435893" w:rsidP="00435893">
      <w:pPr>
        <w:spacing w:line="235" w:lineRule="atLeast"/>
        <w:ind w:left="720" w:hanging="720"/>
        <w:rPr>
          <w:rFonts w:ascii="Calibri" w:eastAsia="Times New Roman" w:hAnsi="Calibri" w:cs="Calibri"/>
          <w:color w:val="000000"/>
          <w:sz w:val="22"/>
          <w:szCs w:val="22"/>
        </w:rPr>
      </w:pPr>
      <w:proofErr w:type="spellStart"/>
      <w:r w:rsidRPr="00435893">
        <w:rPr>
          <w:rFonts w:ascii="Times New Roman" w:eastAsia="Times New Roman" w:hAnsi="Times New Roman" w:cs="Times New Roman"/>
          <w:color w:val="000000"/>
          <w:bdr w:val="none" w:sz="0" w:space="0" w:color="auto" w:frame="1"/>
        </w:rPr>
        <w:t>Dell'Osso</w:t>
      </w:r>
      <w:proofErr w:type="spellEnd"/>
      <w:r w:rsidRPr="00435893">
        <w:rPr>
          <w:rFonts w:ascii="Times New Roman" w:eastAsia="Times New Roman" w:hAnsi="Times New Roman" w:cs="Times New Roman"/>
          <w:color w:val="000000"/>
          <w:bdr w:val="none" w:sz="0" w:space="0" w:color="auto" w:frame="1"/>
        </w:rPr>
        <w:t xml:space="preserve">, B., Albert, U., </w:t>
      </w:r>
      <w:proofErr w:type="spellStart"/>
      <w:r w:rsidRPr="00435893">
        <w:rPr>
          <w:rFonts w:ascii="Times New Roman" w:eastAsia="Times New Roman" w:hAnsi="Times New Roman" w:cs="Times New Roman"/>
          <w:color w:val="000000"/>
          <w:bdr w:val="none" w:sz="0" w:space="0" w:color="auto" w:frame="1"/>
        </w:rPr>
        <w:t>Carrà</w:t>
      </w:r>
      <w:proofErr w:type="spellEnd"/>
      <w:r w:rsidRPr="00435893">
        <w:rPr>
          <w:rFonts w:ascii="Times New Roman" w:eastAsia="Times New Roman" w:hAnsi="Times New Roman" w:cs="Times New Roman"/>
          <w:color w:val="000000"/>
          <w:bdr w:val="none" w:sz="0" w:space="0" w:color="auto" w:frame="1"/>
        </w:rPr>
        <w:t xml:space="preserve">, G., </w:t>
      </w:r>
      <w:proofErr w:type="spellStart"/>
      <w:r w:rsidRPr="00435893">
        <w:rPr>
          <w:rFonts w:ascii="Times New Roman" w:eastAsia="Times New Roman" w:hAnsi="Times New Roman" w:cs="Times New Roman"/>
          <w:color w:val="000000"/>
          <w:bdr w:val="none" w:sz="0" w:space="0" w:color="auto" w:frame="1"/>
        </w:rPr>
        <w:t>Pompili</w:t>
      </w:r>
      <w:proofErr w:type="spellEnd"/>
      <w:r w:rsidRPr="00435893">
        <w:rPr>
          <w:rFonts w:ascii="Times New Roman" w:eastAsia="Times New Roman" w:hAnsi="Times New Roman" w:cs="Times New Roman"/>
          <w:color w:val="000000"/>
          <w:bdr w:val="none" w:sz="0" w:space="0" w:color="auto" w:frame="1"/>
        </w:rPr>
        <w:t xml:space="preserve">, M., </w:t>
      </w:r>
      <w:proofErr w:type="spellStart"/>
      <w:r w:rsidRPr="00435893">
        <w:rPr>
          <w:rFonts w:ascii="Times New Roman" w:eastAsia="Times New Roman" w:hAnsi="Times New Roman" w:cs="Times New Roman"/>
          <w:color w:val="000000"/>
          <w:bdr w:val="none" w:sz="0" w:space="0" w:color="auto" w:frame="1"/>
        </w:rPr>
        <w:t>Nanni</w:t>
      </w:r>
      <w:proofErr w:type="spellEnd"/>
      <w:r w:rsidRPr="00435893">
        <w:rPr>
          <w:rFonts w:ascii="Times New Roman" w:eastAsia="Times New Roman" w:hAnsi="Times New Roman" w:cs="Times New Roman"/>
          <w:color w:val="000000"/>
          <w:bdr w:val="none" w:sz="0" w:space="0" w:color="auto" w:frame="1"/>
        </w:rPr>
        <w:t xml:space="preserve">, M. G., </w:t>
      </w:r>
      <w:proofErr w:type="spellStart"/>
      <w:r w:rsidRPr="00435893">
        <w:rPr>
          <w:rFonts w:ascii="Times New Roman" w:eastAsia="Times New Roman" w:hAnsi="Times New Roman" w:cs="Times New Roman"/>
          <w:color w:val="000000"/>
          <w:bdr w:val="none" w:sz="0" w:space="0" w:color="auto" w:frame="1"/>
        </w:rPr>
        <w:t>Pasquini</w:t>
      </w:r>
      <w:proofErr w:type="spellEnd"/>
      <w:r w:rsidRPr="00435893">
        <w:rPr>
          <w:rFonts w:ascii="Times New Roman" w:eastAsia="Times New Roman" w:hAnsi="Times New Roman" w:cs="Times New Roman"/>
          <w:color w:val="000000"/>
          <w:bdr w:val="none" w:sz="0" w:space="0" w:color="auto" w:frame="1"/>
        </w:rPr>
        <w:t xml:space="preserve">, M., </w:t>
      </w:r>
      <w:proofErr w:type="spellStart"/>
      <w:r w:rsidRPr="00435893">
        <w:rPr>
          <w:rFonts w:ascii="Times New Roman" w:eastAsia="Times New Roman" w:hAnsi="Times New Roman" w:cs="Times New Roman"/>
          <w:color w:val="000000"/>
          <w:bdr w:val="none" w:sz="0" w:space="0" w:color="auto" w:frame="1"/>
        </w:rPr>
        <w:t>Poloni</w:t>
      </w:r>
      <w:proofErr w:type="spellEnd"/>
      <w:r w:rsidRPr="00435893">
        <w:rPr>
          <w:rFonts w:ascii="Times New Roman" w:eastAsia="Times New Roman" w:hAnsi="Times New Roman" w:cs="Times New Roman"/>
          <w:color w:val="000000"/>
          <w:bdr w:val="none" w:sz="0" w:space="0" w:color="auto" w:frame="1"/>
        </w:rPr>
        <w:t xml:space="preserve">, N., </w:t>
      </w:r>
      <w:proofErr w:type="spellStart"/>
      <w:r w:rsidRPr="00435893">
        <w:rPr>
          <w:rFonts w:ascii="Times New Roman" w:eastAsia="Times New Roman" w:hAnsi="Times New Roman" w:cs="Times New Roman"/>
          <w:color w:val="000000"/>
          <w:bdr w:val="none" w:sz="0" w:space="0" w:color="auto" w:frame="1"/>
        </w:rPr>
        <w:t>Raballo</w:t>
      </w:r>
      <w:proofErr w:type="spellEnd"/>
      <w:r w:rsidRPr="00435893">
        <w:rPr>
          <w:rFonts w:ascii="Times New Roman" w:eastAsia="Times New Roman" w:hAnsi="Times New Roman" w:cs="Times New Roman"/>
          <w:color w:val="000000"/>
          <w:bdr w:val="none" w:sz="0" w:space="0" w:color="auto" w:frame="1"/>
        </w:rPr>
        <w:t xml:space="preserve">, A., </w:t>
      </w:r>
      <w:proofErr w:type="spellStart"/>
      <w:r w:rsidRPr="00435893">
        <w:rPr>
          <w:rFonts w:ascii="Times New Roman" w:eastAsia="Times New Roman" w:hAnsi="Times New Roman" w:cs="Times New Roman"/>
          <w:color w:val="000000"/>
          <w:bdr w:val="none" w:sz="0" w:space="0" w:color="auto" w:frame="1"/>
        </w:rPr>
        <w:t>Sambataro</w:t>
      </w:r>
      <w:proofErr w:type="spellEnd"/>
      <w:r w:rsidRPr="00435893">
        <w:rPr>
          <w:rFonts w:ascii="Times New Roman" w:eastAsia="Times New Roman" w:hAnsi="Times New Roman" w:cs="Times New Roman"/>
          <w:color w:val="000000"/>
          <w:bdr w:val="none" w:sz="0" w:space="0" w:color="auto" w:frame="1"/>
        </w:rPr>
        <w:t xml:space="preserve">, F., Serafini, G., </w:t>
      </w:r>
      <w:proofErr w:type="spellStart"/>
      <w:r w:rsidRPr="00435893">
        <w:rPr>
          <w:rFonts w:ascii="Times New Roman" w:eastAsia="Times New Roman" w:hAnsi="Times New Roman" w:cs="Times New Roman"/>
          <w:color w:val="000000"/>
          <w:bdr w:val="none" w:sz="0" w:space="0" w:color="auto" w:frame="1"/>
        </w:rPr>
        <w:t>Viganò</w:t>
      </w:r>
      <w:proofErr w:type="spellEnd"/>
      <w:r w:rsidRPr="00435893">
        <w:rPr>
          <w:rFonts w:ascii="Times New Roman" w:eastAsia="Times New Roman" w:hAnsi="Times New Roman" w:cs="Times New Roman"/>
          <w:color w:val="000000"/>
          <w:bdr w:val="none" w:sz="0" w:space="0" w:color="auto" w:frame="1"/>
        </w:rPr>
        <w:t xml:space="preserve">, C., </w:t>
      </w:r>
      <w:proofErr w:type="spellStart"/>
      <w:r w:rsidRPr="00435893">
        <w:rPr>
          <w:rFonts w:ascii="Times New Roman" w:eastAsia="Times New Roman" w:hAnsi="Times New Roman" w:cs="Times New Roman"/>
          <w:color w:val="000000"/>
          <w:bdr w:val="none" w:sz="0" w:space="0" w:color="auto" w:frame="1"/>
        </w:rPr>
        <w:t>Demyttenaere</w:t>
      </w:r>
      <w:proofErr w:type="spellEnd"/>
      <w:r w:rsidRPr="00435893">
        <w:rPr>
          <w:rFonts w:ascii="Times New Roman" w:eastAsia="Times New Roman" w:hAnsi="Times New Roman" w:cs="Times New Roman"/>
          <w:color w:val="000000"/>
          <w:bdr w:val="none" w:sz="0" w:space="0" w:color="auto" w:frame="1"/>
        </w:rPr>
        <w:t xml:space="preserve">, K., McIntyre, R. S., &amp; </w:t>
      </w:r>
      <w:proofErr w:type="spellStart"/>
      <w:r w:rsidRPr="00435893">
        <w:rPr>
          <w:rFonts w:ascii="Times New Roman" w:eastAsia="Times New Roman" w:hAnsi="Times New Roman" w:cs="Times New Roman"/>
          <w:color w:val="000000"/>
          <w:bdr w:val="none" w:sz="0" w:space="0" w:color="auto" w:frame="1"/>
        </w:rPr>
        <w:t>Fiorillo</w:t>
      </w:r>
      <w:proofErr w:type="spellEnd"/>
      <w:r w:rsidRPr="00435893">
        <w:rPr>
          <w:rFonts w:ascii="Times New Roman" w:eastAsia="Times New Roman" w:hAnsi="Times New Roman" w:cs="Times New Roman"/>
          <w:color w:val="000000"/>
          <w:bdr w:val="none" w:sz="0" w:space="0" w:color="auto" w:frame="1"/>
        </w:rPr>
        <w:t>, A. (2020). How to improve adherence to antidepressant treatments in patients with major depression: a psychoeducational consensus checklist. </w:t>
      </w:r>
      <w:r w:rsidRPr="00435893">
        <w:rPr>
          <w:rFonts w:ascii="Arial" w:eastAsia="Times New Roman" w:hAnsi="Arial" w:cs="Arial"/>
          <w:i/>
          <w:iCs/>
          <w:color w:val="000000"/>
          <w:bdr w:val="none" w:sz="0" w:space="0" w:color="auto" w:frame="1"/>
        </w:rPr>
        <w:t>Annals of General Psychiatry</w:t>
      </w:r>
      <w:r w:rsidRPr="00435893">
        <w:rPr>
          <w:rFonts w:ascii="Times New Roman" w:eastAsia="Times New Roman" w:hAnsi="Times New Roman" w:cs="Times New Roman"/>
          <w:color w:val="000000"/>
          <w:bdr w:val="none" w:sz="0" w:space="0" w:color="auto" w:frame="1"/>
        </w:rPr>
        <w:t>, </w:t>
      </w:r>
      <w:r w:rsidRPr="00435893">
        <w:rPr>
          <w:rFonts w:ascii="Arial" w:eastAsia="Times New Roman" w:hAnsi="Arial" w:cs="Arial"/>
          <w:i/>
          <w:iCs/>
          <w:color w:val="000000"/>
          <w:bdr w:val="none" w:sz="0" w:space="0" w:color="auto" w:frame="1"/>
        </w:rPr>
        <w:t>19</w:t>
      </w:r>
      <w:r w:rsidRPr="00435893">
        <w:rPr>
          <w:rFonts w:ascii="Times New Roman" w:eastAsia="Times New Roman" w:hAnsi="Times New Roman" w:cs="Times New Roman"/>
          <w:color w:val="000000"/>
          <w:bdr w:val="none" w:sz="0" w:space="0" w:color="auto" w:frame="1"/>
        </w:rPr>
        <w:t>, 61. </w:t>
      </w:r>
      <w:hyperlink r:id="rId15" w:history="1">
        <w:r w:rsidRPr="00435893">
          <w:rPr>
            <w:rFonts w:ascii="Times New Roman" w:eastAsia="Times New Roman" w:hAnsi="Times New Roman" w:cs="Times New Roman"/>
            <w:color w:val="0000FF"/>
            <w:u w:val="single"/>
            <w:bdr w:val="none" w:sz="0" w:space="0" w:color="auto" w:frame="1"/>
          </w:rPr>
          <w:t>https://doi.org/10.1186/s12991-020-00306-2</w:t>
        </w:r>
      </w:hyperlink>
    </w:p>
    <w:p w14:paraId="2EFC9D62" w14:textId="77777777" w:rsidR="00435893" w:rsidRPr="00435893" w:rsidRDefault="00435893" w:rsidP="00435893">
      <w:pPr>
        <w:spacing w:line="235" w:lineRule="atLeast"/>
        <w:ind w:left="720" w:hanging="720"/>
        <w:rPr>
          <w:rFonts w:ascii="Calibri" w:eastAsia="Times New Roman" w:hAnsi="Calibri" w:cs="Calibri"/>
          <w:color w:val="000000"/>
          <w:sz w:val="22"/>
          <w:szCs w:val="22"/>
        </w:rPr>
      </w:pPr>
      <w:r w:rsidRPr="00435893">
        <w:rPr>
          <w:rFonts w:ascii="Times New Roman" w:eastAsia="Times New Roman" w:hAnsi="Times New Roman" w:cs="Times New Roman"/>
          <w:color w:val="000000"/>
          <w:bdr w:val="none" w:sz="0" w:space="0" w:color="auto" w:frame="1"/>
        </w:rPr>
        <w:t>Harvin, L. A., Winter, D. M., Hoover, E. L., &amp; Lewis, L. M. (2020). A faith-based intervention to improve hypertension management among African Americans. </w:t>
      </w:r>
      <w:r w:rsidRPr="00435893">
        <w:rPr>
          <w:rFonts w:ascii="Arial" w:eastAsia="Times New Roman" w:hAnsi="Arial" w:cs="Arial"/>
          <w:i/>
          <w:iCs/>
          <w:color w:val="000000"/>
          <w:bdr w:val="none" w:sz="0" w:space="0" w:color="auto" w:frame="1"/>
        </w:rPr>
        <w:t>Journal of Christian Nursing</w:t>
      </w:r>
      <w:r w:rsidRPr="00435893">
        <w:rPr>
          <w:rFonts w:ascii="Times New Roman" w:eastAsia="Times New Roman" w:hAnsi="Times New Roman" w:cs="Times New Roman"/>
          <w:color w:val="000000"/>
          <w:bdr w:val="none" w:sz="0" w:space="0" w:color="auto" w:frame="1"/>
        </w:rPr>
        <w:t>, </w:t>
      </w:r>
      <w:r w:rsidRPr="00435893">
        <w:rPr>
          <w:rFonts w:ascii="Arial" w:eastAsia="Times New Roman" w:hAnsi="Arial" w:cs="Arial"/>
          <w:i/>
          <w:iCs/>
          <w:color w:val="000000"/>
          <w:bdr w:val="none" w:sz="0" w:space="0" w:color="auto" w:frame="1"/>
        </w:rPr>
        <w:t>37</w:t>
      </w:r>
      <w:r w:rsidRPr="00435893">
        <w:rPr>
          <w:rFonts w:ascii="Times New Roman" w:eastAsia="Times New Roman" w:hAnsi="Times New Roman" w:cs="Times New Roman"/>
          <w:color w:val="000000"/>
          <w:bdr w:val="none" w:sz="0" w:space="0" w:color="auto" w:frame="1"/>
        </w:rPr>
        <w:t>(1), 38-45. </w:t>
      </w:r>
      <w:hyperlink r:id="rId16" w:history="1">
        <w:r w:rsidRPr="00435893">
          <w:rPr>
            <w:rFonts w:ascii="Times New Roman" w:eastAsia="Times New Roman" w:hAnsi="Times New Roman" w:cs="Times New Roman"/>
            <w:color w:val="0000FF"/>
            <w:u w:val="single"/>
            <w:bdr w:val="none" w:sz="0" w:space="0" w:color="auto" w:frame="1"/>
          </w:rPr>
          <w:t>https://doi.org/10.1097/cnj.0000000000000676</w:t>
        </w:r>
      </w:hyperlink>
    </w:p>
    <w:p w14:paraId="2C2E90DE" w14:textId="77777777" w:rsidR="00435893" w:rsidRPr="00435893" w:rsidRDefault="00435893" w:rsidP="00435893">
      <w:pPr>
        <w:spacing w:line="235" w:lineRule="atLeast"/>
        <w:ind w:left="720" w:hanging="720"/>
        <w:rPr>
          <w:rFonts w:ascii="Calibri" w:eastAsia="Times New Roman" w:hAnsi="Calibri" w:cs="Calibri"/>
          <w:color w:val="000000"/>
          <w:sz w:val="22"/>
          <w:szCs w:val="22"/>
        </w:rPr>
      </w:pPr>
      <w:proofErr w:type="spellStart"/>
      <w:r w:rsidRPr="00435893">
        <w:rPr>
          <w:rFonts w:ascii="Times New Roman" w:eastAsia="Times New Roman" w:hAnsi="Times New Roman" w:cs="Times New Roman"/>
          <w:color w:val="000000"/>
          <w:bdr w:val="none" w:sz="0" w:space="0" w:color="auto" w:frame="1"/>
        </w:rPr>
        <w:t>Movahedizadeh</w:t>
      </w:r>
      <w:proofErr w:type="spellEnd"/>
      <w:r w:rsidRPr="00435893">
        <w:rPr>
          <w:rFonts w:ascii="Times New Roman" w:eastAsia="Times New Roman" w:hAnsi="Times New Roman" w:cs="Times New Roman"/>
          <w:color w:val="000000"/>
          <w:bdr w:val="none" w:sz="0" w:space="0" w:color="auto" w:frame="1"/>
        </w:rPr>
        <w:t xml:space="preserve">, M., </w:t>
      </w:r>
      <w:proofErr w:type="spellStart"/>
      <w:r w:rsidRPr="00435893">
        <w:rPr>
          <w:rFonts w:ascii="Times New Roman" w:eastAsia="Times New Roman" w:hAnsi="Times New Roman" w:cs="Times New Roman"/>
          <w:color w:val="000000"/>
          <w:bdr w:val="none" w:sz="0" w:space="0" w:color="auto" w:frame="1"/>
        </w:rPr>
        <w:t>Sheikhi</w:t>
      </w:r>
      <w:proofErr w:type="spellEnd"/>
      <w:r w:rsidRPr="00435893">
        <w:rPr>
          <w:rFonts w:ascii="Times New Roman" w:eastAsia="Times New Roman" w:hAnsi="Times New Roman" w:cs="Times New Roman"/>
          <w:color w:val="000000"/>
          <w:bdr w:val="none" w:sz="0" w:space="0" w:color="auto" w:frame="1"/>
        </w:rPr>
        <w:t xml:space="preserve">, M. R., </w:t>
      </w:r>
      <w:proofErr w:type="spellStart"/>
      <w:r w:rsidRPr="00435893">
        <w:rPr>
          <w:rFonts w:ascii="Times New Roman" w:eastAsia="Times New Roman" w:hAnsi="Times New Roman" w:cs="Times New Roman"/>
          <w:color w:val="000000"/>
          <w:bdr w:val="none" w:sz="0" w:space="0" w:color="auto" w:frame="1"/>
        </w:rPr>
        <w:t>Shahsavari</w:t>
      </w:r>
      <w:proofErr w:type="spellEnd"/>
      <w:r w:rsidRPr="00435893">
        <w:rPr>
          <w:rFonts w:ascii="Times New Roman" w:eastAsia="Times New Roman" w:hAnsi="Times New Roman" w:cs="Times New Roman"/>
          <w:color w:val="000000"/>
          <w:bdr w:val="none" w:sz="0" w:space="0" w:color="auto" w:frame="1"/>
        </w:rPr>
        <w:t>, S., &amp; Chen, H. (2019). The association between religious belief and drug adherence mediated by religious coping in patients with mental disorders. </w:t>
      </w:r>
      <w:r w:rsidRPr="00435893">
        <w:rPr>
          <w:rFonts w:ascii="Arial" w:eastAsia="Times New Roman" w:hAnsi="Arial" w:cs="Arial"/>
          <w:i/>
          <w:iCs/>
          <w:color w:val="000000"/>
          <w:bdr w:val="none" w:sz="0" w:space="0" w:color="auto" w:frame="1"/>
        </w:rPr>
        <w:t>Social Health and Behavior</w:t>
      </w:r>
      <w:r w:rsidRPr="00435893">
        <w:rPr>
          <w:rFonts w:ascii="Times New Roman" w:eastAsia="Times New Roman" w:hAnsi="Times New Roman" w:cs="Times New Roman"/>
          <w:color w:val="000000"/>
          <w:bdr w:val="none" w:sz="0" w:space="0" w:color="auto" w:frame="1"/>
        </w:rPr>
        <w:t>, </w:t>
      </w:r>
      <w:r w:rsidRPr="00435893">
        <w:rPr>
          <w:rFonts w:ascii="Arial" w:eastAsia="Times New Roman" w:hAnsi="Arial" w:cs="Arial"/>
          <w:i/>
          <w:iCs/>
          <w:color w:val="000000"/>
          <w:bdr w:val="none" w:sz="0" w:space="0" w:color="auto" w:frame="1"/>
        </w:rPr>
        <w:t>2</w:t>
      </w:r>
      <w:r w:rsidRPr="00435893">
        <w:rPr>
          <w:rFonts w:ascii="Times New Roman" w:eastAsia="Times New Roman" w:hAnsi="Times New Roman" w:cs="Times New Roman"/>
          <w:color w:val="000000"/>
          <w:bdr w:val="none" w:sz="0" w:space="0" w:color="auto" w:frame="1"/>
        </w:rPr>
        <w:t>(3), 77. </w:t>
      </w:r>
      <w:hyperlink r:id="rId17" w:history="1">
        <w:r w:rsidRPr="00435893">
          <w:rPr>
            <w:rFonts w:ascii="Times New Roman" w:eastAsia="Times New Roman" w:hAnsi="Times New Roman" w:cs="Times New Roman"/>
            <w:color w:val="0000FF"/>
            <w:u w:val="single"/>
            <w:bdr w:val="none" w:sz="0" w:space="0" w:color="auto" w:frame="1"/>
          </w:rPr>
          <w:t>https://www.shbonweb.com/text.asp?2019/2/3/77/262375</w:t>
        </w:r>
      </w:hyperlink>
    </w:p>
    <w:p w14:paraId="11786D71" w14:textId="77777777" w:rsidR="00435893" w:rsidRPr="00435893" w:rsidRDefault="00435893" w:rsidP="00435893">
      <w:pPr>
        <w:rPr>
          <w:rFonts w:ascii="Arial" w:eastAsia="Times New Roman" w:hAnsi="Arial" w:cs="Arial"/>
          <w:color w:val="000000"/>
          <w:sz w:val="20"/>
          <w:szCs w:val="20"/>
        </w:rPr>
      </w:pPr>
      <w:proofErr w:type="spellStart"/>
      <w:r w:rsidRPr="00435893">
        <w:rPr>
          <w:rFonts w:ascii="Times New Roman" w:eastAsia="Times New Roman" w:hAnsi="Times New Roman" w:cs="Times New Roman"/>
          <w:color w:val="000000"/>
          <w:bdr w:val="none" w:sz="0" w:space="0" w:color="auto" w:frame="1"/>
        </w:rPr>
        <w:t>Winerman</w:t>
      </w:r>
      <w:proofErr w:type="spellEnd"/>
      <w:r w:rsidRPr="00435893">
        <w:rPr>
          <w:rFonts w:ascii="Times New Roman" w:eastAsia="Times New Roman" w:hAnsi="Times New Roman" w:cs="Times New Roman"/>
          <w:color w:val="000000"/>
          <w:bdr w:val="none" w:sz="0" w:space="0" w:color="auto" w:frame="1"/>
        </w:rPr>
        <w:t>, L. (2017). The cost of treatment. </w:t>
      </w:r>
      <w:r w:rsidRPr="00435893">
        <w:rPr>
          <w:rFonts w:ascii="Arial" w:eastAsia="Times New Roman" w:hAnsi="Arial" w:cs="Arial"/>
          <w:i/>
          <w:iCs/>
          <w:color w:val="000000"/>
          <w:bdr w:val="none" w:sz="0" w:space="0" w:color="auto" w:frame="1"/>
        </w:rPr>
        <w:t>Monitor on Psychology</w:t>
      </w:r>
      <w:r w:rsidRPr="00435893">
        <w:rPr>
          <w:rFonts w:ascii="Times New Roman" w:eastAsia="Times New Roman" w:hAnsi="Times New Roman" w:cs="Times New Roman"/>
          <w:color w:val="000000"/>
          <w:bdr w:val="none" w:sz="0" w:space="0" w:color="auto" w:frame="1"/>
        </w:rPr>
        <w:t>, </w:t>
      </w:r>
      <w:r w:rsidRPr="00435893">
        <w:rPr>
          <w:rFonts w:ascii="Arial" w:eastAsia="Times New Roman" w:hAnsi="Arial" w:cs="Arial"/>
          <w:i/>
          <w:iCs/>
          <w:color w:val="000000"/>
          <w:bdr w:val="none" w:sz="0" w:space="0" w:color="auto" w:frame="1"/>
        </w:rPr>
        <w:t>48</w:t>
      </w:r>
      <w:r w:rsidRPr="00435893">
        <w:rPr>
          <w:rFonts w:ascii="Times New Roman" w:eastAsia="Times New Roman" w:hAnsi="Times New Roman" w:cs="Times New Roman"/>
          <w:color w:val="000000"/>
          <w:bdr w:val="none" w:sz="0" w:space="0" w:color="auto" w:frame="1"/>
        </w:rPr>
        <w:t>(3). </w:t>
      </w:r>
      <w:hyperlink r:id="rId18" w:history="1">
        <w:r w:rsidRPr="00435893">
          <w:rPr>
            <w:rFonts w:ascii="Times New Roman" w:eastAsia="Times New Roman" w:hAnsi="Times New Roman" w:cs="Times New Roman"/>
            <w:color w:val="0000FF"/>
            <w:u w:val="single"/>
            <w:bdr w:val="none" w:sz="0" w:space="0" w:color="auto" w:frame="1"/>
          </w:rPr>
          <w:t>https://www.apa.org/monitor/2017/03/numbers</w:t>
        </w:r>
      </w:hyperlink>
    </w:p>
    <w:p w14:paraId="540B44E4" w14:textId="77777777" w:rsidR="00435893" w:rsidRPr="00435893" w:rsidRDefault="00435893" w:rsidP="00435893">
      <w:pPr>
        <w:pBdr>
          <w:top w:val="single" w:sz="6" w:space="1" w:color="auto"/>
        </w:pBdr>
        <w:jc w:val="center"/>
        <w:rPr>
          <w:rFonts w:ascii="Arial" w:eastAsia="Times New Roman" w:hAnsi="Arial" w:cs="Arial"/>
          <w:vanish/>
          <w:sz w:val="16"/>
          <w:szCs w:val="16"/>
        </w:rPr>
      </w:pPr>
      <w:r w:rsidRPr="00435893">
        <w:rPr>
          <w:rFonts w:ascii="Arial" w:eastAsia="Times New Roman" w:hAnsi="Arial" w:cs="Arial"/>
          <w:vanish/>
          <w:sz w:val="16"/>
          <w:szCs w:val="16"/>
        </w:rPr>
        <w:t>Bottom of Form</w:t>
      </w:r>
    </w:p>
    <w:p w14:paraId="3D7B2B07" w14:textId="77777777" w:rsidR="00435893" w:rsidRPr="00435893" w:rsidRDefault="00435893" w:rsidP="00435893">
      <w:pPr>
        <w:spacing w:line="480" w:lineRule="atLeast"/>
        <w:ind w:firstLine="720"/>
        <w:rPr>
          <w:rFonts w:ascii="Times New Roman" w:eastAsia="Times New Roman" w:hAnsi="Times New Roman" w:cs="Times New Roman"/>
          <w:color w:val="000000"/>
        </w:rPr>
      </w:pPr>
    </w:p>
    <w:p w14:paraId="675887FD" w14:textId="77777777" w:rsidR="00435893" w:rsidRPr="00435893" w:rsidRDefault="00435893" w:rsidP="00435893">
      <w:pPr>
        <w:pBdr>
          <w:top w:val="single" w:sz="6" w:space="1" w:color="auto"/>
        </w:pBdr>
        <w:jc w:val="center"/>
        <w:rPr>
          <w:rFonts w:ascii="Arial" w:eastAsia="Times New Roman" w:hAnsi="Arial" w:cs="Arial"/>
          <w:vanish/>
          <w:sz w:val="16"/>
          <w:szCs w:val="16"/>
        </w:rPr>
      </w:pPr>
      <w:r w:rsidRPr="00435893">
        <w:rPr>
          <w:rFonts w:ascii="Arial" w:eastAsia="Times New Roman" w:hAnsi="Arial" w:cs="Arial"/>
          <w:vanish/>
          <w:sz w:val="16"/>
          <w:szCs w:val="16"/>
        </w:rPr>
        <w:t>Bottom of Form</w:t>
      </w:r>
    </w:p>
    <w:p w14:paraId="1C129378" w14:textId="77777777" w:rsidR="00435893" w:rsidRPr="00435893" w:rsidRDefault="00435893" w:rsidP="00435893">
      <w:pPr>
        <w:spacing w:line="235" w:lineRule="atLeast"/>
        <w:rPr>
          <w:rFonts w:ascii="Calibri" w:eastAsia="Times New Roman" w:hAnsi="Calibri" w:cs="Calibri"/>
          <w:color w:val="000000"/>
          <w:sz w:val="22"/>
          <w:szCs w:val="22"/>
        </w:rPr>
      </w:pPr>
    </w:p>
    <w:p w14:paraId="083F57A8" w14:textId="77777777" w:rsidR="00435893" w:rsidRPr="00435893" w:rsidRDefault="00435893" w:rsidP="00435893">
      <w:pPr>
        <w:pBdr>
          <w:top w:val="single" w:sz="6" w:space="1" w:color="auto"/>
        </w:pBdr>
        <w:jc w:val="center"/>
        <w:rPr>
          <w:rFonts w:ascii="Arial" w:eastAsia="Times New Roman" w:hAnsi="Arial" w:cs="Arial"/>
          <w:vanish/>
          <w:sz w:val="16"/>
          <w:szCs w:val="16"/>
        </w:rPr>
      </w:pPr>
      <w:r w:rsidRPr="00435893">
        <w:rPr>
          <w:rFonts w:ascii="Arial" w:eastAsia="Times New Roman" w:hAnsi="Arial" w:cs="Arial"/>
          <w:vanish/>
          <w:sz w:val="16"/>
          <w:szCs w:val="16"/>
        </w:rPr>
        <w:t>Bottom of Form</w:t>
      </w:r>
    </w:p>
    <w:p w14:paraId="4A05991E" w14:textId="77777777" w:rsidR="00435893" w:rsidRDefault="00435893"/>
    <w:sectPr w:rsidR="0043589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Open Sans">
    <w:altName w:val="Times New Roman"/>
    <w:panose1 w:val="020B0606030504020204"/>
    <w:charset w:val="00"/>
    <w:family w:val="swiss"/>
    <w:pitch w:val="variable"/>
    <w:sig w:usb0="E00002EF" w:usb1="4000205B" w:usb2="00000028" w:usb3="00000000" w:csb0="0000019F" w:csb1="00000000"/>
  </w:font>
  <w:font w:name="inherit">
    <w:altName w:val="Cambria"/>
    <w:panose1 w:val="020B06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5893"/>
    <w:rsid w:val="00174F66"/>
    <w:rsid w:val="00435893"/>
    <w:rsid w:val="00437B11"/>
    <w:rsid w:val="005014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118EBDE"/>
  <w15:chartTrackingRefBased/>
  <w15:docId w15:val="{0986A829-460B-884A-9F03-43211A31F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rofilecardavatarthumb">
    <w:name w:val="profilecardavatarthumb"/>
    <w:basedOn w:val="DefaultParagraphFont"/>
    <w:rsid w:val="00435893"/>
  </w:style>
  <w:style w:type="character" w:styleId="Hyperlink">
    <w:name w:val="Hyperlink"/>
    <w:basedOn w:val="DefaultParagraphFont"/>
    <w:uiPriority w:val="99"/>
    <w:semiHidden/>
    <w:unhideWhenUsed/>
    <w:rsid w:val="00435893"/>
    <w:rPr>
      <w:color w:val="0000FF"/>
      <w:u w:val="single"/>
    </w:rPr>
  </w:style>
  <w:style w:type="paragraph" w:styleId="z-TopofForm">
    <w:name w:val="HTML Top of Form"/>
    <w:basedOn w:val="Normal"/>
    <w:next w:val="Normal"/>
    <w:link w:val="z-TopofFormChar"/>
    <w:hidden/>
    <w:uiPriority w:val="99"/>
    <w:semiHidden/>
    <w:unhideWhenUsed/>
    <w:rsid w:val="00435893"/>
    <w:pPr>
      <w:pBdr>
        <w:bottom w:val="single" w:sz="6" w:space="1" w:color="auto"/>
      </w:pBdr>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435893"/>
    <w:rPr>
      <w:rFonts w:ascii="Arial" w:eastAsia="Times New Roman" w:hAnsi="Arial" w:cs="Arial"/>
      <w:vanish/>
      <w:sz w:val="16"/>
      <w:szCs w:val="16"/>
    </w:rPr>
  </w:style>
  <w:style w:type="paragraph" w:styleId="NormalWeb">
    <w:name w:val="Normal (Web)"/>
    <w:basedOn w:val="Normal"/>
    <w:uiPriority w:val="99"/>
    <w:semiHidden/>
    <w:unhideWhenUsed/>
    <w:rsid w:val="00435893"/>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435893"/>
    <w:rPr>
      <w:b/>
      <w:bCs/>
    </w:rPr>
  </w:style>
  <w:style w:type="character" w:styleId="Emphasis">
    <w:name w:val="Emphasis"/>
    <w:basedOn w:val="DefaultParagraphFont"/>
    <w:uiPriority w:val="20"/>
    <w:qFormat/>
    <w:rsid w:val="00435893"/>
    <w:rPr>
      <w:i/>
      <w:iCs/>
    </w:rPr>
  </w:style>
  <w:style w:type="paragraph" w:styleId="z-BottomofForm">
    <w:name w:val="HTML Bottom of Form"/>
    <w:basedOn w:val="Normal"/>
    <w:next w:val="Normal"/>
    <w:link w:val="z-BottomofFormChar"/>
    <w:hidden/>
    <w:uiPriority w:val="99"/>
    <w:semiHidden/>
    <w:unhideWhenUsed/>
    <w:rsid w:val="00435893"/>
    <w:pPr>
      <w:pBdr>
        <w:top w:val="single" w:sz="6" w:space="1" w:color="auto"/>
      </w:pBdr>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435893"/>
    <w:rPr>
      <w:rFonts w:ascii="Arial" w:eastAsia="Times New Roman"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4689560">
      <w:bodyDiv w:val="1"/>
      <w:marLeft w:val="0"/>
      <w:marRight w:val="0"/>
      <w:marTop w:val="0"/>
      <w:marBottom w:val="0"/>
      <w:divBdr>
        <w:top w:val="none" w:sz="0" w:space="0" w:color="auto"/>
        <w:left w:val="none" w:sz="0" w:space="0" w:color="auto"/>
        <w:bottom w:val="none" w:sz="0" w:space="0" w:color="auto"/>
        <w:right w:val="none" w:sz="0" w:space="0" w:color="auto"/>
      </w:divBdr>
      <w:divsChild>
        <w:div w:id="438522918">
          <w:marLeft w:val="0"/>
          <w:marRight w:val="0"/>
          <w:marTop w:val="0"/>
          <w:marBottom w:val="0"/>
          <w:divBdr>
            <w:top w:val="none" w:sz="0" w:space="0" w:color="auto"/>
            <w:left w:val="none" w:sz="0" w:space="0" w:color="auto"/>
            <w:bottom w:val="none" w:sz="0" w:space="0" w:color="auto"/>
            <w:right w:val="none" w:sz="0" w:space="0" w:color="auto"/>
          </w:divBdr>
          <w:divsChild>
            <w:div w:id="109668729">
              <w:marLeft w:val="0"/>
              <w:marRight w:val="0"/>
              <w:marTop w:val="0"/>
              <w:marBottom w:val="0"/>
              <w:divBdr>
                <w:top w:val="none" w:sz="0" w:space="0" w:color="auto"/>
                <w:left w:val="none" w:sz="0" w:space="0" w:color="auto"/>
                <w:bottom w:val="none" w:sz="0" w:space="0" w:color="auto"/>
                <w:right w:val="none" w:sz="0" w:space="0" w:color="auto"/>
              </w:divBdr>
              <w:divsChild>
                <w:div w:id="260341085">
                  <w:marLeft w:val="0"/>
                  <w:marRight w:val="0"/>
                  <w:marTop w:val="0"/>
                  <w:marBottom w:val="90"/>
                  <w:divBdr>
                    <w:top w:val="none" w:sz="0" w:space="0" w:color="auto"/>
                    <w:left w:val="none" w:sz="0" w:space="0" w:color="auto"/>
                    <w:bottom w:val="none" w:sz="0" w:space="0" w:color="auto"/>
                    <w:right w:val="none" w:sz="0" w:space="0" w:color="auto"/>
                  </w:divBdr>
                </w:div>
              </w:divsChild>
            </w:div>
            <w:div w:id="1948150735">
              <w:marLeft w:val="0"/>
              <w:marRight w:val="0"/>
              <w:marTop w:val="0"/>
              <w:marBottom w:val="0"/>
              <w:divBdr>
                <w:top w:val="none" w:sz="0" w:space="0" w:color="auto"/>
                <w:left w:val="none" w:sz="0" w:space="0" w:color="auto"/>
                <w:bottom w:val="none" w:sz="0" w:space="0" w:color="auto"/>
                <w:right w:val="none" w:sz="0" w:space="0" w:color="auto"/>
              </w:divBdr>
              <w:divsChild>
                <w:div w:id="4990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322427">
          <w:marLeft w:val="0"/>
          <w:marRight w:val="0"/>
          <w:marTop w:val="0"/>
          <w:marBottom w:val="0"/>
          <w:divBdr>
            <w:top w:val="none" w:sz="0" w:space="0" w:color="auto"/>
            <w:left w:val="none" w:sz="0" w:space="0" w:color="auto"/>
            <w:bottom w:val="none" w:sz="0" w:space="0" w:color="auto"/>
            <w:right w:val="none" w:sz="0" w:space="0" w:color="auto"/>
          </w:divBdr>
          <w:divsChild>
            <w:div w:id="1135828206">
              <w:marLeft w:val="0"/>
              <w:marRight w:val="0"/>
              <w:marTop w:val="0"/>
              <w:marBottom w:val="0"/>
              <w:divBdr>
                <w:top w:val="none" w:sz="0" w:space="0" w:color="auto"/>
                <w:left w:val="none" w:sz="0" w:space="0" w:color="auto"/>
                <w:bottom w:val="none" w:sz="0" w:space="0" w:color="auto"/>
                <w:right w:val="none" w:sz="0" w:space="0" w:color="auto"/>
              </w:divBdr>
              <w:divsChild>
                <w:div w:id="802622126">
                  <w:marLeft w:val="0"/>
                  <w:marRight w:val="0"/>
                  <w:marTop w:val="0"/>
                  <w:marBottom w:val="0"/>
                  <w:divBdr>
                    <w:top w:val="none" w:sz="0" w:space="0" w:color="auto"/>
                    <w:left w:val="none" w:sz="0" w:space="0" w:color="auto"/>
                    <w:bottom w:val="none" w:sz="0" w:space="0" w:color="auto"/>
                    <w:right w:val="none" w:sz="0" w:space="0" w:color="auto"/>
                  </w:divBdr>
                  <w:divsChild>
                    <w:div w:id="1170024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7306809">
      <w:bodyDiv w:val="1"/>
      <w:marLeft w:val="0"/>
      <w:marRight w:val="0"/>
      <w:marTop w:val="0"/>
      <w:marBottom w:val="0"/>
      <w:divBdr>
        <w:top w:val="none" w:sz="0" w:space="0" w:color="auto"/>
        <w:left w:val="none" w:sz="0" w:space="0" w:color="auto"/>
        <w:bottom w:val="none" w:sz="0" w:space="0" w:color="auto"/>
        <w:right w:val="none" w:sz="0" w:space="0" w:color="auto"/>
      </w:divBdr>
      <w:divsChild>
        <w:div w:id="2025478077">
          <w:marLeft w:val="0"/>
          <w:marRight w:val="0"/>
          <w:marTop w:val="0"/>
          <w:marBottom w:val="0"/>
          <w:divBdr>
            <w:top w:val="none" w:sz="0" w:space="0" w:color="auto"/>
            <w:left w:val="none" w:sz="0" w:space="0" w:color="auto"/>
            <w:bottom w:val="none" w:sz="0" w:space="0" w:color="auto"/>
            <w:right w:val="none" w:sz="0" w:space="0" w:color="auto"/>
          </w:divBdr>
          <w:divsChild>
            <w:div w:id="1639073375">
              <w:marLeft w:val="0"/>
              <w:marRight w:val="0"/>
              <w:marTop w:val="0"/>
              <w:marBottom w:val="0"/>
              <w:divBdr>
                <w:top w:val="none" w:sz="0" w:space="0" w:color="auto"/>
                <w:left w:val="none" w:sz="0" w:space="0" w:color="auto"/>
                <w:bottom w:val="none" w:sz="0" w:space="0" w:color="auto"/>
                <w:right w:val="none" w:sz="0" w:space="0" w:color="auto"/>
              </w:divBdr>
              <w:divsChild>
                <w:div w:id="1551383118">
                  <w:marLeft w:val="0"/>
                  <w:marRight w:val="0"/>
                  <w:marTop w:val="0"/>
                  <w:marBottom w:val="90"/>
                  <w:divBdr>
                    <w:top w:val="none" w:sz="0" w:space="0" w:color="auto"/>
                    <w:left w:val="none" w:sz="0" w:space="0" w:color="auto"/>
                    <w:bottom w:val="none" w:sz="0" w:space="0" w:color="auto"/>
                    <w:right w:val="none" w:sz="0" w:space="0" w:color="auto"/>
                  </w:divBdr>
                </w:div>
              </w:divsChild>
            </w:div>
            <w:div w:id="1428694876">
              <w:marLeft w:val="0"/>
              <w:marRight w:val="0"/>
              <w:marTop w:val="0"/>
              <w:marBottom w:val="0"/>
              <w:divBdr>
                <w:top w:val="none" w:sz="0" w:space="0" w:color="auto"/>
                <w:left w:val="none" w:sz="0" w:space="0" w:color="auto"/>
                <w:bottom w:val="none" w:sz="0" w:space="0" w:color="auto"/>
                <w:right w:val="none" w:sz="0" w:space="0" w:color="auto"/>
              </w:divBdr>
              <w:divsChild>
                <w:div w:id="1495949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064728">
          <w:marLeft w:val="0"/>
          <w:marRight w:val="0"/>
          <w:marTop w:val="0"/>
          <w:marBottom w:val="0"/>
          <w:divBdr>
            <w:top w:val="none" w:sz="0" w:space="0" w:color="auto"/>
            <w:left w:val="none" w:sz="0" w:space="0" w:color="auto"/>
            <w:bottom w:val="none" w:sz="0" w:space="0" w:color="auto"/>
            <w:right w:val="none" w:sz="0" w:space="0" w:color="auto"/>
          </w:divBdr>
          <w:divsChild>
            <w:div w:id="516191570">
              <w:marLeft w:val="0"/>
              <w:marRight w:val="0"/>
              <w:marTop w:val="0"/>
              <w:marBottom w:val="0"/>
              <w:divBdr>
                <w:top w:val="none" w:sz="0" w:space="0" w:color="auto"/>
                <w:left w:val="none" w:sz="0" w:space="0" w:color="auto"/>
                <w:bottom w:val="none" w:sz="0" w:space="0" w:color="auto"/>
                <w:right w:val="none" w:sz="0" w:space="0" w:color="auto"/>
              </w:divBdr>
              <w:divsChild>
                <w:div w:id="2045404741">
                  <w:marLeft w:val="0"/>
                  <w:marRight w:val="0"/>
                  <w:marTop w:val="0"/>
                  <w:marBottom w:val="0"/>
                  <w:divBdr>
                    <w:top w:val="none" w:sz="0" w:space="0" w:color="auto"/>
                    <w:left w:val="none" w:sz="0" w:space="0" w:color="auto"/>
                    <w:bottom w:val="none" w:sz="0" w:space="0" w:color="auto"/>
                    <w:right w:val="none" w:sz="0" w:space="0" w:color="auto"/>
                  </w:divBdr>
                  <w:divsChild>
                    <w:div w:id="4895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5560029">
      <w:bodyDiv w:val="1"/>
      <w:marLeft w:val="0"/>
      <w:marRight w:val="0"/>
      <w:marTop w:val="0"/>
      <w:marBottom w:val="0"/>
      <w:divBdr>
        <w:top w:val="none" w:sz="0" w:space="0" w:color="auto"/>
        <w:left w:val="none" w:sz="0" w:space="0" w:color="auto"/>
        <w:bottom w:val="none" w:sz="0" w:space="0" w:color="auto"/>
        <w:right w:val="none" w:sz="0" w:space="0" w:color="auto"/>
      </w:divBdr>
      <w:divsChild>
        <w:div w:id="1016074684">
          <w:marLeft w:val="0"/>
          <w:marRight w:val="0"/>
          <w:marTop w:val="0"/>
          <w:marBottom w:val="0"/>
          <w:divBdr>
            <w:top w:val="none" w:sz="0" w:space="0" w:color="auto"/>
            <w:left w:val="none" w:sz="0" w:space="0" w:color="auto"/>
            <w:bottom w:val="none" w:sz="0" w:space="0" w:color="auto"/>
            <w:right w:val="none" w:sz="0" w:space="0" w:color="auto"/>
          </w:divBdr>
          <w:divsChild>
            <w:div w:id="92407831">
              <w:marLeft w:val="0"/>
              <w:marRight w:val="0"/>
              <w:marTop w:val="0"/>
              <w:marBottom w:val="0"/>
              <w:divBdr>
                <w:top w:val="none" w:sz="0" w:space="0" w:color="auto"/>
                <w:left w:val="none" w:sz="0" w:space="0" w:color="auto"/>
                <w:bottom w:val="none" w:sz="0" w:space="0" w:color="auto"/>
                <w:right w:val="none" w:sz="0" w:space="0" w:color="auto"/>
              </w:divBdr>
              <w:divsChild>
                <w:div w:id="1200512941">
                  <w:marLeft w:val="0"/>
                  <w:marRight w:val="0"/>
                  <w:marTop w:val="0"/>
                  <w:marBottom w:val="90"/>
                  <w:divBdr>
                    <w:top w:val="none" w:sz="0" w:space="0" w:color="auto"/>
                    <w:left w:val="none" w:sz="0" w:space="0" w:color="auto"/>
                    <w:bottom w:val="none" w:sz="0" w:space="0" w:color="auto"/>
                    <w:right w:val="none" w:sz="0" w:space="0" w:color="auto"/>
                  </w:divBdr>
                </w:div>
              </w:divsChild>
            </w:div>
            <w:div w:id="1957709860">
              <w:marLeft w:val="0"/>
              <w:marRight w:val="0"/>
              <w:marTop w:val="0"/>
              <w:marBottom w:val="0"/>
              <w:divBdr>
                <w:top w:val="none" w:sz="0" w:space="0" w:color="auto"/>
                <w:left w:val="none" w:sz="0" w:space="0" w:color="auto"/>
                <w:bottom w:val="none" w:sz="0" w:space="0" w:color="auto"/>
                <w:right w:val="none" w:sz="0" w:space="0" w:color="auto"/>
              </w:divBdr>
              <w:divsChild>
                <w:div w:id="1734892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685968">
          <w:marLeft w:val="0"/>
          <w:marRight w:val="0"/>
          <w:marTop w:val="0"/>
          <w:marBottom w:val="0"/>
          <w:divBdr>
            <w:top w:val="none" w:sz="0" w:space="0" w:color="auto"/>
            <w:left w:val="none" w:sz="0" w:space="0" w:color="auto"/>
            <w:bottom w:val="none" w:sz="0" w:space="0" w:color="auto"/>
            <w:right w:val="none" w:sz="0" w:space="0" w:color="auto"/>
          </w:divBdr>
          <w:divsChild>
            <w:div w:id="2015836293">
              <w:marLeft w:val="0"/>
              <w:marRight w:val="0"/>
              <w:marTop w:val="0"/>
              <w:marBottom w:val="0"/>
              <w:divBdr>
                <w:top w:val="none" w:sz="0" w:space="0" w:color="auto"/>
                <w:left w:val="none" w:sz="0" w:space="0" w:color="auto"/>
                <w:bottom w:val="none" w:sz="0" w:space="0" w:color="auto"/>
                <w:right w:val="none" w:sz="0" w:space="0" w:color="auto"/>
              </w:divBdr>
              <w:divsChild>
                <w:div w:id="161698131">
                  <w:marLeft w:val="0"/>
                  <w:marRight w:val="0"/>
                  <w:marTop w:val="0"/>
                  <w:marBottom w:val="0"/>
                  <w:divBdr>
                    <w:top w:val="none" w:sz="0" w:space="0" w:color="auto"/>
                    <w:left w:val="none" w:sz="0" w:space="0" w:color="auto"/>
                    <w:bottom w:val="none" w:sz="0" w:space="0" w:color="auto"/>
                    <w:right w:val="none" w:sz="0" w:space="0" w:color="auto"/>
                  </w:divBdr>
                  <w:divsChild>
                    <w:div w:id="1742681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61/circresaha.118.313220" TargetMode="External"/><Relationship Id="rId13" Type="http://schemas.openxmlformats.org/officeDocument/2006/relationships/hyperlink" Target="https://doi.org/http:/dx.dio.org.brandman.idm.oclc.org/10.2147/PPA.S283086" TargetMode="External"/><Relationship Id="rId18" Type="http://schemas.openxmlformats.org/officeDocument/2006/relationships/hyperlink" Target="https://www.apa.org/monitor/2017/03/numbers" TargetMode="External"/><Relationship Id="rId3" Type="http://schemas.openxmlformats.org/officeDocument/2006/relationships/webSettings" Target="webSettings.xml"/><Relationship Id="rId7" Type="http://schemas.openxmlformats.org/officeDocument/2006/relationships/hyperlink" Target="https://umassglobal.blackboard.com/webapps/discussionboard/do/message?action=list_messages&amp;course_id=_295507_1&amp;nav=discussion_board_entry&amp;conf_id=_344936_1&amp;forum_id=_1005560_1&amp;message_id=_23887624_1" TargetMode="External"/><Relationship Id="rId12" Type="http://schemas.openxmlformats.org/officeDocument/2006/relationships/hyperlink" Target="https://health.gov/healthypeople/objectives-and-data/browse-objectives/heart-disease-and-stroke/reduce-proportion-adults-high-blood-pressure-hds-04" TargetMode="External"/><Relationship Id="rId17" Type="http://schemas.openxmlformats.org/officeDocument/2006/relationships/hyperlink" Target="https://www.shbonweb.com/text.asp?2019/2/3/77/262375" TargetMode="External"/><Relationship Id="rId2" Type="http://schemas.openxmlformats.org/officeDocument/2006/relationships/settings" Target="settings.xml"/><Relationship Id="rId16" Type="http://schemas.openxmlformats.org/officeDocument/2006/relationships/hyperlink" Target="https://doi.org/10.1097/cnj.0000000000000676"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trialsjournal.biomedcentral.com/articles/10.1186/s13063-019-3534-x" TargetMode="External"/><Relationship Id="rId11" Type="http://schemas.openxmlformats.org/officeDocument/2006/relationships/hyperlink" Target="https://doi.org/10.1001/jamainternmed.2018.0447" TargetMode="External"/><Relationship Id="rId5" Type="http://schemas.openxmlformats.org/officeDocument/2006/relationships/hyperlink" Target="https://health.gov/healthypeople" TargetMode="External"/><Relationship Id="rId15" Type="http://schemas.openxmlformats.org/officeDocument/2006/relationships/hyperlink" Target="https://doi.org/10.1186/s12991-020-00306-2" TargetMode="External"/><Relationship Id="rId10" Type="http://schemas.openxmlformats.org/officeDocument/2006/relationships/hyperlink" Target="https://doi.org/10.1161/jaha.118.008731" TargetMode="External"/><Relationship Id="rId19" Type="http://schemas.openxmlformats.org/officeDocument/2006/relationships/fontTable" Target="fontTable.xml"/><Relationship Id="rId4" Type="http://schemas.openxmlformats.org/officeDocument/2006/relationships/hyperlink" Target="https://umassglobal.blackboard.com/webapps/discussionboard/do/message?action=list_messages&amp;course_id=_295507_1&amp;nav=discussion_board_entry&amp;conf_id=_344936_1&amp;forum_id=_1005560_1&amp;message_id=_23882303_1" TargetMode="External"/><Relationship Id="rId9" Type="http://schemas.openxmlformats.org/officeDocument/2006/relationships/hyperlink" Target="https://doi.org/10.1111/jch.13089" TargetMode="External"/><Relationship Id="rId14" Type="http://schemas.openxmlformats.org/officeDocument/2006/relationships/hyperlink" Target="https://umassglobal.blackboard.com/webapps/discussionboard/do/message?action=list_messages&amp;course_id=_295507_1&amp;nav=discussion_board_entry&amp;conf_id=_344936_1&amp;forum_id=_1005560_1&amp;message_id=_23886084_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6</Pages>
  <Words>2593</Words>
  <Characters>15328</Characters>
  <Application>Microsoft Office Word</Application>
  <DocSecurity>0</DocSecurity>
  <Lines>268</Lines>
  <Paragraphs>43</Paragraphs>
  <ScaleCrop>false</ScaleCrop>
  <Company/>
  <LinksUpToDate>false</LinksUpToDate>
  <CharactersWithSpaces>17878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Bello, Jimmy</dc:creator>
  <cp:keywords/>
  <dc:description/>
  <cp:lastModifiedBy>Bello, Jimmy</cp:lastModifiedBy>
  <cp:revision>1</cp:revision>
  <dcterms:created xsi:type="dcterms:W3CDTF">2023-01-19T03:40:00Z</dcterms:created>
  <dcterms:modified xsi:type="dcterms:W3CDTF">2023-01-19T03:45:00Z</dcterms:modified>
</cp:coreProperties>
</file>