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E35F53" w:rsidP="00A44B3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53" w:rsidP="00A44B3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53" w:rsidP="00A44B3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53" w:rsidP="00A44B3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53" w:rsidP="00A44B3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53" w:rsidP="00A44B3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53" w:rsidP="00A44B3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CED" w:rsidP="00A44B3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B35">
        <w:rPr>
          <w:rFonts w:ascii="Times New Roman" w:hAnsi="Times New Roman" w:cs="Times New Roman"/>
          <w:b/>
          <w:sz w:val="24"/>
          <w:szCs w:val="24"/>
        </w:rPr>
        <w:t>Week 1- Discussion 3 Responses</w:t>
      </w:r>
    </w:p>
    <w:p w:rsidR="00AE4689" w:rsidRPr="00C47A1C" w:rsidP="00AE4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</w:t>
      </w:r>
      <w:r w:rsidRPr="00C47A1C">
        <w:rPr>
          <w:rFonts w:ascii="Times New Roman" w:hAnsi="Times New Roman" w:cs="Times New Roman"/>
          <w:sz w:val="24"/>
          <w:szCs w:val="24"/>
        </w:rPr>
        <w:t>Name</w:t>
      </w:r>
    </w:p>
    <w:p w:rsidR="00AE4689" w:rsidP="00AE4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AE4689" w:rsidP="00AE4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:rsidR="00AE4689" w:rsidP="00AE4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AE4689" w:rsidP="00AE4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0F70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034DB" w:rsidRPr="00A44B35" w:rsidP="000F70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B35">
        <w:rPr>
          <w:rFonts w:ascii="Times New Roman" w:hAnsi="Times New Roman" w:cs="Times New Roman"/>
          <w:b/>
          <w:sz w:val="24"/>
          <w:szCs w:val="24"/>
        </w:rPr>
        <w:t>Week 1- Discussion 3 Responses</w:t>
      </w:r>
    </w:p>
    <w:p w:rsidR="00706529" w:rsidRPr="00A44B35" w:rsidP="00A44B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44B35">
        <w:rPr>
          <w:rFonts w:ascii="Times New Roman" w:hAnsi="Times New Roman" w:cs="Times New Roman"/>
          <w:b/>
          <w:sz w:val="24"/>
          <w:szCs w:val="24"/>
        </w:rPr>
        <w:t xml:space="preserve">Response 1 </w:t>
      </w:r>
    </w:p>
    <w:p w:rsidR="00706529" w:rsidRPr="00A44B35" w:rsidP="00A44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4B35">
        <w:rPr>
          <w:rFonts w:ascii="Times New Roman" w:hAnsi="Times New Roman" w:cs="Times New Roman"/>
          <w:sz w:val="24"/>
          <w:szCs w:val="24"/>
        </w:rPr>
        <w:t xml:space="preserve">Dear Tyrone </w:t>
      </w:r>
      <w:r w:rsidRPr="00A44B35">
        <w:rPr>
          <w:rFonts w:ascii="Times New Roman" w:hAnsi="Times New Roman" w:cs="Times New Roman"/>
          <w:sz w:val="24"/>
          <w:szCs w:val="24"/>
        </w:rPr>
        <w:t>O’Banner</w:t>
      </w:r>
      <w:r w:rsidRPr="00A44B3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95438" w:rsidRPr="00A44B35" w:rsidP="00A44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4B35">
        <w:rPr>
          <w:rFonts w:ascii="Times New Roman" w:hAnsi="Times New Roman" w:cs="Times New Roman"/>
          <w:sz w:val="24"/>
          <w:szCs w:val="24"/>
        </w:rPr>
        <w:t xml:space="preserve">You did an excellent job identifying the potential drug-to-drug interactions </w:t>
      </w:r>
      <w:r w:rsidRPr="00A44B35" w:rsidR="00FB293A">
        <w:rPr>
          <w:rFonts w:ascii="Times New Roman" w:hAnsi="Times New Roman" w:cs="Times New Roman"/>
          <w:sz w:val="24"/>
          <w:szCs w:val="24"/>
        </w:rPr>
        <w:t xml:space="preserve">and how they will likely affect the 60-year-old patient. </w:t>
      </w:r>
      <w:r w:rsidRPr="00A44B35" w:rsidR="00DB09E7">
        <w:rPr>
          <w:rFonts w:ascii="Times New Roman" w:hAnsi="Times New Roman" w:cs="Times New Roman"/>
          <w:sz w:val="24"/>
          <w:szCs w:val="24"/>
        </w:rPr>
        <w:t xml:space="preserve">For instance, you successfully identified that St. </w:t>
      </w:r>
      <w:r w:rsidRPr="00A44B35" w:rsidR="00FA5F40">
        <w:rPr>
          <w:rFonts w:ascii="Times New Roman" w:hAnsi="Times New Roman" w:cs="Times New Roman"/>
          <w:sz w:val="24"/>
          <w:szCs w:val="24"/>
        </w:rPr>
        <w:t xml:space="preserve">John </w:t>
      </w:r>
      <w:r w:rsidRPr="00A44B35" w:rsidR="00FA5F40">
        <w:rPr>
          <w:rFonts w:ascii="Times New Roman" w:hAnsi="Times New Roman" w:cs="Times New Roman"/>
          <w:sz w:val="24"/>
          <w:szCs w:val="24"/>
        </w:rPr>
        <w:t>Wort</w:t>
      </w:r>
      <w:r w:rsidRPr="00A44B35" w:rsidR="00FA5F40">
        <w:rPr>
          <w:rFonts w:ascii="Times New Roman" w:hAnsi="Times New Roman" w:cs="Times New Roman"/>
          <w:sz w:val="24"/>
          <w:szCs w:val="24"/>
        </w:rPr>
        <w:t xml:space="preserve">, a type of herbal medication </w:t>
      </w:r>
      <w:r w:rsidRPr="00A44B35" w:rsidR="00CD4E1D">
        <w:rPr>
          <w:rFonts w:ascii="Times New Roman" w:hAnsi="Times New Roman" w:cs="Times New Roman"/>
          <w:sz w:val="24"/>
          <w:szCs w:val="24"/>
        </w:rPr>
        <w:t xml:space="preserve">when taken in </w:t>
      </w:r>
      <w:r w:rsidRPr="00A44B35" w:rsidR="00E346EC">
        <w:rPr>
          <w:rFonts w:ascii="Times New Roman" w:hAnsi="Times New Roman" w:cs="Times New Roman"/>
          <w:sz w:val="24"/>
          <w:szCs w:val="24"/>
        </w:rPr>
        <w:t>conjunction</w:t>
      </w:r>
      <w:r w:rsidRPr="00A44B35" w:rsidR="00CD4E1D">
        <w:rPr>
          <w:rFonts w:ascii="Times New Roman" w:hAnsi="Times New Roman" w:cs="Times New Roman"/>
          <w:sz w:val="24"/>
          <w:szCs w:val="24"/>
        </w:rPr>
        <w:t xml:space="preserve"> with </w:t>
      </w:r>
      <w:r w:rsidRPr="00A44B35" w:rsidR="00E346EC">
        <w:rPr>
          <w:rFonts w:ascii="Times New Roman" w:hAnsi="Times New Roman" w:cs="Times New Roman"/>
          <w:sz w:val="24"/>
          <w:szCs w:val="24"/>
        </w:rPr>
        <w:t>alprazo</w:t>
      </w:r>
      <w:r w:rsidRPr="00A44B35" w:rsidR="00E346EC">
        <w:rPr>
          <w:rFonts w:ascii="Times New Roman" w:hAnsi="Times New Roman" w:cs="Times New Roman"/>
          <w:sz w:val="24"/>
          <w:szCs w:val="24"/>
        </w:rPr>
        <w:t>lam, a drug metabolized in the cytochrome P-45 (CYP3A4), may lead to</w:t>
      </w:r>
      <w:r w:rsidRPr="00A44B35" w:rsidR="003E41F8">
        <w:rPr>
          <w:rFonts w:ascii="Times New Roman" w:hAnsi="Times New Roman" w:cs="Times New Roman"/>
          <w:sz w:val="24"/>
          <w:szCs w:val="24"/>
        </w:rPr>
        <w:t xml:space="preserve"> fatigue. </w:t>
      </w:r>
      <w:r w:rsidRPr="00A44B35" w:rsidR="005C18A1">
        <w:rPr>
          <w:rFonts w:ascii="Times New Roman" w:hAnsi="Times New Roman" w:cs="Times New Roman"/>
          <w:sz w:val="24"/>
          <w:szCs w:val="24"/>
        </w:rPr>
        <w:t xml:space="preserve">Furthermore, you provide a thorough explanation </w:t>
      </w:r>
      <w:r w:rsidRPr="00A44B35" w:rsidR="005047AE">
        <w:rPr>
          <w:rFonts w:ascii="Times New Roman" w:hAnsi="Times New Roman" w:cs="Times New Roman"/>
          <w:sz w:val="24"/>
          <w:szCs w:val="24"/>
        </w:rPr>
        <w:t xml:space="preserve">of how Nexium </w:t>
      </w:r>
      <w:r w:rsidRPr="00A44B35" w:rsidR="004D1717">
        <w:rPr>
          <w:rFonts w:ascii="Times New Roman" w:hAnsi="Times New Roman" w:cs="Times New Roman"/>
          <w:sz w:val="24"/>
          <w:szCs w:val="24"/>
        </w:rPr>
        <w:t xml:space="preserve">could inhibit the </w:t>
      </w:r>
      <w:r w:rsidRPr="00A44B35" w:rsidR="00B73B45">
        <w:rPr>
          <w:rFonts w:ascii="Times New Roman" w:hAnsi="Times New Roman" w:cs="Times New Roman"/>
          <w:sz w:val="24"/>
          <w:szCs w:val="24"/>
        </w:rPr>
        <w:t xml:space="preserve">absorption of her iron pills. </w:t>
      </w:r>
      <w:r w:rsidRPr="00A44B35" w:rsidR="00883445">
        <w:rPr>
          <w:rFonts w:ascii="Times New Roman" w:hAnsi="Times New Roman" w:cs="Times New Roman"/>
          <w:sz w:val="24"/>
          <w:szCs w:val="24"/>
        </w:rPr>
        <w:t>Hamamo</w:t>
      </w:r>
      <w:r w:rsidRPr="00A44B35" w:rsidR="00883445">
        <w:rPr>
          <w:rFonts w:ascii="Times New Roman" w:hAnsi="Times New Roman" w:cs="Times New Roman"/>
          <w:sz w:val="24"/>
          <w:szCs w:val="24"/>
        </w:rPr>
        <w:t xml:space="preserve"> et al. (2020) reveal that </w:t>
      </w:r>
      <w:r w:rsidRPr="00A44B35" w:rsidR="008407AD">
        <w:rPr>
          <w:rFonts w:ascii="Times New Roman" w:hAnsi="Times New Roman" w:cs="Times New Roman"/>
          <w:sz w:val="24"/>
          <w:szCs w:val="24"/>
        </w:rPr>
        <w:t xml:space="preserve">PPIs such as Nexium </w:t>
      </w:r>
      <w:r w:rsidRPr="00A44B35" w:rsidR="00312412">
        <w:rPr>
          <w:rFonts w:ascii="Times New Roman" w:hAnsi="Times New Roman" w:cs="Times New Roman"/>
          <w:sz w:val="24"/>
          <w:szCs w:val="24"/>
        </w:rPr>
        <w:t xml:space="preserve">directly affect iron metabolism by </w:t>
      </w:r>
      <w:r w:rsidRPr="00A44B35" w:rsidR="00E3356B">
        <w:rPr>
          <w:rFonts w:ascii="Times New Roman" w:hAnsi="Times New Roman" w:cs="Times New Roman"/>
          <w:sz w:val="24"/>
          <w:szCs w:val="24"/>
        </w:rPr>
        <w:t xml:space="preserve">reducing iron absorption </w:t>
      </w:r>
      <w:r w:rsidRPr="00A44B35" w:rsidR="0032492C">
        <w:rPr>
          <w:rFonts w:ascii="Times New Roman" w:hAnsi="Times New Roman" w:cs="Times New Roman"/>
          <w:sz w:val="24"/>
          <w:szCs w:val="24"/>
        </w:rPr>
        <w:t xml:space="preserve">by limiting the duodenal </w:t>
      </w:r>
      <w:r w:rsidRPr="00A44B35" w:rsidR="0032492C">
        <w:rPr>
          <w:rFonts w:ascii="Times New Roman" w:hAnsi="Times New Roman" w:cs="Times New Roman"/>
          <w:sz w:val="24"/>
          <w:szCs w:val="24"/>
        </w:rPr>
        <w:t>ferroportin</w:t>
      </w:r>
      <w:r w:rsidRPr="00A44B35" w:rsidR="0032492C">
        <w:rPr>
          <w:rFonts w:ascii="Times New Roman" w:hAnsi="Times New Roman" w:cs="Times New Roman"/>
          <w:sz w:val="24"/>
          <w:szCs w:val="24"/>
        </w:rPr>
        <w:t xml:space="preserve"> through </w:t>
      </w:r>
      <w:r w:rsidRPr="00A44B35" w:rsidR="0032492C">
        <w:rPr>
          <w:rFonts w:ascii="Times New Roman" w:hAnsi="Times New Roman" w:cs="Times New Roman"/>
          <w:sz w:val="24"/>
          <w:szCs w:val="24"/>
        </w:rPr>
        <w:t>hepcidin</w:t>
      </w:r>
      <w:r w:rsidRPr="00A44B35" w:rsidR="0032492C">
        <w:rPr>
          <w:rFonts w:ascii="Times New Roman" w:hAnsi="Times New Roman" w:cs="Times New Roman"/>
          <w:sz w:val="24"/>
          <w:szCs w:val="24"/>
        </w:rPr>
        <w:t xml:space="preserve"> upregulation. </w:t>
      </w:r>
    </w:p>
    <w:p w:rsidR="00CB5397" w:rsidRPr="00A44B35" w:rsidP="00A44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4B35">
        <w:rPr>
          <w:rFonts w:ascii="Times New Roman" w:hAnsi="Times New Roman" w:cs="Times New Roman"/>
          <w:sz w:val="24"/>
          <w:szCs w:val="24"/>
        </w:rPr>
        <w:t xml:space="preserve">Your argument on how metronidazole may interact with </w:t>
      </w:r>
      <w:r w:rsidRPr="00A44B35" w:rsidR="00B671DB">
        <w:rPr>
          <w:rFonts w:ascii="Times New Roman" w:hAnsi="Times New Roman" w:cs="Times New Roman"/>
          <w:sz w:val="24"/>
          <w:szCs w:val="24"/>
        </w:rPr>
        <w:t xml:space="preserve">alcohol is very informative. However, further discussion could be improved by demonstrating how metronidazole interferes with alcohol. </w:t>
      </w:r>
      <w:r w:rsidRPr="00A44B35" w:rsidR="00F60114">
        <w:rPr>
          <w:rFonts w:ascii="Times New Roman" w:hAnsi="Times New Roman" w:cs="Times New Roman"/>
          <w:sz w:val="24"/>
          <w:szCs w:val="24"/>
        </w:rPr>
        <w:t>Mergenhagen</w:t>
      </w:r>
      <w:r w:rsidRPr="00A44B35" w:rsidR="00F60114">
        <w:rPr>
          <w:rFonts w:ascii="Times New Roman" w:hAnsi="Times New Roman" w:cs="Times New Roman"/>
          <w:sz w:val="24"/>
          <w:szCs w:val="24"/>
        </w:rPr>
        <w:t xml:space="preserve"> et al. (2019)</w:t>
      </w:r>
      <w:r w:rsidRPr="00A44B35" w:rsidR="00DC547D">
        <w:rPr>
          <w:rFonts w:ascii="Times New Roman" w:hAnsi="Times New Roman" w:cs="Times New Roman"/>
          <w:sz w:val="24"/>
          <w:szCs w:val="24"/>
        </w:rPr>
        <w:t xml:space="preserve"> indicate that </w:t>
      </w:r>
      <w:r w:rsidRPr="00A44B35" w:rsidR="00A4547D">
        <w:rPr>
          <w:rFonts w:ascii="Times New Roman" w:hAnsi="Times New Roman" w:cs="Times New Roman"/>
          <w:sz w:val="24"/>
          <w:szCs w:val="24"/>
        </w:rPr>
        <w:t xml:space="preserve">taking alcohol together with </w:t>
      </w:r>
      <w:r w:rsidRPr="00A44B35" w:rsidR="00A4547D">
        <w:rPr>
          <w:rFonts w:ascii="Times New Roman" w:hAnsi="Times New Roman" w:cs="Times New Roman"/>
          <w:sz w:val="24"/>
          <w:szCs w:val="24"/>
        </w:rPr>
        <w:t>metronidazole</w:t>
      </w:r>
      <w:r w:rsidRPr="00A44B35" w:rsidR="00237894">
        <w:rPr>
          <w:rFonts w:ascii="Times New Roman" w:hAnsi="Times New Roman" w:cs="Times New Roman"/>
          <w:sz w:val="24"/>
          <w:szCs w:val="24"/>
        </w:rPr>
        <w:t xml:space="preserve"> </w:t>
      </w:r>
      <w:r w:rsidRPr="00A44B35" w:rsidR="008039C5">
        <w:rPr>
          <w:rFonts w:ascii="Times New Roman" w:hAnsi="Times New Roman" w:cs="Times New Roman"/>
          <w:sz w:val="24"/>
          <w:szCs w:val="24"/>
        </w:rPr>
        <w:t xml:space="preserve">can cause unpleasant reactions resulting </w:t>
      </w:r>
      <w:r w:rsidRPr="00A44B35" w:rsidR="00002BE4">
        <w:rPr>
          <w:rFonts w:ascii="Times New Roman" w:hAnsi="Times New Roman" w:cs="Times New Roman"/>
          <w:sz w:val="24"/>
          <w:szCs w:val="24"/>
        </w:rPr>
        <w:t xml:space="preserve">in flushing, headache, sweating, increased thirst, and nausea. This reaction has the potential to go on for 30 minutes and up to several hours. </w:t>
      </w:r>
      <w:r w:rsidRPr="00A44B35" w:rsidR="006878EC">
        <w:rPr>
          <w:rFonts w:ascii="Times New Roman" w:hAnsi="Times New Roman" w:cs="Times New Roman"/>
          <w:sz w:val="24"/>
          <w:szCs w:val="24"/>
        </w:rPr>
        <w:t xml:space="preserve">Alonzo (2019) indicates that the adverse effects can be attributed to the inhibition of the enzyme aldehyde </w:t>
      </w:r>
      <w:r w:rsidRPr="00A44B35" w:rsidR="006878EC">
        <w:rPr>
          <w:rFonts w:ascii="Times New Roman" w:hAnsi="Times New Roman" w:cs="Times New Roman"/>
          <w:sz w:val="24"/>
          <w:szCs w:val="24"/>
        </w:rPr>
        <w:t>dehygonase</w:t>
      </w:r>
      <w:r w:rsidRPr="00A44B35" w:rsidR="006878EC">
        <w:rPr>
          <w:rFonts w:ascii="Times New Roman" w:hAnsi="Times New Roman" w:cs="Times New Roman"/>
          <w:sz w:val="24"/>
          <w:szCs w:val="24"/>
        </w:rPr>
        <w:t xml:space="preserve"> by metronidazole, thereby leading to an increased accumulation of acetaldehyde. Consequently, this leads to a disulfiram-like reaction which may </w:t>
      </w:r>
      <w:r w:rsidRPr="00A44B35" w:rsidR="00934CC8">
        <w:rPr>
          <w:rFonts w:ascii="Times New Roman" w:hAnsi="Times New Roman" w:cs="Times New Roman"/>
          <w:sz w:val="24"/>
          <w:szCs w:val="24"/>
        </w:rPr>
        <w:t xml:space="preserve">cause symptoms like palpitations and skin redness. </w:t>
      </w:r>
    </w:p>
    <w:p w:rsidR="00E4478A" w:rsidRPr="00A44B35" w:rsidP="00A44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4B35">
        <w:rPr>
          <w:rFonts w:ascii="Times New Roman" w:hAnsi="Times New Roman" w:cs="Times New Roman"/>
          <w:sz w:val="24"/>
          <w:szCs w:val="24"/>
        </w:rPr>
        <w:t xml:space="preserve">Furthermore, your discussion indicates that </w:t>
      </w:r>
      <w:r w:rsidRPr="00A44B35" w:rsidR="00756F2C">
        <w:rPr>
          <w:rFonts w:ascii="Times New Roman" w:hAnsi="Times New Roman" w:cs="Times New Roman"/>
          <w:sz w:val="24"/>
          <w:szCs w:val="24"/>
        </w:rPr>
        <w:t xml:space="preserve">Nexium can interfere with the absorption of ketoconazole. </w:t>
      </w:r>
      <w:r w:rsidRPr="00A44B35" w:rsidR="00613F27">
        <w:rPr>
          <w:rFonts w:ascii="Times New Roman" w:hAnsi="Times New Roman" w:cs="Times New Roman"/>
          <w:sz w:val="24"/>
          <w:szCs w:val="24"/>
        </w:rPr>
        <w:t xml:space="preserve">However, the post does not provide </w:t>
      </w:r>
      <w:r w:rsidRPr="00A44B35" w:rsidR="00FA35E5">
        <w:rPr>
          <w:rFonts w:ascii="Times New Roman" w:hAnsi="Times New Roman" w:cs="Times New Roman"/>
          <w:sz w:val="24"/>
          <w:szCs w:val="24"/>
        </w:rPr>
        <w:t xml:space="preserve">details on how Nexium can reduce the absorption of ketoconazole, reducing the drug's efficiency in treating fungal infections. The drug </w:t>
      </w:r>
      <w:r w:rsidRPr="00A44B35" w:rsidR="006D2999">
        <w:rPr>
          <w:rFonts w:ascii="Times New Roman" w:hAnsi="Times New Roman" w:cs="Times New Roman"/>
          <w:sz w:val="24"/>
          <w:szCs w:val="24"/>
        </w:rPr>
        <w:t xml:space="preserve">makes ketoconazole less effective by reducing </w:t>
      </w:r>
      <w:r w:rsidRPr="00A44B35" w:rsidR="006D2999">
        <w:rPr>
          <w:rFonts w:ascii="Times New Roman" w:hAnsi="Times New Roman" w:cs="Times New Roman"/>
          <w:sz w:val="24"/>
          <w:szCs w:val="24"/>
        </w:rPr>
        <w:t xml:space="preserve">stomach acid, thereby minimizing the absorption and blood levels of ketoconazole. </w:t>
      </w:r>
      <w:r w:rsidRPr="00A44B35" w:rsidR="00912438">
        <w:rPr>
          <w:rFonts w:ascii="Times New Roman" w:hAnsi="Times New Roman" w:cs="Times New Roman"/>
          <w:sz w:val="24"/>
          <w:szCs w:val="24"/>
        </w:rPr>
        <w:t xml:space="preserve">Overall, </w:t>
      </w:r>
      <w:r w:rsidRPr="00A44B35" w:rsidR="000023CE">
        <w:rPr>
          <w:rFonts w:ascii="Times New Roman" w:hAnsi="Times New Roman" w:cs="Times New Roman"/>
          <w:sz w:val="24"/>
          <w:szCs w:val="24"/>
        </w:rPr>
        <w:t xml:space="preserve">your posts </w:t>
      </w:r>
      <w:r w:rsidRPr="00A44B35" w:rsidR="009518F4">
        <w:rPr>
          <w:rFonts w:ascii="Times New Roman" w:hAnsi="Times New Roman" w:cs="Times New Roman"/>
          <w:sz w:val="24"/>
          <w:szCs w:val="24"/>
        </w:rPr>
        <w:t xml:space="preserve">provided valuable insights into some of the possible drug-to-drug interactions that healthcare professionals should be aware of. </w:t>
      </w:r>
    </w:p>
    <w:p w:rsidR="00681BF5" w:rsidRPr="00A44B35" w:rsidP="00A44B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44B35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370EE1" w:rsidRPr="00A44B35" w:rsidP="00A44B35">
      <w:pPr>
        <w:pStyle w:val="NormalWeb"/>
        <w:spacing w:before="0" w:beforeAutospacing="0" w:after="0" w:afterAutospacing="0" w:line="480" w:lineRule="auto"/>
        <w:ind w:left="720" w:hanging="720"/>
      </w:pPr>
      <w:r w:rsidRPr="00A44B35">
        <w:t xml:space="preserve">Alonzo, M. M., Lewis, T. V., &amp; Miller, J. L. (2019). Disulfiram-like Reaction </w:t>
      </w:r>
      <w:r w:rsidRPr="00A44B35">
        <w:t>With</w:t>
      </w:r>
      <w:r w:rsidRPr="00A44B35">
        <w:t xml:space="preserve"> Metronidazole: An Unsuspected Culprit. </w:t>
      </w:r>
      <w:r w:rsidRPr="00A44B35">
        <w:rPr>
          <w:i/>
          <w:iCs/>
        </w:rPr>
        <w:t xml:space="preserve">The Journal of </w:t>
      </w:r>
      <w:r w:rsidRPr="00A44B35">
        <w:rPr>
          <w:i/>
          <w:iCs/>
        </w:rPr>
        <w:t>Pediatric</w:t>
      </w:r>
      <w:r w:rsidRPr="00A44B35">
        <w:rPr>
          <w:i/>
          <w:iCs/>
        </w:rPr>
        <w:t xml:space="preserve"> Pharmacology and Therapeutics</w:t>
      </w:r>
      <w:r w:rsidRPr="00A44B35">
        <w:t xml:space="preserve">, </w:t>
      </w:r>
      <w:r w:rsidRPr="00A44B35">
        <w:rPr>
          <w:i/>
          <w:iCs/>
        </w:rPr>
        <w:t>24</w:t>
      </w:r>
      <w:r w:rsidRPr="00A44B35">
        <w:t>(5), 445–449. https://doi.org/10.5863/1551-6776-24.5.445</w:t>
      </w:r>
    </w:p>
    <w:p w:rsidR="00370EE1" w:rsidRPr="00A44B35" w:rsidP="00A44B35">
      <w:pPr>
        <w:pStyle w:val="NormalWeb"/>
        <w:spacing w:before="0" w:beforeAutospacing="0" w:after="0" w:afterAutospacing="0" w:line="480" w:lineRule="auto"/>
        <w:ind w:left="720" w:hanging="720"/>
      </w:pPr>
      <w:r w:rsidRPr="00A44B35">
        <w:t xml:space="preserve">Hamano, H., </w:t>
      </w:r>
      <w:r w:rsidRPr="00A44B35">
        <w:t>Niimura</w:t>
      </w:r>
      <w:r w:rsidRPr="00A44B35">
        <w:t xml:space="preserve">, T., &amp; </w:t>
      </w:r>
      <w:r w:rsidRPr="00A44B35">
        <w:t>horinouchi</w:t>
      </w:r>
      <w:r w:rsidRPr="00A44B35">
        <w:t xml:space="preserve">, Y. (2020). Proton pump inhibitors block iron absorption through direct regulation of </w:t>
      </w:r>
      <w:r w:rsidRPr="00A44B35">
        <w:t>hepcidin</w:t>
      </w:r>
      <w:r w:rsidRPr="00A44B35">
        <w:t xml:space="preserve"> via the aryl hydrocarbon receptor-mediated pathway. </w:t>
      </w:r>
      <w:r w:rsidRPr="00A44B35">
        <w:rPr>
          <w:i/>
          <w:iCs/>
        </w:rPr>
        <w:t>Toxicology Letters</w:t>
      </w:r>
      <w:r w:rsidRPr="00A44B35">
        <w:t xml:space="preserve">, </w:t>
      </w:r>
      <w:r w:rsidRPr="00A44B35">
        <w:rPr>
          <w:i/>
          <w:iCs/>
        </w:rPr>
        <w:t>318</w:t>
      </w:r>
      <w:r w:rsidRPr="00A44B35">
        <w:t>, 86–91. https://doi.org/10.1016/j.toxlet.2019.10.016</w:t>
      </w:r>
    </w:p>
    <w:p w:rsidR="00370EE1" w:rsidRPr="00A44B35" w:rsidP="00A44B35">
      <w:pPr>
        <w:pStyle w:val="NormalWeb"/>
        <w:spacing w:before="0" w:beforeAutospacing="0" w:after="0" w:afterAutospacing="0" w:line="480" w:lineRule="auto"/>
        <w:ind w:left="720" w:hanging="720"/>
      </w:pPr>
      <w:r w:rsidRPr="00A44B35">
        <w:t>Mergenhagen</w:t>
      </w:r>
      <w:r w:rsidRPr="00A44B35">
        <w:t xml:space="preserve">, K. A., </w:t>
      </w:r>
      <w:r w:rsidRPr="00A44B35">
        <w:t>Wattengel</w:t>
      </w:r>
      <w:r w:rsidRPr="00A44B35">
        <w:t xml:space="preserve">, B. A., Skelly, M. K., Clark, C. M., &amp; Russo, T. A. (2019). Fact versus Fiction: a Review of the Evidence behind Alcohol and Antibiotic Interactions. </w:t>
      </w:r>
      <w:r w:rsidRPr="00A44B35">
        <w:rPr>
          <w:i/>
          <w:iCs/>
        </w:rPr>
        <w:t>Antimicrobial Agents and Chemotherapy</w:t>
      </w:r>
      <w:r w:rsidRPr="00A44B35">
        <w:t xml:space="preserve">, </w:t>
      </w:r>
      <w:r w:rsidRPr="00A44B35">
        <w:rPr>
          <w:i/>
          <w:iCs/>
        </w:rPr>
        <w:t>64</w:t>
      </w:r>
      <w:r w:rsidRPr="00A44B35">
        <w:t>(3). https://doi.org/10.1128/aac.02167-19</w:t>
      </w:r>
    </w:p>
    <w:p w:rsidR="000E3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81BF5" w:rsidRPr="00A44B35" w:rsidP="00A44B3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4B35">
        <w:rPr>
          <w:rFonts w:ascii="Times New Roman" w:hAnsi="Times New Roman" w:cs="Times New Roman"/>
          <w:b/>
          <w:sz w:val="24"/>
          <w:szCs w:val="24"/>
        </w:rPr>
        <w:t>Re</w:t>
      </w:r>
      <w:r w:rsidR="00A44B35">
        <w:rPr>
          <w:rFonts w:ascii="Times New Roman" w:hAnsi="Times New Roman" w:cs="Times New Roman"/>
          <w:b/>
          <w:sz w:val="24"/>
          <w:szCs w:val="24"/>
        </w:rPr>
        <w:t>sponse 2</w:t>
      </w:r>
    </w:p>
    <w:p w:rsidR="00ED65A6" w:rsidRPr="00A44B35" w:rsidP="00A44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4B35">
        <w:rPr>
          <w:rFonts w:ascii="Times New Roman" w:hAnsi="Times New Roman" w:cs="Times New Roman"/>
          <w:sz w:val="24"/>
          <w:szCs w:val="24"/>
        </w:rPr>
        <w:t xml:space="preserve">Dear </w:t>
      </w:r>
      <w:r w:rsidRPr="00A44B35" w:rsidR="00F60EC9">
        <w:rPr>
          <w:rFonts w:ascii="Times New Roman" w:hAnsi="Times New Roman" w:cs="Times New Roman"/>
          <w:sz w:val="24"/>
          <w:szCs w:val="24"/>
        </w:rPr>
        <w:t xml:space="preserve">Grace </w:t>
      </w:r>
      <w:r w:rsidRPr="00A44B35" w:rsidR="00F60EC9">
        <w:rPr>
          <w:rFonts w:ascii="Times New Roman" w:hAnsi="Times New Roman" w:cs="Times New Roman"/>
          <w:sz w:val="24"/>
          <w:szCs w:val="24"/>
        </w:rPr>
        <w:t>Udoh</w:t>
      </w:r>
      <w:r w:rsidRPr="00A44B35" w:rsidR="00F60EC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EC9" w:rsidRPr="00A44B35" w:rsidP="00A44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4B35">
        <w:rPr>
          <w:rFonts w:ascii="Times New Roman" w:hAnsi="Times New Roman" w:cs="Times New Roman"/>
          <w:sz w:val="24"/>
          <w:szCs w:val="24"/>
        </w:rPr>
        <w:t xml:space="preserve"> I commend you for the well-researched answers to the questions posed in the discussio</w:t>
      </w:r>
      <w:r w:rsidRPr="00A44B35" w:rsidR="0044481F">
        <w:rPr>
          <w:rFonts w:ascii="Times New Roman" w:hAnsi="Times New Roman" w:cs="Times New Roman"/>
          <w:sz w:val="24"/>
          <w:szCs w:val="24"/>
        </w:rPr>
        <w:t>n that provides are insightful on the potential drug-to-drug interaction in the case study of the 60-year-old patient. You have successfully identified the drugs that are likely to interact with each other. Markowitz et al.</w:t>
      </w:r>
      <w:r w:rsidRPr="00A44B35" w:rsidR="00956674">
        <w:rPr>
          <w:rFonts w:ascii="Times New Roman" w:hAnsi="Times New Roman" w:cs="Times New Roman"/>
          <w:sz w:val="24"/>
          <w:szCs w:val="24"/>
        </w:rPr>
        <w:t xml:space="preserve"> (2003) </w:t>
      </w:r>
      <w:r w:rsidRPr="00A44B35" w:rsidR="0044481F">
        <w:rPr>
          <w:rFonts w:ascii="Times New Roman" w:hAnsi="Times New Roman" w:cs="Times New Roman"/>
          <w:sz w:val="24"/>
          <w:szCs w:val="24"/>
        </w:rPr>
        <w:t xml:space="preserve">reveal that although St. John's </w:t>
      </w:r>
      <w:r w:rsidRPr="00A44B35" w:rsidR="0044481F">
        <w:rPr>
          <w:rFonts w:ascii="Times New Roman" w:hAnsi="Times New Roman" w:cs="Times New Roman"/>
          <w:sz w:val="24"/>
          <w:szCs w:val="24"/>
        </w:rPr>
        <w:t>Wort</w:t>
      </w:r>
      <w:r w:rsidRPr="00A44B35" w:rsidR="0044481F">
        <w:rPr>
          <w:rFonts w:ascii="Times New Roman" w:hAnsi="Times New Roman" w:cs="Times New Roman"/>
          <w:sz w:val="24"/>
          <w:szCs w:val="24"/>
        </w:rPr>
        <w:t xml:space="preserve"> is a popular herbal product</w:t>
      </w:r>
      <w:r w:rsidRPr="00A44B35" w:rsidR="0056599F">
        <w:rPr>
          <w:rFonts w:ascii="Times New Roman" w:hAnsi="Times New Roman" w:cs="Times New Roman"/>
          <w:sz w:val="24"/>
          <w:szCs w:val="24"/>
        </w:rPr>
        <w:t xml:space="preserve"> </w:t>
      </w:r>
      <w:r w:rsidRPr="00A44B35" w:rsidR="00A0023C">
        <w:rPr>
          <w:rFonts w:ascii="Times New Roman" w:hAnsi="Times New Roman" w:cs="Times New Roman"/>
          <w:sz w:val="24"/>
          <w:szCs w:val="24"/>
        </w:rPr>
        <w:t xml:space="preserve">proven to treat depression effectively, it has been proven to be a significant cause of drug interactions. </w:t>
      </w:r>
      <w:r w:rsidRPr="00A44B35" w:rsidR="00FF4A96">
        <w:rPr>
          <w:rFonts w:ascii="Times New Roman" w:hAnsi="Times New Roman" w:cs="Times New Roman"/>
          <w:sz w:val="24"/>
          <w:szCs w:val="24"/>
        </w:rPr>
        <w:t>The study also revealed that the long-term administration of St. John’</w:t>
      </w:r>
      <w:r w:rsidRPr="00A44B35" w:rsidR="00E633B5">
        <w:rPr>
          <w:rFonts w:ascii="Times New Roman" w:hAnsi="Times New Roman" w:cs="Times New Roman"/>
          <w:sz w:val="24"/>
          <w:szCs w:val="24"/>
        </w:rPr>
        <w:t xml:space="preserve">s </w:t>
      </w:r>
      <w:r w:rsidRPr="00A44B35" w:rsidR="00E633B5">
        <w:rPr>
          <w:rFonts w:ascii="Times New Roman" w:hAnsi="Times New Roman" w:cs="Times New Roman"/>
          <w:sz w:val="24"/>
          <w:szCs w:val="24"/>
        </w:rPr>
        <w:t>Wort</w:t>
      </w:r>
      <w:r w:rsidRPr="00A44B35" w:rsidR="00E633B5">
        <w:rPr>
          <w:rFonts w:ascii="Times New Roman" w:hAnsi="Times New Roman" w:cs="Times New Roman"/>
          <w:sz w:val="24"/>
          <w:szCs w:val="24"/>
        </w:rPr>
        <w:t xml:space="preserve"> interfered with the activity of the CYP 3A4 enzyme leading to changes in alprazolam pharmacokinetics. Therefore, the St. John’s </w:t>
      </w:r>
      <w:r w:rsidRPr="00A44B35" w:rsidR="00E633B5">
        <w:rPr>
          <w:rFonts w:ascii="Times New Roman" w:hAnsi="Times New Roman" w:cs="Times New Roman"/>
          <w:sz w:val="24"/>
          <w:szCs w:val="24"/>
        </w:rPr>
        <w:t>wort</w:t>
      </w:r>
      <w:r w:rsidRPr="00A44B35" w:rsidR="00E633B5">
        <w:rPr>
          <w:rFonts w:ascii="Times New Roman" w:hAnsi="Times New Roman" w:cs="Times New Roman"/>
          <w:sz w:val="24"/>
          <w:szCs w:val="24"/>
        </w:rPr>
        <w:t xml:space="preserve"> is likely to diminish the clinical effectiveness of all CYP 3A4 substances by at least 50%. </w:t>
      </w:r>
      <w:r w:rsidRPr="00A44B35" w:rsidR="00233048">
        <w:rPr>
          <w:rFonts w:ascii="Times New Roman" w:hAnsi="Times New Roman" w:cs="Times New Roman"/>
          <w:sz w:val="24"/>
          <w:szCs w:val="24"/>
        </w:rPr>
        <w:t xml:space="preserve">However, the discussion </w:t>
      </w:r>
      <w:r w:rsidRPr="00A44B35" w:rsidR="003133D8">
        <w:rPr>
          <w:rFonts w:ascii="Times New Roman" w:hAnsi="Times New Roman" w:cs="Times New Roman"/>
          <w:sz w:val="24"/>
          <w:szCs w:val="24"/>
        </w:rPr>
        <w:t>has yet to explain why the interaction of the two drugs may cause the patient to experience fa</w:t>
      </w:r>
      <w:r w:rsidRPr="00A44B35" w:rsidR="00A64FCA">
        <w:rPr>
          <w:rFonts w:ascii="Times New Roman" w:hAnsi="Times New Roman" w:cs="Times New Roman"/>
          <w:sz w:val="24"/>
          <w:szCs w:val="24"/>
        </w:rPr>
        <w:t xml:space="preserve">tigue. FDA </w:t>
      </w:r>
      <w:r w:rsidRPr="00A44B35" w:rsidR="003133D8">
        <w:rPr>
          <w:rFonts w:ascii="Times New Roman" w:hAnsi="Times New Roman" w:cs="Times New Roman"/>
          <w:sz w:val="24"/>
          <w:szCs w:val="24"/>
        </w:rPr>
        <w:t xml:space="preserve">(2011) </w:t>
      </w:r>
      <w:r w:rsidRPr="00A44B35" w:rsidR="00855584">
        <w:rPr>
          <w:rFonts w:ascii="Times New Roman" w:hAnsi="Times New Roman" w:cs="Times New Roman"/>
          <w:sz w:val="24"/>
          <w:szCs w:val="24"/>
        </w:rPr>
        <w:t xml:space="preserve">revealed that St. John’s </w:t>
      </w:r>
      <w:r w:rsidRPr="00A44B35" w:rsidR="00855584">
        <w:rPr>
          <w:rFonts w:ascii="Times New Roman" w:hAnsi="Times New Roman" w:cs="Times New Roman"/>
          <w:sz w:val="24"/>
          <w:szCs w:val="24"/>
        </w:rPr>
        <w:t>Wort</w:t>
      </w:r>
      <w:r w:rsidRPr="00A44B35" w:rsidR="00855584">
        <w:rPr>
          <w:rFonts w:ascii="Times New Roman" w:hAnsi="Times New Roman" w:cs="Times New Roman"/>
          <w:sz w:val="24"/>
          <w:szCs w:val="24"/>
        </w:rPr>
        <w:t xml:space="preserve"> can reduce the plasma concentration of alprazolam, thereby redu</w:t>
      </w:r>
      <w:r w:rsidRPr="00A44B35" w:rsidR="00A64FCA">
        <w:rPr>
          <w:rFonts w:ascii="Times New Roman" w:hAnsi="Times New Roman" w:cs="Times New Roman"/>
          <w:sz w:val="24"/>
          <w:szCs w:val="24"/>
        </w:rPr>
        <w:t>c</w:t>
      </w:r>
      <w:r w:rsidRPr="00A44B35" w:rsidR="00855584">
        <w:rPr>
          <w:rFonts w:ascii="Times New Roman" w:hAnsi="Times New Roman" w:cs="Times New Roman"/>
          <w:sz w:val="24"/>
          <w:szCs w:val="24"/>
        </w:rPr>
        <w:t xml:space="preserve">ing the bioavailability of alprazolam. A combination of all these factors may make the </w:t>
      </w:r>
      <w:r w:rsidRPr="00A44B35" w:rsidR="00D35512">
        <w:rPr>
          <w:rFonts w:ascii="Times New Roman" w:hAnsi="Times New Roman" w:cs="Times New Roman"/>
          <w:sz w:val="24"/>
          <w:szCs w:val="24"/>
        </w:rPr>
        <w:t xml:space="preserve">patient feel tired. </w:t>
      </w:r>
    </w:p>
    <w:p w:rsidR="0042133D" w:rsidRPr="00A44B35" w:rsidP="00A44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4B35">
        <w:rPr>
          <w:rFonts w:ascii="Times New Roman" w:hAnsi="Times New Roman" w:cs="Times New Roman"/>
          <w:sz w:val="24"/>
          <w:szCs w:val="24"/>
        </w:rPr>
        <w:t xml:space="preserve">Although you identify the appropriate medication that has the potential to make the patient vitamin B12 as Nexium, the discussion needs to provide more details on how this happens. </w:t>
      </w:r>
      <w:r w:rsidRPr="00A44B35" w:rsidR="007166C2">
        <w:rPr>
          <w:rFonts w:ascii="Times New Roman" w:hAnsi="Times New Roman" w:cs="Times New Roman"/>
          <w:sz w:val="24"/>
          <w:szCs w:val="24"/>
        </w:rPr>
        <w:t xml:space="preserve">According to Dado et al. (2017), </w:t>
      </w:r>
      <w:r w:rsidRPr="00A44B35" w:rsidR="001F5BD3">
        <w:rPr>
          <w:rFonts w:ascii="Times New Roman" w:hAnsi="Times New Roman" w:cs="Times New Roman"/>
          <w:sz w:val="24"/>
          <w:szCs w:val="24"/>
        </w:rPr>
        <w:t xml:space="preserve">Nexium falls under the category </w:t>
      </w:r>
      <w:r w:rsidRPr="00A44B35" w:rsidR="00B5118D">
        <w:rPr>
          <w:rFonts w:ascii="Times New Roman" w:hAnsi="Times New Roman" w:cs="Times New Roman"/>
          <w:sz w:val="24"/>
          <w:szCs w:val="24"/>
        </w:rPr>
        <w:t xml:space="preserve">of proton pump inhibitors (PPIs) which are usually used in the treatment of </w:t>
      </w:r>
      <w:r w:rsidRPr="00A44B35" w:rsidR="007F7772">
        <w:rPr>
          <w:rFonts w:ascii="Times New Roman" w:hAnsi="Times New Roman" w:cs="Times New Roman"/>
          <w:sz w:val="24"/>
          <w:szCs w:val="24"/>
        </w:rPr>
        <w:t xml:space="preserve">duodenal ulcers. PPIs' mechanism of action is through the suppression of gastric basal </w:t>
      </w:r>
      <w:r w:rsidRPr="00A44B35" w:rsidR="0077139A">
        <w:rPr>
          <w:rFonts w:ascii="Times New Roman" w:hAnsi="Times New Roman" w:cs="Times New Roman"/>
          <w:sz w:val="24"/>
          <w:szCs w:val="24"/>
        </w:rPr>
        <w:t xml:space="preserve">and increased acid secretion </w:t>
      </w:r>
      <w:r w:rsidRPr="00A44B35" w:rsidR="00710CC0">
        <w:rPr>
          <w:rFonts w:ascii="Times New Roman" w:hAnsi="Times New Roman" w:cs="Times New Roman"/>
          <w:sz w:val="24"/>
          <w:szCs w:val="24"/>
        </w:rPr>
        <w:t>by interfering w</w:t>
      </w:r>
      <w:r w:rsidRPr="00A44B35" w:rsidR="00AA043C">
        <w:rPr>
          <w:rFonts w:ascii="Times New Roman" w:hAnsi="Times New Roman" w:cs="Times New Roman"/>
          <w:sz w:val="24"/>
          <w:szCs w:val="24"/>
        </w:rPr>
        <w:t xml:space="preserve">ith the parietal cell H+ and K+. This results </w:t>
      </w:r>
      <w:r w:rsidRPr="00A44B35" w:rsidR="00EA19BB">
        <w:rPr>
          <w:rFonts w:ascii="Times New Roman" w:hAnsi="Times New Roman" w:cs="Times New Roman"/>
          <w:sz w:val="24"/>
          <w:szCs w:val="24"/>
        </w:rPr>
        <w:t xml:space="preserve">in </w:t>
      </w:r>
      <w:r w:rsidRPr="00A44B35" w:rsidR="000229BD">
        <w:rPr>
          <w:rFonts w:ascii="Times New Roman" w:hAnsi="Times New Roman" w:cs="Times New Roman"/>
          <w:sz w:val="24"/>
          <w:szCs w:val="24"/>
        </w:rPr>
        <w:t xml:space="preserve">a reduction in gastric juice. </w:t>
      </w:r>
      <w:r w:rsidRPr="00A44B35" w:rsidR="003C7963">
        <w:rPr>
          <w:rFonts w:ascii="Times New Roman" w:hAnsi="Times New Roman" w:cs="Times New Roman"/>
          <w:sz w:val="24"/>
          <w:szCs w:val="24"/>
        </w:rPr>
        <w:t xml:space="preserve">However, gastric acid plays a significant role in iron absorption, especially the </w:t>
      </w:r>
      <w:r w:rsidRPr="00A44B35" w:rsidR="003C7963">
        <w:rPr>
          <w:rFonts w:ascii="Times New Roman" w:hAnsi="Times New Roman" w:cs="Times New Roman"/>
          <w:sz w:val="24"/>
          <w:szCs w:val="24"/>
        </w:rPr>
        <w:t>nonheme</w:t>
      </w:r>
      <w:r w:rsidRPr="00A44B35" w:rsidR="003C7963">
        <w:rPr>
          <w:rFonts w:ascii="Times New Roman" w:hAnsi="Times New Roman" w:cs="Times New Roman"/>
          <w:sz w:val="24"/>
          <w:szCs w:val="24"/>
        </w:rPr>
        <w:t xml:space="preserve"> component of iron that requires acidic pH for absorption. </w:t>
      </w:r>
      <w:r w:rsidR="00CC2D52">
        <w:rPr>
          <w:rFonts w:ascii="Times New Roman" w:hAnsi="Times New Roman" w:cs="Times New Roman"/>
          <w:sz w:val="24"/>
          <w:szCs w:val="24"/>
        </w:rPr>
        <w:t>I</w:t>
      </w:r>
      <w:r w:rsidRPr="00A44B35" w:rsidR="00D50012">
        <w:rPr>
          <w:rFonts w:ascii="Times New Roman" w:hAnsi="Times New Roman" w:cs="Times New Roman"/>
          <w:sz w:val="24"/>
          <w:szCs w:val="24"/>
        </w:rPr>
        <w:t xml:space="preserve"> learned a lot about the process of </w:t>
      </w:r>
      <w:r w:rsidRPr="00A44B35" w:rsidR="00D50012">
        <w:rPr>
          <w:rFonts w:ascii="Times New Roman" w:hAnsi="Times New Roman" w:cs="Times New Roman"/>
          <w:sz w:val="24"/>
          <w:szCs w:val="24"/>
        </w:rPr>
        <w:t>how metron</w:t>
      </w:r>
      <w:r w:rsidRPr="00A44B35" w:rsidR="00D81E75">
        <w:rPr>
          <w:rFonts w:ascii="Times New Roman" w:hAnsi="Times New Roman" w:cs="Times New Roman"/>
          <w:sz w:val="24"/>
          <w:szCs w:val="24"/>
        </w:rPr>
        <w:t>idazole interferes with alcohol. Your explanation of how the accumulation of acetald</w:t>
      </w:r>
      <w:r w:rsidRPr="00A44B35" w:rsidR="00294EF1">
        <w:rPr>
          <w:rFonts w:ascii="Times New Roman" w:hAnsi="Times New Roman" w:cs="Times New Roman"/>
          <w:sz w:val="24"/>
          <w:szCs w:val="24"/>
        </w:rPr>
        <w:t xml:space="preserve">ehyde results in disulfiram's inhibition is clear and simple. Overall, </w:t>
      </w:r>
      <w:r w:rsidRPr="00A44B35" w:rsidR="00EC0909">
        <w:rPr>
          <w:rFonts w:ascii="Times New Roman" w:hAnsi="Times New Roman" w:cs="Times New Roman"/>
          <w:sz w:val="24"/>
          <w:szCs w:val="24"/>
        </w:rPr>
        <w:t>your discussion is an example of a well-researched and well-articula</w:t>
      </w:r>
      <w:r w:rsidRPr="00A44B35">
        <w:rPr>
          <w:rFonts w:ascii="Times New Roman" w:hAnsi="Times New Roman" w:cs="Times New Roman"/>
          <w:sz w:val="24"/>
          <w:szCs w:val="24"/>
        </w:rPr>
        <w:t xml:space="preserve">ted response to the case study. </w:t>
      </w:r>
    </w:p>
    <w:p w:rsidR="0042133D" w:rsidRPr="00A44B35" w:rsidP="00A44B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44B35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D46108" w:rsidRPr="00A44B35" w:rsidP="00A44B35">
      <w:pPr>
        <w:pStyle w:val="NormalWeb"/>
        <w:spacing w:before="0" w:beforeAutospacing="0" w:after="0" w:afterAutospacing="0" w:line="480" w:lineRule="auto"/>
        <w:ind w:left="720" w:hanging="720"/>
      </w:pPr>
      <w:r w:rsidRPr="00A44B35">
        <w:t xml:space="preserve">Dado, D. N., </w:t>
      </w:r>
      <w:r w:rsidRPr="00A44B35">
        <w:t>Loesch</w:t>
      </w:r>
      <w:r w:rsidRPr="00A44B35">
        <w:t xml:space="preserve">, E. B., &amp; </w:t>
      </w:r>
      <w:r w:rsidRPr="00A44B35">
        <w:t>Jaganathan</w:t>
      </w:r>
      <w:r w:rsidRPr="00A44B35">
        <w:t xml:space="preserve">, S. P. (2017). A Case of Severe Iron Deficiency </w:t>
      </w:r>
      <w:r w:rsidRPr="00A44B35">
        <w:t>Anemia</w:t>
      </w:r>
      <w:r w:rsidRPr="00A44B35">
        <w:t xml:space="preserve"> Associated with Long-Term Proton Pump Inhibitor Use. </w:t>
      </w:r>
      <w:r w:rsidRPr="00A44B35">
        <w:rPr>
          <w:i/>
          <w:iCs/>
        </w:rPr>
        <w:t>Current Therapeutic Research</w:t>
      </w:r>
      <w:r w:rsidRPr="00A44B35">
        <w:t xml:space="preserve">, </w:t>
      </w:r>
      <w:r w:rsidRPr="00A44B35">
        <w:rPr>
          <w:i/>
          <w:iCs/>
        </w:rPr>
        <w:t>84</w:t>
      </w:r>
      <w:r w:rsidRPr="00A44B35">
        <w:t>, 1–3. https://doi.org/10.1016/j.curtheres.2017.01.003</w:t>
      </w:r>
    </w:p>
    <w:p w:rsidR="00D46108" w:rsidRPr="00A44B35" w:rsidP="00A44B35">
      <w:pPr>
        <w:pStyle w:val="NormalWeb"/>
        <w:spacing w:before="0" w:beforeAutospacing="0" w:after="0" w:afterAutospacing="0" w:line="480" w:lineRule="auto"/>
        <w:ind w:left="720" w:hanging="720"/>
      </w:pPr>
      <w:r w:rsidRPr="00A44B35">
        <w:t xml:space="preserve">FDA. (2011). </w:t>
      </w:r>
      <w:r w:rsidRPr="00A44B35">
        <w:rPr>
          <w:i/>
          <w:iCs/>
        </w:rPr>
        <w:t xml:space="preserve">Xanax </w:t>
      </w:r>
      <w:r w:rsidRPr="00A44B35">
        <w:rPr>
          <w:i/>
          <w:iCs/>
        </w:rPr>
        <w:t xml:space="preserve">Tablets </w:t>
      </w:r>
      <w:r w:rsidRPr="00A44B35">
        <w:t>.</w:t>
      </w:r>
      <w:r w:rsidRPr="00A44B35">
        <w:t xml:space="preserve"> https://www.accessdata.fda.gov/drugsatfda_docs/label/2011/018276s045lbl.pdf</w:t>
      </w:r>
    </w:p>
    <w:p w:rsidR="00D46108" w:rsidRPr="00A44B35" w:rsidP="00A44B35">
      <w:pPr>
        <w:pStyle w:val="NormalWeb"/>
        <w:spacing w:before="0" w:beforeAutospacing="0" w:after="0" w:afterAutospacing="0" w:line="480" w:lineRule="auto"/>
        <w:ind w:left="720" w:hanging="720"/>
      </w:pPr>
      <w:r w:rsidRPr="00A44B35">
        <w:t xml:space="preserve">Markowitz, J. S. (2003). Effect of St John’s </w:t>
      </w:r>
      <w:r w:rsidRPr="00A44B35">
        <w:t>Wort</w:t>
      </w:r>
      <w:r w:rsidRPr="00A44B35">
        <w:t xml:space="preserve"> on Drug Metabolism by Induction of Cytochrome P450 3A4 Enzyme. </w:t>
      </w:r>
      <w:r w:rsidRPr="00A44B35">
        <w:rPr>
          <w:i/>
          <w:iCs/>
        </w:rPr>
        <w:t>JAMA</w:t>
      </w:r>
      <w:r w:rsidRPr="00A44B35">
        <w:t xml:space="preserve">, </w:t>
      </w:r>
      <w:r w:rsidRPr="00A44B35">
        <w:rPr>
          <w:i/>
          <w:iCs/>
        </w:rPr>
        <w:t>290</w:t>
      </w:r>
      <w:r w:rsidRPr="00A44B35">
        <w:t>(11), 1500. https://doi.org/10.1001/jama.290.11.1500</w:t>
      </w:r>
    </w:p>
    <w:p w:rsidR="00D46108" w:rsidRPr="0042133D" w:rsidP="00706529">
      <w:pPr>
        <w:rPr>
          <w:rFonts w:ascii="Arial" w:hAnsi="Arial" w:cs="Arial"/>
          <w:b/>
          <w:color w:val="73879C"/>
          <w:sz w:val="20"/>
          <w:szCs w:val="20"/>
          <w:shd w:val="clear" w:color="auto" w:fill="FFFFFF"/>
        </w:rPr>
      </w:pP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031336970"/>
      <w:docPartObj>
        <w:docPartGallery w:val="Page Numbers (Top of Page)"/>
        <w:docPartUnique/>
      </w:docPartObj>
    </w:sdtPr>
    <w:sdtContent>
      <w:p w:rsidR="00650435" w:rsidRPr="00650435" w:rsidP="00650435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504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04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04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36F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504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504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9A"/>
    <w:rsid w:val="000023CE"/>
    <w:rsid w:val="00002BE4"/>
    <w:rsid w:val="00011C9A"/>
    <w:rsid w:val="000229BD"/>
    <w:rsid w:val="000C639B"/>
    <w:rsid w:val="000E36F8"/>
    <w:rsid w:val="000F70D1"/>
    <w:rsid w:val="00185F68"/>
    <w:rsid w:val="001F5BD3"/>
    <w:rsid w:val="00233048"/>
    <w:rsid w:val="00237894"/>
    <w:rsid w:val="00294EF1"/>
    <w:rsid w:val="002F52FE"/>
    <w:rsid w:val="00312412"/>
    <w:rsid w:val="003133D8"/>
    <w:rsid w:val="0032492C"/>
    <w:rsid w:val="00370EE1"/>
    <w:rsid w:val="003C7963"/>
    <w:rsid w:val="003E41F8"/>
    <w:rsid w:val="0042133D"/>
    <w:rsid w:val="0044481F"/>
    <w:rsid w:val="00445CDB"/>
    <w:rsid w:val="004D1717"/>
    <w:rsid w:val="005047AE"/>
    <w:rsid w:val="0056599F"/>
    <w:rsid w:val="005C18A1"/>
    <w:rsid w:val="005C4AD5"/>
    <w:rsid w:val="00613F27"/>
    <w:rsid w:val="00650435"/>
    <w:rsid w:val="00681BF5"/>
    <w:rsid w:val="006878EC"/>
    <w:rsid w:val="006D2999"/>
    <w:rsid w:val="00706529"/>
    <w:rsid w:val="00710CC0"/>
    <w:rsid w:val="007166C2"/>
    <w:rsid w:val="00756F2C"/>
    <w:rsid w:val="0077139A"/>
    <w:rsid w:val="0077616E"/>
    <w:rsid w:val="007F7772"/>
    <w:rsid w:val="008039C5"/>
    <w:rsid w:val="008407AD"/>
    <w:rsid w:val="00855584"/>
    <w:rsid w:val="00883445"/>
    <w:rsid w:val="008A173E"/>
    <w:rsid w:val="008E70DC"/>
    <w:rsid w:val="00912438"/>
    <w:rsid w:val="00934CC8"/>
    <w:rsid w:val="009518F4"/>
    <w:rsid w:val="00956674"/>
    <w:rsid w:val="00A0023C"/>
    <w:rsid w:val="00A44B35"/>
    <w:rsid w:val="00A4547D"/>
    <w:rsid w:val="00A64FCA"/>
    <w:rsid w:val="00AA043C"/>
    <w:rsid w:val="00AE4689"/>
    <w:rsid w:val="00B034DB"/>
    <w:rsid w:val="00B5118D"/>
    <w:rsid w:val="00B548B8"/>
    <w:rsid w:val="00B671DB"/>
    <w:rsid w:val="00B73B45"/>
    <w:rsid w:val="00C47A1C"/>
    <w:rsid w:val="00CB5397"/>
    <w:rsid w:val="00CC2D52"/>
    <w:rsid w:val="00CD4E1D"/>
    <w:rsid w:val="00D35512"/>
    <w:rsid w:val="00D46108"/>
    <w:rsid w:val="00D50012"/>
    <w:rsid w:val="00D81E75"/>
    <w:rsid w:val="00DB09E7"/>
    <w:rsid w:val="00DC547D"/>
    <w:rsid w:val="00DE7207"/>
    <w:rsid w:val="00E3356B"/>
    <w:rsid w:val="00E346EC"/>
    <w:rsid w:val="00E35F53"/>
    <w:rsid w:val="00E4478A"/>
    <w:rsid w:val="00E633B5"/>
    <w:rsid w:val="00EA19BB"/>
    <w:rsid w:val="00EC0909"/>
    <w:rsid w:val="00ED65A6"/>
    <w:rsid w:val="00ED7F3C"/>
    <w:rsid w:val="00EE3CED"/>
    <w:rsid w:val="00EE442D"/>
    <w:rsid w:val="00F339F7"/>
    <w:rsid w:val="00F60114"/>
    <w:rsid w:val="00F60EC9"/>
    <w:rsid w:val="00F95438"/>
    <w:rsid w:val="00FA35E5"/>
    <w:rsid w:val="00FA5F40"/>
    <w:rsid w:val="00FB293A"/>
    <w:rsid w:val="00FF4A9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71A271"/>
  <w15:chartTrackingRefBased/>
  <w15:docId w15:val="{80343E0B-64FB-46C5-A42B-9AB3E7F5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50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435"/>
  </w:style>
  <w:style w:type="paragraph" w:styleId="Footer">
    <w:name w:val="footer"/>
    <w:basedOn w:val="Normal"/>
    <w:link w:val="FooterChar"/>
    <w:uiPriority w:val="99"/>
    <w:unhideWhenUsed/>
    <w:rsid w:val="00650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85</cp:revision>
  <dcterms:created xsi:type="dcterms:W3CDTF">2023-05-05T20:02:00Z</dcterms:created>
  <dcterms:modified xsi:type="dcterms:W3CDTF">2023-05-05T22:09:00Z</dcterms:modified>
</cp:coreProperties>
</file>