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E383" w14:textId="63991C6A" w:rsidR="009533AA" w:rsidRPr="009533AA" w:rsidRDefault="009533AA" w:rsidP="00BE587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Week 4 Discussion: </w:t>
      </w:r>
      <w:r w:rsidR="003A0FCA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Translation Science Theories and Models</w:t>
      </w:r>
    </w:p>
    <w:p w14:paraId="670BF61E" w14:textId="785125E6" w:rsidR="0010504D" w:rsidRDefault="00514F8A" w:rsidP="00BE58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104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04F" w:rsidRPr="00C6104F">
        <w:rPr>
          <w:rFonts w:ascii="Times New Roman" w:hAnsi="Times New Roman" w:cs="Times New Roman"/>
          <w:sz w:val="24"/>
          <w:szCs w:val="24"/>
          <w:lang w:val="en-US"/>
        </w:rPr>
        <w:t>Knowledge translation is an essential part of evidence-based practice, with a range of translation science models available to facilitate the same.</w:t>
      </w:r>
      <w:r w:rsidR="0010504D">
        <w:rPr>
          <w:rFonts w:ascii="Times New Roman" w:hAnsi="Times New Roman" w:cs="Times New Roman"/>
          <w:sz w:val="24"/>
          <w:szCs w:val="24"/>
          <w:lang w:val="en-US"/>
        </w:rPr>
        <w:t xml:space="preserve"> It encompasses transferring knowledge acquired through research into practice. </w:t>
      </w:r>
      <w:r w:rsidR="008F27E7">
        <w:rPr>
          <w:rFonts w:ascii="Times New Roman" w:hAnsi="Times New Roman" w:cs="Times New Roman"/>
          <w:sz w:val="24"/>
          <w:szCs w:val="24"/>
          <w:lang w:val="en-US"/>
        </w:rPr>
        <w:t>According to</w:t>
      </w:r>
      <w:r w:rsidR="000E1EE1">
        <w:rPr>
          <w:rFonts w:ascii="Times New Roman" w:hAnsi="Times New Roman" w:cs="Times New Roman"/>
          <w:sz w:val="24"/>
          <w:szCs w:val="24"/>
          <w:lang w:val="en-US"/>
        </w:rPr>
        <w:t xml:space="preserve"> Minogue et al. (2021)</w:t>
      </w:r>
      <w:r w:rsidR="008F27E7">
        <w:rPr>
          <w:rFonts w:ascii="Times New Roman" w:hAnsi="Times New Roman" w:cs="Times New Roman"/>
          <w:sz w:val="24"/>
          <w:szCs w:val="24"/>
          <w:lang w:val="en-US"/>
        </w:rPr>
        <w:t>, knowledge translation is the gateway to adopting evidence-based practice</w:t>
      </w:r>
      <w:r w:rsidR="005B64AA">
        <w:rPr>
          <w:rFonts w:ascii="Times New Roman" w:hAnsi="Times New Roman" w:cs="Times New Roman"/>
          <w:sz w:val="24"/>
          <w:szCs w:val="24"/>
          <w:lang w:val="en-US"/>
        </w:rPr>
        <w:t xml:space="preserve"> in healthcare settings. </w:t>
      </w:r>
      <w:r w:rsidR="00F94618">
        <w:rPr>
          <w:rFonts w:ascii="Times New Roman" w:hAnsi="Times New Roman" w:cs="Times New Roman"/>
          <w:sz w:val="24"/>
          <w:szCs w:val="24"/>
          <w:lang w:val="en-US"/>
        </w:rPr>
        <w:t xml:space="preserve">In transferring knowledge into practice, healthcare professionals should consider the models that could lead to successful </w:t>
      </w:r>
      <w:r w:rsidR="00E81798">
        <w:rPr>
          <w:rFonts w:ascii="Times New Roman" w:hAnsi="Times New Roman" w:cs="Times New Roman"/>
          <w:sz w:val="24"/>
          <w:szCs w:val="24"/>
          <w:lang w:val="en-US"/>
        </w:rPr>
        <w:t xml:space="preserve">implementation and evaluation. The identifies the </w:t>
      </w:r>
      <w:r w:rsidR="006A3EAA">
        <w:rPr>
          <w:rFonts w:ascii="Times New Roman" w:hAnsi="Times New Roman" w:cs="Times New Roman"/>
          <w:sz w:val="24"/>
          <w:szCs w:val="24"/>
          <w:lang w:val="en-US"/>
        </w:rPr>
        <w:t xml:space="preserve">Knowledge-to-Action (KTA) framework as an appropriate translation science model that could guide the evidence-based project. </w:t>
      </w:r>
      <w:r w:rsidR="00354467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5D6173">
        <w:rPr>
          <w:rFonts w:ascii="Times New Roman" w:hAnsi="Times New Roman" w:cs="Times New Roman"/>
          <w:sz w:val="24"/>
          <w:szCs w:val="24"/>
          <w:lang w:val="en-US"/>
        </w:rPr>
        <w:t xml:space="preserve">, it will highlight the sustainability strategies embedded in KTA that could benefit the project. </w:t>
      </w:r>
    </w:p>
    <w:p w14:paraId="2BA55D07" w14:textId="3027D523" w:rsidR="00EE30D5" w:rsidRDefault="00467713" w:rsidP="00BE587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Knowledge-to Action (KTA)</w:t>
      </w:r>
      <w:r w:rsidR="000C5474">
        <w:rPr>
          <w:rFonts w:ascii="Times New Roman" w:hAnsi="Times New Roman" w:cs="Times New Roman"/>
          <w:sz w:val="24"/>
          <w:szCs w:val="24"/>
          <w:lang w:val="en-US"/>
        </w:rPr>
        <w:t xml:space="preserve"> by Graham and </w:t>
      </w:r>
      <w:proofErr w:type="spellStart"/>
      <w:r w:rsidR="000C5474">
        <w:rPr>
          <w:rFonts w:ascii="Times New Roman" w:hAnsi="Times New Roman" w:cs="Times New Roman"/>
          <w:sz w:val="24"/>
          <w:szCs w:val="24"/>
          <w:lang w:val="en-US"/>
        </w:rPr>
        <w:t>Tetroe</w:t>
      </w:r>
      <w:proofErr w:type="spellEnd"/>
      <w:r w:rsidR="000C5474">
        <w:rPr>
          <w:rFonts w:ascii="Times New Roman" w:hAnsi="Times New Roman" w:cs="Times New Roman"/>
          <w:sz w:val="24"/>
          <w:szCs w:val="24"/>
          <w:lang w:val="en-US"/>
        </w:rPr>
        <w:t xml:space="preserve"> (2010) was selected </w:t>
      </w:r>
      <w:r w:rsidR="00354467">
        <w:rPr>
          <w:rFonts w:ascii="Times New Roman" w:hAnsi="Times New Roman" w:cs="Times New Roman"/>
          <w:sz w:val="24"/>
          <w:szCs w:val="24"/>
          <w:lang w:val="en-US"/>
        </w:rPr>
        <w:t xml:space="preserve">because of its dynamic and iterative process of transferring knowledge to practice. </w:t>
      </w:r>
      <w:r w:rsidR="000C5474">
        <w:rPr>
          <w:rFonts w:ascii="Times New Roman" w:hAnsi="Times New Roman" w:cs="Times New Roman"/>
          <w:sz w:val="24"/>
          <w:szCs w:val="24"/>
          <w:lang w:val="en-US"/>
        </w:rPr>
        <w:t>The model</w:t>
      </w:r>
      <w:r w:rsidR="00D528A7">
        <w:rPr>
          <w:rFonts w:ascii="Times New Roman" w:hAnsi="Times New Roman" w:cs="Times New Roman"/>
          <w:sz w:val="24"/>
          <w:szCs w:val="24"/>
          <w:lang w:val="en-US"/>
        </w:rPr>
        <w:t xml:space="preserve"> encompasses the knowledge</w:t>
      </w:r>
      <w:r w:rsidR="0064060F">
        <w:rPr>
          <w:rFonts w:ascii="Times New Roman" w:hAnsi="Times New Roman" w:cs="Times New Roman"/>
          <w:sz w:val="24"/>
          <w:szCs w:val="24"/>
          <w:lang w:val="en-US"/>
        </w:rPr>
        <w:t xml:space="preserve">-creation cycle and the action cycle. </w:t>
      </w:r>
      <w:r w:rsidR="002276DD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proofErr w:type="spellStart"/>
      <w:r w:rsidR="002276DD" w:rsidRPr="006123FF">
        <w:rPr>
          <w:rFonts w:ascii="Times New Roman" w:hAnsi="Times New Roman" w:cs="Times New Roman"/>
          <w:sz w:val="24"/>
          <w:szCs w:val="24"/>
          <w:lang w:val="en-US"/>
        </w:rPr>
        <w:t>Titler</w:t>
      </w:r>
      <w:proofErr w:type="spellEnd"/>
      <w:r w:rsidR="002276DD" w:rsidRPr="006123FF">
        <w:rPr>
          <w:rFonts w:ascii="Times New Roman" w:hAnsi="Times New Roman" w:cs="Times New Roman"/>
          <w:sz w:val="24"/>
          <w:szCs w:val="24"/>
          <w:lang w:val="en-US"/>
        </w:rPr>
        <w:t xml:space="preserve"> (2018),</w:t>
      </w:r>
      <w:r w:rsidR="00227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276DD">
        <w:rPr>
          <w:rFonts w:ascii="Times New Roman" w:hAnsi="Times New Roman" w:cs="Times New Roman"/>
          <w:sz w:val="24"/>
          <w:szCs w:val="24"/>
          <w:lang w:val="en-US"/>
        </w:rPr>
        <w:t xml:space="preserve">KTA considers knowledge translation as a systematic synthesis, dissemination, exchange, and ethical use of knowledge for the improvement and strengthening of care delivery. </w:t>
      </w:r>
      <w:r w:rsidR="00F965D4">
        <w:rPr>
          <w:rFonts w:ascii="Times New Roman" w:hAnsi="Times New Roman" w:cs="Times New Roman"/>
          <w:sz w:val="24"/>
          <w:szCs w:val="24"/>
          <w:lang w:val="en-US"/>
        </w:rPr>
        <w:t xml:space="preserve">The knowledge-creation cycle entails distilling knowledge </w:t>
      </w:r>
      <w:r w:rsidR="006406D7">
        <w:rPr>
          <w:rFonts w:ascii="Times New Roman" w:hAnsi="Times New Roman" w:cs="Times New Roman"/>
          <w:sz w:val="24"/>
          <w:szCs w:val="24"/>
          <w:lang w:val="en-US"/>
        </w:rPr>
        <w:t>to form a collection of synthesized products or interventions that could meet the intended purpose (</w:t>
      </w:r>
      <w:r w:rsidR="006406D7" w:rsidRPr="00C75998">
        <w:rPr>
          <w:rFonts w:ascii="Times New Roman" w:hAnsi="Times New Roman" w:cs="Times New Roman"/>
          <w:sz w:val="24"/>
          <w:szCs w:val="24"/>
          <w:lang w:val="en-US"/>
        </w:rPr>
        <w:t>Xu et al., 2019</w:t>
      </w:r>
      <w:r w:rsidR="006406D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6F232F">
        <w:rPr>
          <w:rFonts w:ascii="Times New Roman" w:hAnsi="Times New Roman" w:cs="Times New Roman"/>
          <w:sz w:val="24"/>
          <w:szCs w:val="24"/>
          <w:lang w:val="en-US"/>
        </w:rPr>
        <w:t xml:space="preserve">Primarily, the </w:t>
      </w:r>
      <w:r w:rsidR="00E158B0">
        <w:rPr>
          <w:rFonts w:ascii="Times New Roman" w:hAnsi="Times New Roman" w:cs="Times New Roman"/>
          <w:sz w:val="24"/>
          <w:szCs w:val="24"/>
          <w:lang w:val="en-US"/>
        </w:rPr>
        <w:t xml:space="preserve">knowledge creation cycle acts as the foundation for the implementation of an evidence-based intervention. On the other hand, the action cycle involves the actual translation of knowledge into practice. The components </w:t>
      </w:r>
      <w:r w:rsidR="00E340D5">
        <w:rPr>
          <w:rFonts w:ascii="Times New Roman" w:hAnsi="Times New Roman" w:cs="Times New Roman"/>
          <w:sz w:val="24"/>
          <w:szCs w:val="24"/>
          <w:lang w:val="en-US"/>
        </w:rPr>
        <w:t>of the cycle include problem identification, knowledge adaptation, assessment of barriers, implementation, monitoring, evaluation, and sustainment of the evidence-based intervention (</w:t>
      </w:r>
      <w:r w:rsidR="00C6712E">
        <w:rPr>
          <w:rFonts w:ascii="Times New Roman" w:hAnsi="Times New Roman" w:cs="Times New Roman"/>
          <w:sz w:val="24"/>
          <w:szCs w:val="24"/>
          <w:lang w:val="en-US"/>
        </w:rPr>
        <w:t>Xu et al., 2019</w:t>
      </w:r>
      <w:r w:rsidR="00E340D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561E7">
        <w:rPr>
          <w:rFonts w:ascii="Times New Roman" w:hAnsi="Times New Roman" w:cs="Times New Roman"/>
          <w:sz w:val="24"/>
          <w:szCs w:val="24"/>
          <w:lang w:val="en-US"/>
        </w:rPr>
        <w:t xml:space="preserve">The cycle would include activities such as identifying relevant stakeholders to lead the implementation, </w:t>
      </w:r>
      <w:r w:rsidR="00306B8C">
        <w:rPr>
          <w:rFonts w:ascii="Times New Roman" w:hAnsi="Times New Roman" w:cs="Times New Roman"/>
          <w:sz w:val="24"/>
          <w:szCs w:val="24"/>
          <w:lang w:val="en-US"/>
        </w:rPr>
        <w:t xml:space="preserve">addressing knowledge barriers through training, </w:t>
      </w:r>
      <w:r w:rsidR="00131CD6">
        <w:rPr>
          <w:rFonts w:ascii="Times New Roman" w:hAnsi="Times New Roman" w:cs="Times New Roman"/>
          <w:sz w:val="24"/>
          <w:szCs w:val="24"/>
          <w:lang w:val="en-US"/>
        </w:rPr>
        <w:t xml:space="preserve">adopting an appropriate </w:t>
      </w:r>
      <w:r w:rsidR="00131CD6">
        <w:rPr>
          <w:rFonts w:ascii="Times New Roman" w:hAnsi="Times New Roman" w:cs="Times New Roman"/>
          <w:sz w:val="24"/>
          <w:szCs w:val="24"/>
          <w:lang w:val="en-US"/>
        </w:rPr>
        <w:lastRenderedPageBreak/>
        <w:t>implementation plan, and monitoring the changes that occur (</w:t>
      </w:r>
      <w:r w:rsidR="005E4568">
        <w:rPr>
          <w:rFonts w:ascii="Times New Roman" w:hAnsi="Times New Roman" w:cs="Times New Roman"/>
          <w:sz w:val="24"/>
          <w:szCs w:val="24"/>
          <w:lang w:val="en-US"/>
        </w:rPr>
        <w:t>Torres et al., 2023</w:t>
      </w:r>
      <w:r w:rsidR="00AC4FE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9C2BB7">
        <w:rPr>
          <w:rFonts w:ascii="Times New Roman" w:hAnsi="Times New Roman" w:cs="Times New Roman"/>
          <w:sz w:val="24"/>
          <w:szCs w:val="24"/>
          <w:lang w:val="en-US"/>
        </w:rPr>
        <w:t>In this framework, sustaining the use of the knowledge created is a crucial step</w:t>
      </w:r>
      <w:r w:rsidR="00B7708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875CC7">
        <w:rPr>
          <w:rFonts w:ascii="Times New Roman" w:hAnsi="Times New Roman" w:cs="Times New Roman"/>
          <w:sz w:val="24"/>
          <w:szCs w:val="24"/>
          <w:lang w:val="en-US"/>
        </w:rPr>
        <w:t xml:space="preserve">KTA cycle. Sustainability would encompass approaches that ensure adherence to recommendations about the use of exercise </w:t>
      </w:r>
      <w:r w:rsidR="006632C3">
        <w:rPr>
          <w:rFonts w:ascii="Times New Roman" w:hAnsi="Times New Roman" w:cs="Times New Roman"/>
          <w:sz w:val="24"/>
          <w:szCs w:val="24"/>
          <w:lang w:val="en-US"/>
        </w:rPr>
        <w:t xml:space="preserve">among patients with depression. </w:t>
      </w:r>
    </w:p>
    <w:p w14:paraId="76CB4D54" w14:textId="405981D2" w:rsidR="007D4A51" w:rsidRDefault="007D4A51" w:rsidP="00BE58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Undoubtedly, the overall purpose of the evidence-based intervention (exercise) is to ensure sustained improvements in patients’ mental health by reducing depressive symptoms</w:t>
      </w:r>
      <w:r w:rsidR="00C72A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5737">
        <w:rPr>
          <w:rFonts w:ascii="Times New Roman" w:hAnsi="Times New Roman" w:cs="Times New Roman"/>
          <w:sz w:val="24"/>
          <w:szCs w:val="24"/>
          <w:lang w:val="en-US"/>
        </w:rPr>
        <w:t xml:space="preserve">In KTA, sustainability strategies </w:t>
      </w:r>
      <w:r w:rsidR="003302B8">
        <w:rPr>
          <w:rFonts w:ascii="Times New Roman" w:hAnsi="Times New Roman" w:cs="Times New Roman"/>
          <w:sz w:val="24"/>
          <w:szCs w:val="24"/>
          <w:lang w:val="en-US"/>
        </w:rPr>
        <w:t>ensure the knowledge created and implemented has a long-term effect on the target outcome (</w:t>
      </w:r>
      <w:r w:rsidR="005E4568">
        <w:rPr>
          <w:rFonts w:ascii="Times New Roman" w:hAnsi="Times New Roman" w:cs="Times New Roman"/>
          <w:sz w:val="24"/>
          <w:szCs w:val="24"/>
          <w:lang w:val="en-US"/>
        </w:rPr>
        <w:t>Minogue et al., 2021</w:t>
      </w:r>
      <w:r w:rsidR="003302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C72AF4">
        <w:rPr>
          <w:rFonts w:ascii="Times New Roman" w:hAnsi="Times New Roman" w:cs="Times New Roman"/>
          <w:sz w:val="24"/>
          <w:szCs w:val="24"/>
          <w:lang w:val="en-US"/>
        </w:rPr>
        <w:t xml:space="preserve">Consistent with KTA, </w:t>
      </w:r>
      <w:r w:rsidR="009C561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42224">
        <w:rPr>
          <w:rFonts w:ascii="Times New Roman" w:hAnsi="Times New Roman" w:cs="Times New Roman"/>
          <w:sz w:val="24"/>
          <w:szCs w:val="24"/>
          <w:lang w:val="en-US"/>
        </w:rPr>
        <w:t>crucial sustainability strategy would involve</w:t>
      </w:r>
      <w:r w:rsidR="00CD34AD">
        <w:rPr>
          <w:rFonts w:ascii="Times New Roman" w:hAnsi="Times New Roman" w:cs="Times New Roman"/>
          <w:sz w:val="24"/>
          <w:szCs w:val="24"/>
          <w:lang w:val="en-US"/>
        </w:rPr>
        <w:t xml:space="preserve"> embedding the intervention into the routine </w:t>
      </w:r>
      <w:r w:rsidR="00F22362">
        <w:rPr>
          <w:rFonts w:ascii="Times New Roman" w:hAnsi="Times New Roman" w:cs="Times New Roman"/>
          <w:sz w:val="24"/>
          <w:szCs w:val="24"/>
          <w:lang w:val="en-US"/>
        </w:rPr>
        <w:t xml:space="preserve">practice for adults with depression. </w:t>
      </w:r>
      <w:r w:rsidR="00E05A9F">
        <w:rPr>
          <w:rFonts w:ascii="Times New Roman" w:hAnsi="Times New Roman" w:cs="Times New Roman"/>
          <w:sz w:val="24"/>
          <w:szCs w:val="24"/>
          <w:lang w:val="en-US"/>
        </w:rPr>
        <w:t xml:space="preserve">In this regard, </w:t>
      </w:r>
      <w:r w:rsidR="009D7876">
        <w:rPr>
          <w:rFonts w:ascii="Times New Roman" w:hAnsi="Times New Roman" w:cs="Times New Roman"/>
          <w:sz w:val="24"/>
          <w:szCs w:val="24"/>
          <w:lang w:val="en-US"/>
        </w:rPr>
        <w:t>the key stakeholders involved in the implementation remain engaged after the project endpoint (</w:t>
      </w:r>
      <w:proofErr w:type="spellStart"/>
      <w:r w:rsidR="00064BCC">
        <w:rPr>
          <w:rFonts w:ascii="Times New Roman" w:hAnsi="Times New Roman" w:cs="Times New Roman"/>
          <w:sz w:val="24"/>
          <w:szCs w:val="24"/>
          <w:lang w:val="en-US"/>
        </w:rPr>
        <w:t>Laur</w:t>
      </w:r>
      <w:proofErr w:type="spellEnd"/>
      <w:r w:rsidR="00064BCC">
        <w:rPr>
          <w:rFonts w:ascii="Times New Roman" w:hAnsi="Times New Roman" w:cs="Times New Roman"/>
          <w:sz w:val="24"/>
          <w:szCs w:val="24"/>
          <w:lang w:val="en-US"/>
        </w:rPr>
        <w:t xml:space="preserve"> et al., 2019</w:t>
      </w:r>
      <w:r w:rsidR="009D787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E05A9F">
        <w:rPr>
          <w:rFonts w:ascii="Times New Roman" w:hAnsi="Times New Roman" w:cs="Times New Roman"/>
          <w:sz w:val="24"/>
          <w:szCs w:val="24"/>
          <w:lang w:val="en-US"/>
        </w:rPr>
        <w:t xml:space="preserve">For example, nurses involved in educating patients on physical activity would have to continue their input in providing tailored </w:t>
      </w:r>
      <w:r w:rsidR="00177D58">
        <w:rPr>
          <w:rFonts w:ascii="Times New Roman" w:hAnsi="Times New Roman" w:cs="Times New Roman"/>
          <w:sz w:val="24"/>
          <w:szCs w:val="24"/>
          <w:lang w:val="en-US"/>
        </w:rPr>
        <w:t>education to meet their individual needs. Additionally, the sustainability strategy would demand a framework to support the beneficiaries</w:t>
      </w:r>
      <w:r w:rsidR="00305F2F">
        <w:rPr>
          <w:rFonts w:ascii="Times New Roman" w:hAnsi="Times New Roman" w:cs="Times New Roman"/>
          <w:sz w:val="24"/>
          <w:szCs w:val="24"/>
          <w:lang w:val="en-US"/>
        </w:rPr>
        <w:t>, especially those experiencing difficulties in maintaining their exercise routines. For instance, this could be in the form of reminders, seeking frequent feedback, giving progress updates, and continually</w:t>
      </w:r>
      <w:r w:rsidR="00904873">
        <w:rPr>
          <w:rFonts w:ascii="Times New Roman" w:hAnsi="Times New Roman" w:cs="Times New Roman"/>
          <w:sz w:val="24"/>
          <w:szCs w:val="24"/>
          <w:lang w:val="en-US"/>
        </w:rPr>
        <w:t xml:space="preserve"> providing them </w:t>
      </w:r>
      <w:r w:rsidR="00C46EC0">
        <w:rPr>
          <w:rFonts w:ascii="Times New Roman" w:hAnsi="Times New Roman" w:cs="Times New Roman"/>
          <w:sz w:val="24"/>
          <w:szCs w:val="24"/>
          <w:lang w:val="en-US"/>
        </w:rPr>
        <w:t xml:space="preserve">the support they would require to meet their goals. </w:t>
      </w:r>
    </w:p>
    <w:p w14:paraId="40B6C9B3" w14:textId="0D0A4F80" w:rsidR="00DA7103" w:rsidRDefault="00DA7103" w:rsidP="00BE587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Overall, knowledge translation is critical in embedding evidence-based practice in healthcare settings. The KTA framework </w:t>
      </w:r>
      <w:r w:rsidR="00266B00">
        <w:rPr>
          <w:rFonts w:ascii="Times New Roman" w:hAnsi="Times New Roman" w:cs="Times New Roman"/>
          <w:sz w:val="24"/>
          <w:szCs w:val="24"/>
          <w:lang w:val="en-US"/>
        </w:rPr>
        <w:t xml:space="preserve">provides a suitable </w:t>
      </w:r>
      <w:r w:rsidR="00B53A87">
        <w:rPr>
          <w:rFonts w:ascii="Times New Roman" w:hAnsi="Times New Roman" w:cs="Times New Roman"/>
          <w:sz w:val="24"/>
          <w:szCs w:val="24"/>
          <w:lang w:val="en-US"/>
        </w:rPr>
        <w:t xml:space="preserve">model in implementing an exercise program to address depression. </w:t>
      </w:r>
      <w:r w:rsidR="00A74BDE">
        <w:rPr>
          <w:rFonts w:ascii="Times New Roman" w:hAnsi="Times New Roman" w:cs="Times New Roman"/>
          <w:sz w:val="24"/>
          <w:szCs w:val="24"/>
          <w:lang w:val="en-US"/>
        </w:rPr>
        <w:t xml:space="preserve">Sustainment of the changes is one of the critical issues in evidence-based practice. </w:t>
      </w:r>
      <w:r w:rsidR="00C62ED6">
        <w:rPr>
          <w:rFonts w:ascii="Times New Roman" w:hAnsi="Times New Roman" w:cs="Times New Roman"/>
          <w:sz w:val="24"/>
          <w:szCs w:val="24"/>
          <w:lang w:val="en-US"/>
        </w:rPr>
        <w:t xml:space="preserve">Embedding the change into the routine practices is a suitable sustainability strategy coinciding with </w:t>
      </w:r>
      <w:r w:rsidR="00E44381">
        <w:rPr>
          <w:rFonts w:ascii="Times New Roman" w:hAnsi="Times New Roman" w:cs="Times New Roman"/>
          <w:sz w:val="24"/>
          <w:szCs w:val="24"/>
          <w:lang w:val="en-US"/>
        </w:rPr>
        <w:t xml:space="preserve">the KTA framework. In this regard, key stakeholders </w:t>
      </w:r>
      <w:r w:rsidR="00E44381">
        <w:rPr>
          <w:rFonts w:ascii="Times New Roman" w:hAnsi="Times New Roman" w:cs="Times New Roman"/>
          <w:sz w:val="24"/>
          <w:szCs w:val="24"/>
          <w:lang w:val="en-US"/>
        </w:rPr>
        <w:lastRenderedPageBreak/>
        <w:t>would continue their engagement with patients beyond the project endpoint to provide the relevant support and sustain the changes.</w:t>
      </w:r>
    </w:p>
    <w:p w14:paraId="7E5B2CAD" w14:textId="6186D703" w:rsidR="00E44381" w:rsidRDefault="00E44381" w:rsidP="00BE587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</w:p>
    <w:p w14:paraId="76059285" w14:textId="77777777" w:rsidR="009533AA" w:rsidRPr="009533AA" w:rsidRDefault="009533AA" w:rsidP="00BE587A">
      <w:pPr>
        <w:spacing w:after="0"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533AA">
        <w:rPr>
          <w:rFonts w:ascii="Times New Roman" w:hAnsi="Times New Roman" w:cs="Times New Roman"/>
          <w:sz w:val="24"/>
          <w:szCs w:val="24"/>
        </w:rPr>
        <w:t>Laur</w:t>
      </w:r>
      <w:proofErr w:type="spellEnd"/>
      <w:r w:rsidRPr="009533AA">
        <w:rPr>
          <w:rFonts w:ascii="Times New Roman" w:hAnsi="Times New Roman" w:cs="Times New Roman"/>
          <w:sz w:val="24"/>
          <w:szCs w:val="24"/>
        </w:rPr>
        <w:t xml:space="preserve">, C., Bell, J., </w:t>
      </w:r>
      <w:proofErr w:type="spellStart"/>
      <w:r w:rsidRPr="009533AA">
        <w:rPr>
          <w:rFonts w:ascii="Times New Roman" w:hAnsi="Times New Roman" w:cs="Times New Roman"/>
          <w:sz w:val="24"/>
          <w:szCs w:val="24"/>
        </w:rPr>
        <w:t>Valaitis</w:t>
      </w:r>
      <w:proofErr w:type="spellEnd"/>
      <w:r w:rsidRPr="009533AA">
        <w:rPr>
          <w:rFonts w:ascii="Times New Roman" w:hAnsi="Times New Roman" w:cs="Times New Roman"/>
          <w:sz w:val="24"/>
          <w:szCs w:val="24"/>
        </w:rPr>
        <w:t>, R., Ray, S., &amp; Keller, H. (201</w:t>
      </w:r>
      <w:r w:rsidRPr="009533AA">
        <w:rPr>
          <w:rFonts w:ascii="Times New Roman" w:hAnsi="Times New Roman" w:cs="Times New Roman"/>
          <w:sz w:val="24"/>
          <w:szCs w:val="24"/>
        </w:rPr>
        <w:t>9</w:t>
      </w:r>
      <w:r w:rsidRPr="009533AA">
        <w:rPr>
          <w:rFonts w:ascii="Times New Roman" w:hAnsi="Times New Roman" w:cs="Times New Roman"/>
          <w:sz w:val="24"/>
          <w:szCs w:val="24"/>
        </w:rPr>
        <w:t xml:space="preserve">). The Sustain and Spread Framework: Strategies for sustaining and spreading nutrition care improvements in acute care based on thematic analysis from the More-2-Eat study.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BMC Health Services Research</w:t>
      </w:r>
      <w:r w:rsidRPr="009533AA">
        <w:rPr>
          <w:rFonts w:ascii="Times New Roman" w:hAnsi="Times New Roman" w:cs="Times New Roman"/>
          <w:sz w:val="24"/>
          <w:szCs w:val="24"/>
        </w:rPr>
        <w:t xml:space="preserve">,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9533AA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9533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https://doi.org/10.1186/s12913-018-3748-8</w:t>
        </w:r>
      </w:hyperlink>
      <w:r w:rsidRPr="00953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2E3B0" w14:textId="77777777" w:rsidR="009533AA" w:rsidRPr="009533AA" w:rsidRDefault="009533AA" w:rsidP="00BE587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33AA">
        <w:rPr>
          <w:rFonts w:ascii="Times New Roman" w:hAnsi="Times New Roman" w:cs="Times New Roman"/>
          <w:sz w:val="24"/>
          <w:szCs w:val="24"/>
        </w:rPr>
        <w:t xml:space="preserve">Minogue, V., Matvienko-Sikar, K., Hayes, C., Morrissey, M., Gorman, G., &amp; </w:t>
      </w:r>
      <w:proofErr w:type="spellStart"/>
      <w:r w:rsidRPr="009533AA">
        <w:rPr>
          <w:rFonts w:ascii="Times New Roman" w:hAnsi="Times New Roman" w:cs="Times New Roman"/>
          <w:sz w:val="24"/>
          <w:szCs w:val="24"/>
        </w:rPr>
        <w:t>Terres</w:t>
      </w:r>
      <w:proofErr w:type="spellEnd"/>
      <w:r w:rsidRPr="009533AA">
        <w:rPr>
          <w:rFonts w:ascii="Times New Roman" w:hAnsi="Times New Roman" w:cs="Times New Roman"/>
          <w:sz w:val="24"/>
          <w:szCs w:val="24"/>
        </w:rPr>
        <w:t xml:space="preserve">, A. (2021). The usability and applicability of knowledge translation theories, models, and frameworks for research in the context of a national health service.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Health Research Policy and Systems</w:t>
      </w:r>
      <w:r w:rsidRPr="009533AA">
        <w:rPr>
          <w:rFonts w:ascii="Times New Roman" w:hAnsi="Times New Roman" w:cs="Times New Roman"/>
          <w:sz w:val="24"/>
          <w:szCs w:val="24"/>
        </w:rPr>
        <w:t xml:space="preserve">,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533AA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9533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https://doi.org/10.1186/s12961-021-00747-5</w:t>
        </w:r>
      </w:hyperlink>
      <w:r w:rsidRPr="009533A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533AA">
          <w:rPr>
            <w:rStyle w:val="Hyperlink"/>
            <w:rFonts w:ascii="Times New Roman" w:hAnsi="Times New Roman" w:cs="Times New Roman"/>
            <w:sz w:val="24"/>
            <w:szCs w:val="24"/>
          </w:rPr>
          <w:t>WWW.NCBI482</w:t>
        </w:r>
      </w:hyperlink>
      <w:r w:rsidRPr="00953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5BC05" w14:textId="77777777" w:rsidR="009533AA" w:rsidRPr="009533AA" w:rsidRDefault="009533AA" w:rsidP="00BE587A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53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Titler</w:t>
      </w:r>
      <w:proofErr w:type="spellEnd"/>
      <w:r w:rsidRPr="00953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G. (2018). Translation research in practice: an introduction. </w:t>
      </w:r>
      <w:r w:rsidRPr="009533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Online Journal of Issues in Nursing</w:t>
      </w:r>
      <w:r w:rsidRPr="00953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533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953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14:paraId="3EBAC091" w14:textId="77777777" w:rsidR="009533AA" w:rsidRPr="009533AA" w:rsidRDefault="009533AA" w:rsidP="00BE587A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533AA">
        <w:rPr>
          <w:rFonts w:ascii="Times New Roman" w:hAnsi="Times New Roman" w:cs="Times New Roman"/>
          <w:sz w:val="24"/>
          <w:szCs w:val="24"/>
        </w:rPr>
        <w:t xml:space="preserve">Torres, C. P., Mendes, F. J., &amp; Barbieri-Figueiredo, M. (2023). Use of “The Knowledge-to-Action Framework” for the implementation of evidence-based nursing in child and family care: Study protocol.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9533AA">
        <w:rPr>
          <w:rFonts w:ascii="Times New Roman" w:hAnsi="Times New Roman" w:cs="Times New Roman"/>
          <w:sz w:val="24"/>
          <w:szCs w:val="24"/>
        </w:rPr>
        <w:t xml:space="preserve">,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9533AA">
        <w:rPr>
          <w:rFonts w:ascii="Times New Roman" w:hAnsi="Times New Roman" w:cs="Times New Roman"/>
          <w:sz w:val="24"/>
          <w:szCs w:val="24"/>
        </w:rPr>
        <w:t xml:space="preserve">(3). </w:t>
      </w:r>
      <w:hyperlink r:id="rId7" w:history="1">
        <w:r w:rsidRPr="009533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https://doi.org/10.1371/journal.pone.0283656</w:t>
        </w:r>
      </w:hyperlink>
      <w:r w:rsidRPr="009533AA">
        <w:rPr>
          <w:rFonts w:ascii="Times New Roman" w:hAnsi="Times New Roman" w:cs="Times New Roman"/>
          <w:sz w:val="24"/>
          <w:szCs w:val="24"/>
        </w:rPr>
        <w:t xml:space="preserve"> </w:t>
      </w:r>
      <w:r w:rsidRPr="00953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D7A4FB9" w14:textId="77777777" w:rsidR="009533AA" w:rsidRPr="009533AA" w:rsidRDefault="009533AA" w:rsidP="00BE587A">
      <w:pPr>
        <w:tabs>
          <w:tab w:val="left" w:pos="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33AA">
        <w:rPr>
          <w:rFonts w:ascii="Times New Roman" w:hAnsi="Times New Roman" w:cs="Times New Roman"/>
          <w:sz w:val="24"/>
          <w:szCs w:val="24"/>
        </w:rPr>
        <w:t xml:space="preserve">Xu, Y., Li, S., Zhao, P., &amp; Zhao, J. (2020). Using the knowledge-to-action framework with joint arthroplasty patients to improve the </w:t>
      </w:r>
      <w:proofErr w:type="gramStart"/>
      <w:r w:rsidRPr="009533AA">
        <w:rPr>
          <w:rFonts w:ascii="Times New Roman" w:hAnsi="Times New Roman" w:cs="Times New Roman"/>
          <w:sz w:val="24"/>
          <w:szCs w:val="24"/>
        </w:rPr>
        <w:t>quality of care</w:t>
      </w:r>
      <w:proofErr w:type="gramEnd"/>
      <w:r w:rsidRPr="009533AA">
        <w:rPr>
          <w:rFonts w:ascii="Times New Roman" w:hAnsi="Times New Roman" w:cs="Times New Roman"/>
          <w:sz w:val="24"/>
          <w:szCs w:val="24"/>
        </w:rPr>
        <w:t xml:space="preserve"> transition: A quasi-experimental study.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Journal of Orthopaedic Surgery and Research</w:t>
      </w:r>
      <w:r w:rsidRPr="009533AA">
        <w:rPr>
          <w:rFonts w:ascii="Times New Roman" w:hAnsi="Times New Roman" w:cs="Times New Roman"/>
          <w:sz w:val="24"/>
          <w:szCs w:val="24"/>
        </w:rPr>
        <w:t xml:space="preserve">, </w:t>
      </w:r>
      <w:r w:rsidRPr="009533AA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9533AA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9533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https://doi.org/10.1186/s13018-020-1561-7</w:t>
        </w:r>
      </w:hyperlink>
    </w:p>
    <w:sectPr w:rsidR="009533AA" w:rsidRPr="00953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B1C"/>
    <w:rsid w:val="000561E7"/>
    <w:rsid w:val="00064BCC"/>
    <w:rsid w:val="000C5474"/>
    <w:rsid w:val="000E1EE1"/>
    <w:rsid w:val="0010504D"/>
    <w:rsid w:val="00131CD6"/>
    <w:rsid w:val="00177D58"/>
    <w:rsid w:val="002276DD"/>
    <w:rsid w:val="00233CA8"/>
    <w:rsid w:val="00266B00"/>
    <w:rsid w:val="00305F2F"/>
    <w:rsid w:val="00306B8C"/>
    <w:rsid w:val="003302B8"/>
    <w:rsid w:val="00354467"/>
    <w:rsid w:val="003A0FCA"/>
    <w:rsid w:val="00441B1C"/>
    <w:rsid w:val="00467713"/>
    <w:rsid w:val="004F03C4"/>
    <w:rsid w:val="00514F8A"/>
    <w:rsid w:val="00552086"/>
    <w:rsid w:val="005B64AA"/>
    <w:rsid w:val="005D6173"/>
    <w:rsid w:val="005E4568"/>
    <w:rsid w:val="00603048"/>
    <w:rsid w:val="006123FF"/>
    <w:rsid w:val="0064060F"/>
    <w:rsid w:val="006406D7"/>
    <w:rsid w:val="006632C3"/>
    <w:rsid w:val="00687F9D"/>
    <w:rsid w:val="006A3EAA"/>
    <w:rsid w:val="006F232F"/>
    <w:rsid w:val="007D4A51"/>
    <w:rsid w:val="00812543"/>
    <w:rsid w:val="00875CC7"/>
    <w:rsid w:val="008F27E7"/>
    <w:rsid w:val="00904873"/>
    <w:rsid w:val="009533AA"/>
    <w:rsid w:val="009C2BB7"/>
    <w:rsid w:val="009C5617"/>
    <w:rsid w:val="009D7876"/>
    <w:rsid w:val="00A74BDE"/>
    <w:rsid w:val="00AC4FE0"/>
    <w:rsid w:val="00AE64C6"/>
    <w:rsid w:val="00B53A87"/>
    <w:rsid w:val="00B77087"/>
    <w:rsid w:val="00BE587A"/>
    <w:rsid w:val="00C05737"/>
    <w:rsid w:val="00C42224"/>
    <w:rsid w:val="00C46EC0"/>
    <w:rsid w:val="00C6104F"/>
    <w:rsid w:val="00C62ED6"/>
    <w:rsid w:val="00C6712E"/>
    <w:rsid w:val="00C72AF4"/>
    <w:rsid w:val="00C75998"/>
    <w:rsid w:val="00CC3ABD"/>
    <w:rsid w:val="00CD34AD"/>
    <w:rsid w:val="00D528A7"/>
    <w:rsid w:val="00DA7103"/>
    <w:rsid w:val="00DB0019"/>
    <w:rsid w:val="00E05A9F"/>
    <w:rsid w:val="00E158B0"/>
    <w:rsid w:val="00E340D5"/>
    <w:rsid w:val="00E44381"/>
    <w:rsid w:val="00E81798"/>
    <w:rsid w:val="00EE30D5"/>
    <w:rsid w:val="00F22362"/>
    <w:rsid w:val="00F94618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2C12"/>
  <w15:docId w15:val="{B1B6C2DC-66A1-43BD-B234-02158E8A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18-020-1561-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1/journal.pone.0283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482" TargetMode="External"/><Relationship Id="rId5" Type="http://schemas.openxmlformats.org/officeDocument/2006/relationships/hyperlink" Target="https://doi.org/10.1186/s12961-021-00747-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186/s12913-018-3748-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2023-05-23T21:17:00Z</dcterms:created>
  <dcterms:modified xsi:type="dcterms:W3CDTF">2023-05-24T05:43:00Z</dcterms:modified>
</cp:coreProperties>
</file>