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113" w:rsidRPr="00E07D92" w:rsidRDefault="008720BE" w:rsidP="00E07D9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D92">
        <w:rPr>
          <w:rFonts w:ascii="Times New Roman" w:hAnsi="Times New Roman" w:cs="Times New Roman"/>
          <w:b/>
          <w:sz w:val="24"/>
          <w:szCs w:val="24"/>
        </w:rPr>
        <w:t>Week 5 Discussion 1: Pain Management Case Study</w:t>
      </w:r>
    </w:p>
    <w:p w:rsidR="008E4217" w:rsidRDefault="008720BE" w:rsidP="00E07D9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07D92">
        <w:rPr>
          <w:rFonts w:ascii="Times New Roman" w:hAnsi="Times New Roman" w:cs="Times New Roman"/>
          <w:sz w:val="24"/>
          <w:szCs w:val="24"/>
        </w:rPr>
        <w:t>According to the information, J.T.'s behavior can be best classified as pseudo-addiction. According to Ugurlu et al. (2019),</w:t>
      </w:r>
      <w:r w:rsidR="00FD495D" w:rsidRPr="00E07D92">
        <w:rPr>
          <w:rFonts w:ascii="Times New Roman" w:hAnsi="Times New Roman" w:cs="Times New Roman"/>
          <w:sz w:val="24"/>
          <w:szCs w:val="24"/>
        </w:rPr>
        <w:t xml:space="preserve"> pseudo-addiction occurs when patients in severe pain </w:t>
      </w:r>
      <w:r w:rsidR="00A2755D" w:rsidRPr="00E07D92">
        <w:rPr>
          <w:rFonts w:ascii="Times New Roman" w:hAnsi="Times New Roman" w:cs="Times New Roman"/>
          <w:sz w:val="24"/>
          <w:szCs w:val="24"/>
        </w:rPr>
        <w:t xml:space="preserve">are not treated with the appropriate or adequate disease analgesics. These lead to the development of behavioral symptoms that are similar to addiction. </w:t>
      </w:r>
      <w:r w:rsidR="0013031B" w:rsidRPr="00E07D92">
        <w:rPr>
          <w:rFonts w:ascii="Times New Roman" w:hAnsi="Times New Roman" w:cs="Times New Roman"/>
          <w:sz w:val="24"/>
          <w:szCs w:val="24"/>
        </w:rPr>
        <w:t>The criteria perfectly fit J.T.'s situation because his pain was inadequa</w:t>
      </w:r>
      <w:r w:rsidR="005A754A" w:rsidRPr="00E07D92">
        <w:rPr>
          <w:rFonts w:ascii="Times New Roman" w:hAnsi="Times New Roman" w:cs="Times New Roman"/>
          <w:sz w:val="24"/>
          <w:szCs w:val="24"/>
        </w:rPr>
        <w:t xml:space="preserve">tely treated in the first dosage, making him seek more pain medication. </w:t>
      </w:r>
      <w:r w:rsidR="0085545E">
        <w:rPr>
          <w:rFonts w:ascii="Times New Roman" w:hAnsi="Times New Roman" w:cs="Times New Roman"/>
          <w:sz w:val="24"/>
          <w:szCs w:val="24"/>
        </w:rPr>
        <w:t>Woo &amp; Robinson</w:t>
      </w:r>
      <w:r w:rsidR="000D740C" w:rsidRPr="00E07D92">
        <w:rPr>
          <w:rFonts w:ascii="Times New Roman" w:hAnsi="Times New Roman" w:cs="Times New Roman"/>
          <w:sz w:val="24"/>
          <w:szCs w:val="24"/>
        </w:rPr>
        <w:t xml:space="preserve"> (2020, p.1362) differentiate pain addiction from </w:t>
      </w:r>
      <w:r w:rsidR="004E08E4" w:rsidRPr="00E07D92">
        <w:rPr>
          <w:rFonts w:ascii="Times New Roman" w:hAnsi="Times New Roman" w:cs="Times New Roman"/>
          <w:sz w:val="24"/>
          <w:szCs w:val="24"/>
        </w:rPr>
        <w:t>pseudo addiction by highlighting that addicted patients tend to exhibit behaviors such as purchasing drugs from unauthorized sources, frequent need for dose escalations, prescription forgery, and seeking a prescription from different providers</w:t>
      </w:r>
      <w:r>
        <w:rPr>
          <w:rFonts w:ascii="Times New Roman" w:hAnsi="Times New Roman" w:cs="Times New Roman"/>
          <w:sz w:val="24"/>
          <w:szCs w:val="24"/>
        </w:rPr>
        <w:t xml:space="preserve"> which J.T does no</w:t>
      </w:r>
      <w:r w:rsidR="003F721B" w:rsidRPr="00E07D92">
        <w:rPr>
          <w:rFonts w:ascii="Times New Roman" w:hAnsi="Times New Roman" w:cs="Times New Roman"/>
          <w:sz w:val="24"/>
          <w:szCs w:val="24"/>
        </w:rPr>
        <w:t>t exhibit.</w:t>
      </w:r>
    </w:p>
    <w:p w:rsidR="00FD0FE0" w:rsidRPr="00E07D92" w:rsidRDefault="008720BE" w:rsidP="00E07D9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07D92">
        <w:rPr>
          <w:rFonts w:ascii="Times New Roman" w:hAnsi="Times New Roman" w:cs="Times New Roman"/>
          <w:sz w:val="24"/>
          <w:szCs w:val="24"/>
        </w:rPr>
        <w:t xml:space="preserve">Owsiany </w:t>
      </w:r>
      <w:r w:rsidR="00A3343A" w:rsidRPr="00E07D92">
        <w:rPr>
          <w:rFonts w:ascii="Times New Roman" w:hAnsi="Times New Roman" w:cs="Times New Roman"/>
          <w:sz w:val="24"/>
          <w:szCs w:val="24"/>
        </w:rPr>
        <w:t>et al. (2019) posit that a more significant accumulation of morphine and its metabolites in patients with renal impairment can lead to decreased renal function and adverse effects like nausea, vomiting, confusion, and cognitive dysfunction.</w:t>
      </w:r>
      <w:r w:rsidR="00596C99" w:rsidRPr="00E07D92">
        <w:rPr>
          <w:rFonts w:ascii="Times New Roman" w:hAnsi="Times New Roman" w:cs="Times New Roman"/>
          <w:sz w:val="24"/>
          <w:szCs w:val="24"/>
        </w:rPr>
        <w:t xml:space="preserve"> Therefore, the most suitable recommendation for J.T. is switching </w:t>
      </w:r>
      <w:r w:rsidR="00991171" w:rsidRPr="00E07D92">
        <w:rPr>
          <w:rFonts w:ascii="Times New Roman" w:hAnsi="Times New Roman" w:cs="Times New Roman"/>
          <w:sz w:val="24"/>
          <w:szCs w:val="24"/>
        </w:rPr>
        <w:t xml:space="preserve">the opioid to a fentanyl patch of 50 mcg every 72 hours. </w:t>
      </w:r>
      <w:r w:rsidR="00B04E60" w:rsidRPr="00E07D92">
        <w:rPr>
          <w:rFonts w:ascii="Times New Roman" w:hAnsi="Times New Roman" w:cs="Times New Roman"/>
          <w:sz w:val="24"/>
          <w:szCs w:val="24"/>
        </w:rPr>
        <w:t xml:space="preserve">Owsiany (2019) indicates that fentanyl is a potent opioid analgesic that has a short half-life compared to morphine and is, therefore, the most favorable </w:t>
      </w:r>
      <w:r w:rsidR="00AC5B8F" w:rsidRPr="00E07D92">
        <w:rPr>
          <w:rFonts w:ascii="Times New Roman" w:hAnsi="Times New Roman" w:cs="Times New Roman"/>
          <w:sz w:val="24"/>
          <w:szCs w:val="24"/>
        </w:rPr>
        <w:t xml:space="preserve">option for patients who have renal impairment. </w:t>
      </w:r>
      <w:r w:rsidR="008E0595" w:rsidRPr="00E07D92">
        <w:rPr>
          <w:rFonts w:ascii="Times New Roman" w:hAnsi="Times New Roman" w:cs="Times New Roman"/>
          <w:sz w:val="24"/>
          <w:szCs w:val="24"/>
        </w:rPr>
        <w:t xml:space="preserve">Since fentanyl’s excretion is not affected by </w:t>
      </w:r>
      <w:r w:rsidR="000203ED" w:rsidRPr="00E07D92">
        <w:rPr>
          <w:rFonts w:ascii="Times New Roman" w:hAnsi="Times New Roman" w:cs="Times New Roman"/>
          <w:sz w:val="24"/>
          <w:szCs w:val="24"/>
        </w:rPr>
        <w:t>renal impairment, it is less likely to cause s</w:t>
      </w:r>
      <w:r w:rsidR="00CB038D" w:rsidRPr="00E07D92">
        <w:rPr>
          <w:rFonts w:ascii="Times New Roman" w:hAnsi="Times New Roman" w:cs="Times New Roman"/>
          <w:sz w:val="24"/>
          <w:szCs w:val="24"/>
        </w:rPr>
        <w:t xml:space="preserve">ide effects due to accumulation. </w:t>
      </w:r>
      <w:r w:rsidR="00812524" w:rsidRPr="00E07D92">
        <w:rPr>
          <w:rFonts w:ascii="Times New Roman" w:hAnsi="Times New Roman" w:cs="Times New Roman"/>
          <w:sz w:val="24"/>
          <w:szCs w:val="24"/>
        </w:rPr>
        <w:t xml:space="preserve">Tolerance will not develop into constipation. Although patients can tolerate opioid-related side effects like analgesia sedation and respiratory depression, it does not develop into constipation. </w:t>
      </w:r>
      <w:r w:rsidR="00C30DDB" w:rsidRPr="00E07D92">
        <w:rPr>
          <w:rFonts w:ascii="Times New Roman" w:hAnsi="Times New Roman" w:cs="Times New Roman"/>
          <w:sz w:val="24"/>
          <w:szCs w:val="24"/>
        </w:rPr>
        <w:t xml:space="preserve">Sizar et al. (2022) highlight that opioid therapy results </w:t>
      </w:r>
      <w:r w:rsidR="007156B3" w:rsidRPr="00E07D92">
        <w:rPr>
          <w:rFonts w:ascii="Times New Roman" w:hAnsi="Times New Roman" w:cs="Times New Roman"/>
          <w:sz w:val="24"/>
          <w:szCs w:val="24"/>
        </w:rPr>
        <w:t xml:space="preserve">in increased absorption of fluids and decreased absorption of </w:t>
      </w:r>
      <w:r w:rsidR="00CB32C1" w:rsidRPr="00E07D92">
        <w:rPr>
          <w:rFonts w:ascii="Times New Roman" w:hAnsi="Times New Roman" w:cs="Times New Roman"/>
          <w:sz w:val="24"/>
          <w:szCs w:val="24"/>
        </w:rPr>
        <w:t xml:space="preserve">medications leading to hardening of stool and constipation, which consequently results in hardening of stool and constipation. </w:t>
      </w:r>
      <w:r w:rsidR="0081552E" w:rsidRPr="00E07D92">
        <w:rPr>
          <w:rFonts w:ascii="Times New Roman" w:hAnsi="Times New Roman" w:cs="Times New Roman"/>
          <w:sz w:val="24"/>
          <w:szCs w:val="24"/>
        </w:rPr>
        <w:t>However, constipation preventative measures and interventions are recommended, like using laxatives or stool softeners</w:t>
      </w:r>
      <w:r w:rsidR="003276DE" w:rsidRPr="00E07D92">
        <w:rPr>
          <w:rFonts w:ascii="Times New Roman" w:hAnsi="Times New Roman" w:cs="Times New Roman"/>
          <w:sz w:val="24"/>
          <w:szCs w:val="24"/>
        </w:rPr>
        <w:t xml:space="preserve"> (Sizar et al., 2022)</w:t>
      </w:r>
      <w:r w:rsidR="0081552E" w:rsidRPr="00E07D92">
        <w:rPr>
          <w:rFonts w:ascii="Times New Roman" w:hAnsi="Times New Roman" w:cs="Times New Roman"/>
          <w:sz w:val="24"/>
          <w:szCs w:val="24"/>
        </w:rPr>
        <w:t>.</w:t>
      </w:r>
    </w:p>
    <w:p w:rsidR="00AE2285" w:rsidRDefault="008720BE" w:rsidP="00E07D9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07D92">
        <w:rPr>
          <w:rFonts w:ascii="Times New Roman" w:hAnsi="Times New Roman" w:cs="Times New Roman"/>
          <w:sz w:val="24"/>
          <w:szCs w:val="24"/>
        </w:rPr>
        <w:lastRenderedPageBreak/>
        <w:t xml:space="preserve">Hussein </w:t>
      </w:r>
      <w:r w:rsidR="009E466D" w:rsidRPr="00E07D92">
        <w:rPr>
          <w:rFonts w:ascii="Times New Roman" w:hAnsi="Times New Roman" w:cs="Times New Roman"/>
          <w:sz w:val="24"/>
          <w:szCs w:val="24"/>
        </w:rPr>
        <w:t xml:space="preserve">(2022) posits that holistic pain management must begin with a comprehensive assessment. </w:t>
      </w:r>
      <w:r w:rsidR="00A070C0" w:rsidRPr="00E07D92">
        <w:rPr>
          <w:rFonts w:ascii="Times New Roman" w:hAnsi="Times New Roman" w:cs="Times New Roman"/>
          <w:sz w:val="24"/>
          <w:szCs w:val="24"/>
        </w:rPr>
        <w:t>To obtain a comprehensive and holistic assessment of J.T.’</w:t>
      </w:r>
      <w:r w:rsidR="007925EA" w:rsidRPr="00E07D92">
        <w:rPr>
          <w:rFonts w:ascii="Times New Roman" w:hAnsi="Times New Roman" w:cs="Times New Roman"/>
          <w:sz w:val="24"/>
          <w:szCs w:val="24"/>
        </w:rPr>
        <w:t xml:space="preserve">s pain, additional aspects need to be considered, such as J.T.'s pain history, characteristics, duration, intensity, and location. </w:t>
      </w:r>
      <w:r w:rsidR="00886C50" w:rsidRPr="00E07D92">
        <w:rPr>
          <w:rFonts w:ascii="Times New Roman" w:hAnsi="Times New Roman" w:cs="Times New Roman"/>
          <w:sz w:val="24"/>
          <w:szCs w:val="24"/>
        </w:rPr>
        <w:t xml:space="preserve">The teaching I would provide to J.T. would include </w:t>
      </w:r>
      <w:r w:rsidR="003E0490" w:rsidRPr="00E07D92">
        <w:rPr>
          <w:rFonts w:ascii="Times New Roman" w:hAnsi="Times New Roman" w:cs="Times New Roman"/>
          <w:sz w:val="24"/>
          <w:szCs w:val="24"/>
        </w:rPr>
        <w:t xml:space="preserve">the relevance of open communication, the potential side-effect of opioid use, and the relevance of actively participating in pain management. </w:t>
      </w:r>
      <w:r w:rsidR="00E42E70" w:rsidRPr="00E07D92">
        <w:rPr>
          <w:rFonts w:ascii="Times New Roman" w:hAnsi="Times New Roman" w:cs="Times New Roman"/>
          <w:sz w:val="24"/>
          <w:szCs w:val="24"/>
        </w:rPr>
        <w:t>The DEA Drug Classification schedule lists controlled medications and illicit substances categorized from I to V and maintained by the United States Drug Enforcement Agency (DEA)</w:t>
      </w:r>
      <w:r w:rsidR="007121B8" w:rsidRPr="00E07D92">
        <w:rPr>
          <w:rFonts w:ascii="Times New Roman" w:hAnsi="Times New Roman" w:cs="Times New Roman"/>
          <w:sz w:val="24"/>
          <w:szCs w:val="24"/>
        </w:rPr>
        <w:t xml:space="preserve">. </w:t>
      </w:r>
      <w:r w:rsidR="008F7C7E" w:rsidRPr="00E07D92">
        <w:rPr>
          <w:rFonts w:ascii="Times New Roman" w:hAnsi="Times New Roman" w:cs="Times New Roman"/>
          <w:sz w:val="24"/>
          <w:szCs w:val="24"/>
        </w:rPr>
        <w:t>Schedule 1 medications have a high potential for abuse and are not accepted for medical use. Schedule II medications are accepted for medical uses, such as methamphetamine (meth) but have a high abuse potential with severe psychological or physical dependence</w:t>
      </w:r>
      <w:r w:rsidR="00161125" w:rsidRPr="00E07D92">
        <w:rPr>
          <w:rFonts w:ascii="Times New Roman" w:hAnsi="Times New Roman" w:cs="Times New Roman"/>
          <w:sz w:val="24"/>
          <w:szCs w:val="24"/>
        </w:rPr>
        <w:t xml:space="preserve"> (Lopez &amp; Tadi, 2022)</w:t>
      </w:r>
      <w:r w:rsidR="008F7C7E" w:rsidRPr="00E07D92">
        <w:rPr>
          <w:rFonts w:ascii="Times New Roman" w:hAnsi="Times New Roman" w:cs="Times New Roman"/>
          <w:sz w:val="24"/>
          <w:szCs w:val="24"/>
        </w:rPr>
        <w:t xml:space="preserve">. </w:t>
      </w:r>
      <w:r w:rsidR="002A3EB5" w:rsidRPr="00E07D92">
        <w:rPr>
          <w:rFonts w:ascii="Times New Roman" w:hAnsi="Times New Roman" w:cs="Times New Roman"/>
          <w:sz w:val="24"/>
          <w:szCs w:val="24"/>
        </w:rPr>
        <w:t xml:space="preserve">Schedule III medications have an intermediate abuse potential </w:t>
      </w:r>
      <w:r w:rsidR="00F479B8" w:rsidRPr="00E07D92">
        <w:rPr>
          <w:rFonts w:ascii="Times New Roman" w:hAnsi="Times New Roman" w:cs="Times New Roman"/>
          <w:sz w:val="24"/>
          <w:szCs w:val="24"/>
        </w:rPr>
        <w:t xml:space="preserve">and include steroids. </w:t>
      </w:r>
      <w:r w:rsidR="0041108E" w:rsidRPr="00E07D92">
        <w:rPr>
          <w:rFonts w:ascii="Times New Roman" w:hAnsi="Times New Roman" w:cs="Times New Roman"/>
          <w:sz w:val="24"/>
          <w:szCs w:val="24"/>
        </w:rPr>
        <w:t>Schedule IV are controlled substances with an abuse potential of less than Schedule III medication but higher than Schedule V medications</w:t>
      </w:r>
      <w:r w:rsidR="00161125" w:rsidRPr="00E07D92">
        <w:rPr>
          <w:rFonts w:ascii="Times New Roman" w:hAnsi="Times New Roman" w:cs="Times New Roman"/>
          <w:sz w:val="24"/>
          <w:szCs w:val="24"/>
        </w:rPr>
        <w:t xml:space="preserve"> (Lopezi &amp; Tadi, 2022)</w:t>
      </w:r>
      <w:r w:rsidR="0041108E" w:rsidRPr="00E07D92">
        <w:rPr>
          <w:rFonts w:ascii="Times New Roman" w:hAnsi="Times New Roman" w:cs="Times New Roman"/>
          <w:sz w:val="24"/>
          <w:szCs w:val="24"/>
        </w:rPr>
        <w:t xml:space="preserve">. Lastly, schedule V medications have the medications that are least likely to be abused among the controlled substances. </w:t>
      </w:r>
      <w:r w:rsidR="00161125" w:rsidRPr="00E07D92">
        <w:rPr>
          <w:rFonts w:ascii="Times New Roman" w:hAnsi="Times New Roman" w:cs="Times New Roman"/>
          <w:sz w:val="24"/>
          <w:szCs w:val="24"/>
        </w:rPr>
        <w:t xml:space="preserve">Examples include pregabalin and diphenoxylate. </w:t>
      </w:r>
    </w:p>
    <w:p w:rsidR="00620AA0" w:rsidRDefault="00620A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0257E" w:rsidRDefault="0090257E" w:rsidP="004C29D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403B98" w:rsidRDefault="00403B98" w:rsidP="00403B9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Hussain, Z. (2022). The Holistic Approach to Cancer Pain Management. </w:t>
      </w:r>
      <w:r>
        <w:rPr>
          <w:i/>
          <w:iCs/>
        </w:rPr>
        <w:t>The Ulster Medical Journal</w:t>
      </w:r>
      <w:r>
        <w:t xml:space="preserve">, </w:t>
      </w:r>
      <w:r>
        <w:rPr>
          <w:i/>
          <w:iCs/>
        </w:rPr>
        <w:t>91</w:t>
      </w:r>
      <w:r>
        <w:t>(1), 45–49. https://www.ncbi.nlm.nih.gov/pmc/articles/PMC8835427/</w:t>
      </w:r>
    </w:p>
    <w:p w:rsidR="00403B98" w:rsidRDefault="00403B98" w:rsidP="00403B9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Karakas </w:t>
      </w:r>
      <w:proofErr w:type="spellStart"/>
      <w:r>
        <w:t>Ugurlu</w:t>
      </w:r>
      <w:proofErr w:type="spellEnd"/>
      <w:r>
        <w:t xml:space="preserve">, G., </w:t>
      </w:r>
      <w:proofErr w:type="spellStart"/>
      <w:r>
        <w:t>Ugurlu</w:t>
      </w:r>
      <w:proofErr w:type="spellEnd"/>
      <w:r>
        <w:t xml:space="preserve">, M., </w:t>
      </w:r>
      <w:proofErr w:type="spellStart"/>
      <w:r>
        <w:t>Sereyim</w:t>
      </w:r>
      <w:proofErr w:type="spellEnd"/>
      <w:r>
        <w:t xml:space="preserve">, S., &amp; </w:t>
      </w:r>
      <w:proofErr w:type="spellStart"/>
      <w:r>
        <w:t>Caykoylu</w:t>
      </w:r>
      <w:proofErr w:type="spellEnd"/>
      <w:r>
        <w:t xml:space="preserve">, A. (2019). </w:t>
      </w:r>
      <w:r w:rsidR="00D1709D">
        <w:t xml:space="preserve">A Brief Review </w:t>
      </w:r>
      <w:r w:rsidR="00C4550C">
        <w:t>of</w:t>
      </w:r>
      <w:r w:rsidR="00D1709D">
        <w:t xml:space="preserve"> Misuse, Abuse, Addiction, </w:t>
      </w:r>
      <w:r w:rsidR="00C4550C">
        <w:t>and</w:t>
      </w:r>
      <w:r w:rsidR="00D1709D">
        <w:t xml:space="preserve"> Pseudo-Addiction Concepts </w:t>
      </w:r>
      <w:r w:rsidR="00C4550C">
        <w:t xml:space="preserve">through </w:t>
      </w:r>
      <w:proofErr w:type="gramStart"/>
      <w:r w:rsidR="00C4550C">
        <w:t>A</w:t>
      </w:r>
      <w:proofErr w:type="gramEnd"/>
      <w:r w:rsidR="00C4550C">
        <w:t xml:space="preserve"> Case. </w:t>
      </w:r>
      <w:bookmarkStart w:id="0" w:name="_GoBack"/>
      <w:bookmarkEnd w:id="0"/>
      <w:proofErr w:type="spellStart"/>
      <w:r>
        <w:rPr>
          <w:i/>
          <w:iCs/>
        </w:rPr>
        <w:t>Psychiatria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Danubina</w:t>
      </w:r>
      <w:proofErr w:type="spellEnd"/>
      <w:r>
        <w:t xml:space="preserve">, </w:t>
      </w:r>
      <w:r>
        <w:rPr>
          <w:i/>
          <w:iCs/>
        </w:rPr>
        <w:t>3</w:t>
      </w:r>
      <w:r>
        <w:t>(31), 360–361. https://doi.org/10.24869/psyd.2019.360</w:t>
      </w:r>
    </w:p>
    <w:p w:rsidR="00403B98" w:rsidRDefault="00403B98" w:rsidP="00403B9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Lopez, M. J., &amp; </w:t>
      </w:r>
      <w:proofErr w:type="spellStart"/>
      <w:r>
        <w:t>Tadi</w:t>
      </w:r>
      <w:proofErr w:type="spellEnd"/>
      <w:r>
        <w:t xml:space="preserve">, P. (2020). </w:t>
      </w:r>
      <w:r>
        <w:rPr>
          <w:i/>
          <w:iCs/>
        </w:rPr>
        <w:t>Drug Enforcement Administration Drug Scheduling</w:t>
      </w:r>
      <w:r>
        <w:t xml:space="preserve">. PubMed; </w:t>
      </w:r>
      <w:proofErr w:type="spellStart"/>
      <w:r>
        <w:t>StatPearls</w:t>
      </w:r>
      <w:proofErr w:type="spellEnd"/>
      <w:r>
        <w:t xml:space="preserve"> Publishing. https://www.ncbi.nlm.nih.gov/books/NBK557426/</w:t>
      </w:r>
    </w:p>
    <w:p w:rsidR="00403B98" w:rsidRDefault="00403B98" w:rsidP="00403B9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Murphy, P. B., Barrett, M. J., &amp; </w:t>
      </w:r>
      <w:proofErr w:type="spellStart"/>
      <w:r>
        <w:t>Bechmann</w:t>
      </w:r>
      <w:proofErr w:type="spellEnd"/>
      <w:r>
        <w:t xml:space="preserve">, S. (2022, June 20). </w:t>
      </w:r>
      <w:r>
        <w:rPr>
          <w:i/>
          <w:iCs/>
        </w:rPr>
        <w:t>Morphine</w:t>
      </w:r>
      <w:r>
        <w:t xml:space="preserve">. National Library of Medicine; </w:t>
      </w:r>
      <w:proofErr w:type="spellStart"/>
      <w:r>
        <w:t>StatPearls</w:t>
      </w:r>
      <w:proofErr w:type="spellEnd"/>
      <w:r>
        <w:t xml:space="preserve"> Publishing. https://www.ncbi.nlm.nih.gov/books/NBK526115/</w:t>
      </w:r>
    </w:p>
    <w:p w:rsidR="00403B98" w:rsidRDefault="00403B98" w:rsidP="00403B98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>
        <w:t>Owsiany</w:t>
      </w:r>
      <w:proofErr w:type="spellEnd"/>
      <w:r>
        <w:t xml:space="preserve">, M. T., Hawley, C. E., &amp; </w:t>
      </w:r>
      <w:proofErr w:type="spellStart"/>
      <w:r>
        <w:t>Triantafylidis</w:t>
      </w:r>
      <w:proofErr w:type="spellEnd"/>
      <w:r>
        <w:t xml:space="preserve">, L. K. (2019). Opioid Management in Older Adults with Chronic Kidney Disease: A Review. </w:t>
      </w:r>
      <w:r>
        <w:rPr>
          <w:i/>
          <w:iCs/>
        </w:rPr>
        <w:t>The American Journal of Medicine</w:t>
      </w:r>
      <w:r>
        <w:t xml:space="preserve">, </w:t>
      </w:r>
      <w:r>
        <w:rPr>
          <w:i/>
          <w:iCs/>
        </w:rPr>
        <w:t>132</w:t>
      </w:r>
      <w:r>
        <w:t>(12), 1386–1393. https://doi.org/10.1016/j.amjmed.2019.06.014</w:t>
      </w:r>
    </w:p>
    <w:p w:rsidR="00403B98" w:rsidRDefault="00403B98" w:rsidP="00403B98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>
        <w:t>Sizar</w:t>
      </w:r>
      <w:proofErr w:type="spellEnd"/>
      <w:r>
        <w:t xml:space="preserve">, O., &amp; Gupta, M. (2020). </w:t>
      </w:r>
      <w:r>
        <w:rPr>
          <w:i/>
          <w:iCs/>
        </w:rPr>
        <w:t>Opioid Induced Constipation</w:t>
      </w:r>
      <w:r>
        <w:t xml:space="preserve">. PubMed; </w:t>
      </w:r>
      <w:proofErr w:type="spellStart"/>
      <w:r>
        <w:t>StatPearls</w:t>
      </w:r>
      <w:proofErr w:type="spellEnd"/>
      <w:r>
        <w:t xml:space="preserve"> Publishing. https://www.ncbi.nlm.nih.gov/books/NBK493184/#:~:text=Opioid%20drugs%20are%20known%20to</w:t>
      </w:r>
    </w:p>
    <w:p w:rsidR="00403B98" w:rsidRDefault="00403B98" w:rsidP="00403B98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Woo, T. M., &amp; Robinson, M. V. (2020). </w:t>
      </w:r>
      <w:proofErr w:type="spellStart"/>
      <w:r>
        <w:rPr>
          <w:i/>
          <w:iCs/>
        </w:rPr>
        <w:t>Pharmacotherapeutics</w:t>
      </w:r>
      <w:proofErr w:type="spellEnd"/>
      <w:r>
        <w:rPr>
          <w:i/>
          <w:iCs/>
        </w:rPr>
        <w:t xml:space="preserve"> for advanced practice nurse prescribers</w:t>
      </w:r>
      <w:r>
        <w:t xml:space="preserve"> (5th </w:t>
      </w:r>
      <w:proofErr w:type="gramStart"/>
      <w:r>
        <w:t>ed</w:t>
      </w:r>
      <w:proofErr w:type="gramEnd"/>
      <w:r>
        <w:t>.). F.A. Davis Company.</w:t>
      </w:r>
    </w:p>
    <w:p w:rsidR="004C29D6" w:rsidRPr="004C29D6" w:rsidRDefault="004C29D6" w:rsidP="004C29D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52E16" w:rsidRPr="0012646F" w:rsidRDefault="00B52E16" w:rsidP="003E23A3"/>
    <w:sectPr w:rsidR="00B52E16" w:rsidRPr="0012646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350" w:rsidRDefault="00034350" w:rsidP="005C38FE">
      <w:pPr>
        <w:spacing w:after="0" w:line="240" w:lineRule="auto"/>
      </w:pPr>
      <w:r>
        <w:separator/>
      </w:r>
    </w:p>
  </w:endnote>
  <w:endnote w:type="continuationSeparator" w:id="0">
    <w:p w:rsidR="00034350" w:rsidRDefault="00034350" w:rsidP="005C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350" w:rsidRDefault="00034350" w:rsidP="005C38FE">
      <w:pPr>
        <w:spacing w:after="0" w:line="240" w:lineRule="auto"/>
      </w:pPr>
      <w:r>
        <w:separator/>
      </w:r>
    </w:p>
  </w:footnote>
  <w:footnote w:type="continuationSeparator" w:id="0">
    <w:p w:rsidR="00034350" w:rsidRDefault="00034350" w:rsidP="005C3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485277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5C38FE" w:rsidRPr="005C38FE" w:rsidRDefault="005C38FE" w:rsidP="005C38FE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C38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38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C38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550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C38F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C38FE" w:rsidRPr="005C38FE" w:rsidRDefault="005C38FE" w:rsidP="005C38FE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C50"/>
    <w:rsid w:val="00002600"/>
    <w:rsid w:val="000203ED"/>
    <w:rsid w:val="00034350"/>
    <w:rsid w:val="00062BA3"/>
    <w:rsid w:val="000C0F76"/>
    <w:rsid w:val="000D740C"/>
    <w:rsid w:val="0012646F"/>
    <w:rsid w:val="0013031B"/>
    <w:rsid w:val="00161125"/>
    <w:rsid w:val="002A3EB5"/>
    <w:rsid w:val="002F0AB0"/>
    <w:rsid w:val="00304B16"/>
    <w:rsid w:val="003276DE"/>
    <w:rsid w:val="003E0490"/>
    <w:rsid w:val="003E23A3"/>
    <w:rsid w:val="003F721B"/>
    <w:rsid w:val="00403B98"/>
    <w:rsid w:val="0041108E"/>
    <w:rsid w:val="004C29D6"/>
    <w:rsid w:val="004C51C4"/>
    <w:rsid w:val="004E08E4"/>
    <w:rsid w:val="00596C99"/>
    <w:rsid w:val="005A754A"/>
    <w:rsid w:val="005C38FE"/>
    <w:rsid w:val="00620AA0"/>
    <w:rsid w:val="007121B8"/>
    <w:rsid w:val="007156B3"/>
    <w:rsid w:val="007925EA"/>
    <w:rsid w:val="007C7113"/>
    <w:rsid w:val="007F1A09"/>
    <w:rsid w:val="00812524"/>
    <w:rsid w:val="0081552E"/>
    <w:rsid w:val="0085545E"/>
    <w:rsid w:val="00866F5E"/>
    <w:rsid w:val="008720BE"/>
    <w:rsid w:val="00886C50"/>
    <w:rsid w:val="008D3732"/>
    <w:rsid w:val="008E0595"/>
    <w:rsid w:val="008E4217"/>
    <w:rsid w:val="008F7C50"/>
    <w:rsid w:val="008F7C7E"/>
    <w:rsid w:val="0090257E"/>
    <w:rsid w:val="00991171"/>
    <w:rsid w:val="009E466D"/>
    <w:rsid w:val="00A070C0"/>
    <w:rsid w:val="00A2755D"/>
    <w:rsid w:val="00A3343A"/>
    <w:rsid w:val="00AA07D4"/>
    <w:rsid w:val="00AC5B8F"/>
    <w:rsid w:val="00AE2285"/>
    <w:rsid w:val="00B04E60"/>
    <w:rsid w:val="00B52E16"/>
    <w:rsid w:val="00C30DDB"/>
    <w:rsid w:val="00C4550C"/>
    <w:rsid w:val="00CB038D"/>
    <w:rsid w:val="00CB32C1"/>
    <w:rsid w:val="00D049E7"/>
    <w:rsid w:val="00D1709D"/>
    <w:rsid w:val="00D452B6"/>
    <w:rsid w:val="00DC73A0"/>
    <w:rsid w:val="00DF3B0A"/>
    <w:rsid w:val="00E07D92"/>
    <w:rsid w:val="00E42E70"/>
    <w:rsid w:val="00EB06E2"/>
    <w:rsid w:val="00F479B8"/>
    <w:rsid w:val="00FD0FE0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802B7-5741-4BF1-8AA4-C699C463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3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8FE"/>
  </w:style>
  <w:style w:type="paragraph" w:styleId="Footer">
    <w:name w:val="footer"/>
    <w:basedOn w:val="Normal"/>
    <w:link w:val="FooterChar"/>
    <w:uiPriority w:val="99"/>
    <w:unhideWhenUsed/>
    <w:rsid w:val="005C3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10</cp:revision>
  <dcterms:created xsi:type="dcterms:W3CDTF">2023-05-30T12:46:00Z</dcterms:created>
  <dcterms:modified xsi:type="dcterms:W3CDTF">2023-05-30T13:04:00Z</dcterms:modified>
</cp:coreProperties>
</file>