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EB1B" w14:textId="77777777" w:rsidR="008B54E2" w:rsidRPr="008B54E2" w:rsidRDefault="008B54E2" w:rsidP="008B54E2">
      <w:pPr>
        <w:spacing w:after="0" w:line="240" w:lineRule="auto"/>
        <w:outlineLvl w:val="2"/>
        <w:rPr>
          <w:rFonts w:ascii="var(--font-family-display)" w:eastAsia="Times New Roman" w:hAnsi="var(--font-family-display)" w:cs="Times New Roman"/>
          <w:b/>
          <w:bCs/>
          <w:kern w:val="0"/>
          <w:sz w:val="27"/>
          <w:szCs w:val="27"/>
          <w14:ligatures w14:val="none"/>
        </w:rPr>
      </w:pPr>
      <w:r w:rsidRPr="008B54E2">
        <w:rPr>
          <w:rFonts w:ascii="var(--font-family-display)" w:eastAsia="Times New Roman" w:hAnsi="var(--font-family-display)" w:cs="Times New Roman"/>
          <w:b/>
          <w:bCs/>
          <w:kern w:val="0"/>
          <w:sz w:val="27"/>
          <w:szCs w:val="27"/>
          <w14:ligatures w14:val="none"/>
        </w:rPr>
        <w:t>Re: Week 13 Discussion: Practical/Clinical Issue</w:t>
      </w:r>
    </w:p>
    <w:p w14:paraId="2223355D" w14:textId="77777777" w:rsidR="008B54E2" w:rsidRPr="008B54E2" w:rsidRDefault="008B54E2" w:rsidP="008B54E2">
      <w:pPr>
        <w:spacing w:after="0" w:line="240" w:lineRule="auto"/>
        <w:rPr>
          <w:rFonts w:ascii="Times New Roman" w:eastAsia="Times New Roman" w:hAnsi="Times New Roman" w:cs="Times New Roman"/>
          <w:kern w:val="0"/>
          <w:sz w:val="24"/>
          <w:szCs w:val="24"/>
          <w14:ligatures w14:val="none"/>
        </w:rPr>
      </w:pPr>
      <w:r w:rsidRPr="008B54E2">
        <w:rPr>
          <w:rFonts w:ascii="Times New Roman" w:eastAsia="Times New Roman" w:hAnsi="Times New Roman" w:cs="Times New Roman"/>
          <w:kern w:val="0"/>
          <w:sz w:val="24"/>
          <w:szCs w:val="24"/>
          <w14:ligatures w14:val="none"/>
        </w:rPr>
        <w:t>by </w:t>
      </w:r>
      <w:hyperlink r:id="rId4" w:history="1">
        <w:r w:rsidRPr="008B54E2">
          <w:rPr>
            <w:rFonts w:ascii="Times New Roman" w:eastAsia="Times New Roman" w:hAnsi="Times New Roman" w:cs="Times New Roman"/>
            <w:color w:val="0000FF"/>
            <w:kern w:val="0"/>
            <w:sz w:val="24"/>
            <w:szCs w:val="24"/>
            <w:u w:val="single"/>
            <w14:ligatures w14:val="none"/>
          </w:rPr>
          <w:t>Ashley Carnright</w:t>
        </w:r>
      </w:hyperlink>
      <w:r w:rsidRPr="008B54E2">
        <w:rPr>
          <w:rFonts w:ascii="Times New Roman" w:eastAsia="Times New Roman" w:hAnsi="Times New Roman" w:cs="Times New Roman"/>
          <w:kern w:val="0"/>
          <w:sz w:val="24"/>
          <w:szCs w:val="24"/>
          <w14:ligatures w14:val="none"/>
        </w:rPr>
        <w:t> - Sunday, 19 November 2023, 11:30 PM</w:t>
      </w:r>
    </w:p>
    <w:p w14:paraId="3BC3005C"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An example of a quality/safety issue I have seen in practice was when my department initiated a new policy and protocol for cervical ripening with misoprostol. The concern that was evaluated falls under the QSEN competency of Evidence-Based Practice (EBP). The definition of EBP from the QSEN competency brief is “Integrate best current evidence with clinical expertise and patient/family preferences and values for delivery of optimal health care.”</w:t>
      </w:r>
    </w:p>
    <w:p w14:paraId="42F19F84"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 xml:space="preserve">The policy and protocol for the patient intervention we initiated as a department had multiple grey areas and did not have best practices for mixing the medication. As the department was trying to create a best practice to increase services to our patients, the medication mixture was incorrect, making the protocol not </w:t>
      </w:r>
      <w:proofErr w:type="gramStart"/>
      <w:r w:rsidRPr="008B54E2">
        <w:rPr>
          <w:rFonts w:ascii="Roboto" w:eastAsia="Times New Roman" w:hAnsi="Roboto" w:cs="Times New Roman"/>
          <w:color w:val="1D2125"/>
          <w:kern w:val="0"/>
          <w:sz w:val="23"/>
          <w:szCs w:val="23"/>
          <w14:ligatures w14:val="none"/>
        </w:rPr>
        <w:t>evidence-based</w:t>
      </w:r>
      <w:proofErr w:type="gramEnd"/>
      <w:r w:rsidRPr="008B54E2">
        <w:rPr>
          <w:rFonts w:ascii="Roboto" w:eastAsia="Times New Roman" w:hAnsi="Roboto" w:cs="Times New Roman"/>
          <w:color w:val="1D2125"/>
          <w:kern w:val="0"/>
          <w:sz w:val="23"/>
          <w:szCs w:val="23"/>
          <w14:ligatures w14:val="none"/>
        </w:rPr>
        <w:t xml:space="preserve">. After identifying that the medication could not be administered with an accurate dosage, the policy needed to be discontinued and revised before offering this service to the patients. The initial policy had the RN place a 200mcg tablet in 200mL of water and then draw up 25mL of the medication in water to administer 25mcg of medication. However, the problem with the process is that the misoprostol tablet did not dissolve completely and was </w:t>
      </w:r>
      <w:proofErr w:type="gramStart"/>
      <w:r w:rsidRPr="008B54E2">
        <w:rPr>
          <w:rFonts w:ascii="Roboto" w:eastAsia="Times New Roman" w:hAnsi="Roboto" w:cs="Times New Roman"/>
          <w:color w:val="1D2125"/>
          <w:kern w:val="0"/>
          <w:sz w:val="23"/>
          <w:szCs w:val="23"/>
          <w14:ligatures w14:val="none"/>
        </w:rPr>
        <w:t>not a suspension</w:t>
      </w:r>
      <w:proofErr w:type="gramEnd"/>
      <w:r w:rsidRPr="008B54E2">
        <w:rPr>
          <w:rFonts w:ascii="Roboto" w:eastAsia="Times New Roman" w:hAnsi="Roboto" w:cs="Times New Roman"/>
          <w:color w:val="1D2125"/>
          <w:kern w:val="0"/>
          <w:sz w:val="23"/>
          <w:szCs w:val="23"/>
          <w14:ligatures w14:val="none"/>
        </w:rPr>
        <w:t>, so there was no way to administer 25mcg of medication to the patient appropriately. This placed the patient at risk for complications for outpatient cervical ripening and could lead to fetal distress or uterine rupture. This applies to advanced providers because the providers were ordering the medication protocol. This created a multidisciplinary issue that could have adverse outcomes if misused but has the potential to benefit many patients and newborns if utilized correctly.</w:t>
      </w:r>
    </w:p>
    <w:p w14:paraId="4A81597A"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Based on the table provided by QSEN for EBP, the first section states, “Demonstrate knowledge of health research methods and processes.” The nurses in the department began utilizing the policy as it was when we were able to identify that the medication did not fully dissolve and that there was an enormous potential for error. The nurses demonstrated their knowledge of medication administration, identified the problem, and vocalized the patient safety concern. A registered nurse has the skills to identify this issue. Still, it needs to be used in practice to visually see that the medication would not wholly dissolve as, on paper, it seems as if the medication would become a solution. The attitudes of the relevant competency regarding the identified quality or safety issue were mixed. Some nurses felt as if the administration was incompetent to have put a policy in place that could lead to potential error, some nurses were grateful that we identified a potential problem and stopped the policy from moving forward, and some nurses that had little experience did not have strong opinions but were open to learning more about how to make the policy evidence-based practice.</w:t>
      </w:r>
    </w:p>
    <w:p w14:paraId="5F5284F2"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 xml:space="preserve">As the policy and procedure were halted from patient care, team leaders and nurses began looking up evidence-based research articles on other hospital policies and comparing how our hospital could feasibly provide this service. Arizona has an entity called the Arizona Perinatal Trust (AZPNT), which has copies of all hospital policies and can be a resource to find hospitals that are </w:t>
      </w:r>
      <w:proofErr w:type="gramStart"/>
      <w:r w:rsidRPr="008B54E2">
        <w:rPr>
          <w:rFonts w:ascii="Roboto" w:eastAsia="Times New Roman" w:hAnsi="Roboto" w:cs="Times New Roman"/>
          <w:color w:val="1D2125"/>
          <w:kern w:val="0"/>
          <w:sz w:val="23"/>
          <w:szCs w:val="23"/>
          <w14:ligatures w14:val="none"/>
        </w:rPr>
        <w:t>similar to</w:t>
      </w:r>
      <w:proofErr w:type="gramEnd"/>
      <w:r w:rsidRPr="008B54E2">
        <w:rPr>
          <w:rFonts w:ascii="Roboto" w:eastAsia="Times New Roman" w:hAnsi="Roboto" w:cs="Times New Roman"/>
          <w:color w:val="1D2125"/>
          <w:kern w:val="0"/>
          <w:sz w:val="23"/>
          <w:szCs w:val="23"/>
          <w14:ligatures w14:val="none"/>
        </w:rPr>
        <w:t xml:space="preserve"> your organization or that offer identical policies to then share these policies among hospitals so that across the state, hospitals are all providing </w:t>
      </w:r>
      <w:r w:rsidRPr="008B54E2">
        <w:rPr>
          <w:rFonts w:ascii="Roboto" w:eastAsia="Times New Roman" w:hAnsi="Roboto" w:cs="Times New Roman"/>
          <w:color w:val="1D2125"/>
          <w:kern w:val="0"/>
          <w:sz w:val="23"/>
          <w:szCs w:val="23"/>
          <w14:ligatures w14:val="none"/>
        </w:rPr>
        <w:lastRenderedPageBreak/>
        <w:t>evidence-based practice that is up to date with national standards. The AZPNT was utilized for this purpose, and multiple hospital policies were pulled to develop a new policy. Between independent research and using the AZPNT, our organization could critically appraise aspects of each policy and utilize interventions that are best for our specific organization and patient population. Our hospital changed the policy to administering Misoprostol 25mcg PO to align with state and national evidence-based practices.  </w:t>
      </w:r>
    </w:p>
    <w:p w14:paraId="7BC319C4"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 </w:t>
      </w:r>
    </w:p>
    <w:p w14:paraId="06C07CF3" w14:textId="77777777" w:rsidR="008B54E2" w:rsidRPr="008B54E2" w:rsidRDefault="008B54E2" w:rsidP="008B54E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B54E2">
        <w:rPr>
          <w:rFonts w:ascii="Roboto" w:eastAsia="Times New Roman" w:hAnsi="Roboto" w:cs="Times New Roman"/>
          <w:b/>
          <w:bCs/>
          <w:color w:val="1D2125"/>
          <w:kern w:val="0"/>
          <w:sz w:val="23"/>
          <w:szCs w:val="23"/>
          <w14:ligatures w14:val="none"/>
        </w:rPr>
        <w:t>Resources</w:t>
      </w:r>
    </w:p>
    <w:p w14:paraId="21863CC9"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i/>
          <w:iCs/>
          <w:color w:val="1D2125"/>
          <w:kern w:val="0"/>
          <w:sz w:val="23"/>
          <w:szCs w:val="23"/>
          <w14:ligatures w14:val="none"/>
        </w:rPr>
        <w:t xml:space="preserve">About </w:t>
      </w:r>
      <w:proofErr w:type="spellStart"/>
      <w:r w:rsidRPr="008B54E2">
        <w:rPr>
          <w:rFonts w:ascii="Roboto" w:eastAsia="Times New Roman" w:hAnsi="Roboto" w:cs="Times New Roman"/>
          <w:i/>
          <w:iCs/>
          <w:color w:val="1D2125"/>
          <w:kern w:val="0"/>
          <w:sz w:val="23"/>
          <w:szCs w:val="23"/>
          <w14:ligatures w14:val="none"/>
        </w:rPr>
        <w:t>Qsen</w:t>
      </w:r>
      <w:proofErr w:type="spellEnd"/>
      <w:r w:rsidRPr="008B54E2">
        <w:rPr>
          <w:rFonts w:ascii="Roboto" w:eastAsia="Times New Roman" w:hAnsi="Roboto" w:cs="Times New Roman"/>
          <w:i/>
          <w:iCs/>
          <w:color w:val="1D2125"/>
          <w:kern w:val="0"/>
          <w:sz w:val="23"/>
          <w:szCs w:val="23"/>
          <w14:ligatures w14:val="none"/>
        </w:rPr>
        <w:t xml:space="preserve">: </w:t>
      </w:r>
      <w:proofErr w:type="spellStart"/>
      <w:r w:rsidRPr="008B54E2">
        <w:rPr>
          <w:rFonts w:ascii="Roboto" w:eastAsia="Times New Roman" w:hAnsi="Roboto" w:cs="Times New Roman"/>
          <w:i/>
          <w:iCs/>
          <w:color w:val="1D2125"/>
          <w:kern w:val="0"/>
          <w:sz w:val="23"/>
          <w:szCs w:val="23"/>
          <w14:ligatures w14:val="none"/>
        </w:rPr>
        <w:t>Qsen</w:t>
      </w:r>
      <w:proofErr w:type="spellEnd"/>
      <w:r w:rsidRPr="008B54E2">
        <w:rPr>
          <w:rFonts w:ascii="Roboto" w:eastAsia="Times New Roman" w:hAnsi="Roboto" w:cs="Times New Roman"/>
          <w:i/>
          <w:iCs/>
          <w:color w:val="1D2125"/>
          <w:kern w:val="0"/>
          <w:sz w:val="23"/>
          <w:szCs w:val="23"/>
          <w14:ligatures w14:val="none"/>
        </w:rPr>
        <w:t xml:space="preserve"> Institute</w:t>
      </w:r>
      <w:r w:rsidRPr="008B54E2">
        <w:rPr>
          <w:rFonts w:ascii="Roboto" w:eastAsia="Times New Roman" w:hAnsi="Roboto" w:cs="Times New Roman"/>
          <w:color w:val="1D2125"/>
          <w:kern w:val="0"/>
          <w:sz w:val="23"/>
          <w:szCs w:val="23"/>
          <w14:ligatures w14:val="none"/>
        </w:rPr>
        <w:t>. QSEN. (2022). https://www.qsen.org/about-qsen#:~:text=The%20QSEN%20Institute%20is%20a,and%20safety%20of%20healthcare%20systems.</w:t>
      </w:r>
    </w:p>
    <w:p w14:paraId="35D6C1F0"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Arizona Perinatal Trust. (2023). </w:t>
      </w:r>
      <w:r w:rsidRPr="008B54E2">
        <w:rPr>
          <w:rFonts w:ascii="Roboto" w:eastAsia="Times New Roman" w:hAnsi="Roboto" w:cs="Times New Roman"/>
          <w:i/>
          <w:iCs/>
          <w:color w:val="1D2125"/>
          <w:kern w:val="0"/>
          <w:sz w:val="23"/>
          <w:szCs w:val="23"/>
          <w14:ligatures w14:val="none"/>
        </w:rPr>
        <w:t>Arizona Perinatal Trust</w:t>
      </w:r>
      <w:r w:rsidRPr="008B54E2">
        <w:rPr>
          <w:rFonts w:ascii="Roboto" w:eastAsia="Times New Roman" w:hAnsi="Roboto" w:cs="Times New Roman"/>
          <w:color w:val="1D2125"/>
          <w:kern w:val="0"/>
          <w:sz w:val="23"/>
          <w:szCs w:val="23"/>
          <w14:ligatures w14:val="none"/>
        </w:rPr>
        <w:t>. https://azperinatal.org/</w:t>
      </w:r>
    </w:p>
    <w:p w14:paraId="0ADAE2A4"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Curcio, D. L. (2021). Engaging students in a Qi/QM presentation to enhance QSEN concept learning. </w:t>
      </w:r>
      <w:r w:rsidRPr="008B54E2">
        <w:rPr>
          <w:rFonts w:ascii="Roboto" w:eastAsia="Times New Roman" w:hAnsi="Roboto" w:cs="Times New Roman"/>
          <w:i/>
          <w:iCs/>
          <w:color w:val="1D2125"/>
          <w:kern w:val="0"/>
          <w:sz w:val="23"/>
          <w:szCs w:val="23"/>
          <w14:ligatures w14:val="none"/>
        </w:rPr>
        <w:t>Teaching and Learning in Nursing</w:t>
      </w:r>
      <w:r w:rsidRPr="008B54E2">
        <w:rPr>
          <w:rFonts w:ascii="Roboto" w:eastAsia="Times New Roman" w:hAnsi="Roboto" w:cs="Times New Roman"/>
          <w:color w:val="1D2125"/>
          <w:kern w:val="0"/>
          <w:sz w:val="23"/>
          <w:szCs w:val="23"/>
          <w14:ligatures w14:val="none"/>
        </w:rPr>
        <w:t>, </w:t>
      </w:r>
      <w:r w:rsidRPr="008B54E2">
        <w:rPr>
          <w:rFonts w:ascii="Roboto" w:eastAsia="Times New Roman" w:hAnsi="Roboto" w:cs="Times New Roman"/>
          <w:i/>
          <w:iCs/>
          <w:color w:val="1D2125"/>
          <w:kern w:val="0"/>
          <w:sz w:val="23"/>
          <w:szCs w:val="23"/>
          <w14:ligatures w14:val="none"/>
        </w:rPr>
        <w:t>16</w:t>
      </w:r>
      <w:r w:rsidRPr="008B54E2">
        <w:rPr>
          <w:rFonts w:ascii="Roboto" w:eastAsia="Times New Roman" w:hAnsi="Roboto" w:cs="Times New Roman"/>
          <w:color w:val="1D2125"/>
          <w:kern w:val="0"/>
          <w:sz w:val="23"/>
          <w:szCs w:val="23"/>
          <w14:ligatures w14:val="none"/>
        </w:rPr>
        <w:t>(3), 269–272. https://doi.org/10.1016/j.teln.2021.01.006</w:t>
      </w:r>
    </w:p>
    <w:p w14:paraId="0A3567E0" w14:textId="5E55B8C4" w:rsid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Sherwood, G. (2021). Quality and safety education for nurses: Making progress in patient safety, learning from COVID-19. </w:t>
      </w:r>
      <w:r w:rsidRPr="008B54E2">
        <w:rPr>
          <w:rFonts w:ascii="Roboto" w:eastAsia="Times New Roman" w:hAnsi="Roboto" w:cs="Times New Roman"/>
          <w:i/>
          <w:iCs/>
          <w:color w:val="1D2125"/>
          <w:kern w:val="0"/>
          <w:sz w:val="23"/>
          <w:szCs w:val="23"/>
          <w14:ligatures w14:val="none"/>
        </w:rPr>
        <w:t>International Journal of Nursing Sciences</w:t>
      </w:r>
      <w:r w:rsidRPr="008B54E2">
        <w:rPr>
          <w:rFonts w:ascii="Roboto" w:eastAsia="Times New Roman" w:hAnsi="Roboto" w:cs="Times New Roman"/>
          <w:color w:val="1D2125"/>
          <w:kern w:val="0"/>
          <w:sz w:val="23"/>
          <w:szCs w:val="23"/>
          <w14:ligatures w14:val="none"/>
        </w:rPr>
        <w:t>, </w:t>
      </w:r>
      <w:r w:rsidRPr="008B54E2">
        <w:rPr>
          <w:rFonts w:ascii="Roboto" w:eastAsia="Times New Roman" w:hAnsi="Roboto" w:cs="Times New Roman"/>
          <w:i/>
          <w:iCs/>
          <w:color w:val="1D2125"/>
          <w:kern w:val="0"/>
          <w:sz w:val="23"/>
          <w:szCs w:val="23"/>
          <w14:ligatures w14:val="none"/>
        </w:rPr>
        <w:t>8</w:t>
      </w:r>
      <w:r w:rsidRPr="008B54E2">
        <w:rPr>
          <w:rFonts w:ascii="Roboto" w:eastAsia="Times New Roman" w:hAnsi="Roboto" w:cs="Times New Roman"/>
          <w:color w:val="1D2125"/>
          <w:kern w:val="0"/>
          <w:sz w:val="23"/>
          <w:szCs w:val="23"/>
          <w14:ligatures w14:val="none"/>
        </w:rPr>
        <w:t xml:space="preserve">(3), 249–251. </w:t>
      </w:r>
      <w:hyperlink r:id="rId5" w:history="1">
        <w:r w:rsidRPr="008B54E2">
          <w:rPr>
            <w:rStyle w:val="Hyperlink"/>
            <w:rFonts w:ascii="Roboto" w:eastAsia="Times New Roman" w:hAnsi="Roboto" w:cs="Times New Roman"/>
            <w:kern w:val="0"/>
            <w:sz w:val="23"/>
            <w:szCs w:val="23"/>
            <w14:ligatures w14:val="none"/>
          </w:rPr>
          <w:t>https://doi.org/10.1016/j.ijnss.2021.05.009</w:t>
        </w:r>
      </w:hyperlink>
    </w:p>
    <w:p w14:paraId="5E8B30AB" w14:textId="77777777" w:rsid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623CAAEE" w14:textId="77777777" w:rsid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73F7812A" w14:textId="77777777" w:rsid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077558E8" w14:textId="77777777" w:rsidR="008B54E2" w:rsidRPr="008B54E2" w:rsidRDefault="008B54E2" w:rsidP="008B54E2">
      <w:pPr>
        <w:spacing w:after="0" w:line="240" w:lineRule="auto"/>
        <w:outlineLvl w:val="2"/>
        <w:rPr>
          <w:rFonts w:ascii="var(--font-family-display)" w:eastAsia="Times New Roman" w:hAnsi="var(--font-family-display)" w:cs="Times New Roman"/>
          <w:b/>
          <w:bCs/>
          <w:kern w:val="0"/>
          <w:sz w:val="27"/>
          <w:szCs w:val="27"/>
          <w14:ligatures w14:val="none"/>
        </w:rPr>
      </w:pPr>
      <w:r w:rsidRPr="008B54E2">
        <w:rPr>
          <w:rFonts w:ascii="var(--font-family-display)" w:eastAsia="Times New Roman" w:hAnsi="var(--font-family-display)" w:cs="Times New Roman"/>
          <w:b/>
          <w:bCs/>
          <w:kern w:val="0"/>
          <w:sz w:val="27"/>
          <w:szCs w:val="27"/>
          <w14:ligatures w14:val="none"/>
        </w:rPr>
        <w:t>Re: Week 13 Discussion: Practical/Clinical Issue</w:t>
      </w:r>
    </w:p>
    <w:p w14:paraId="3BE06677" w14:textId="77777777" w:rsidR="008B54E2" w:rsidRPr="008B54E2" w:rsidRDefault="008B54E2" w:rsidP="008B54E2">
      <w:pPr>
        <w:spacing w:after="0" w:line="240" w:lineRule="auto"/>
        <w:rPr>
          <w:rFonts w:ascii="Times New Roman" w:eastAsia="Times New Roman" w:hAnsi="Times New Roman" w:cs="Times New Roman"/>
          <w:kern w:val="0"/>
          <w:sz w:val="24"/>
          <w:szCs w:val="24"/>
          <w14:ligatures w14:val="none"/>
        </w:rPr>
      </w:pPr>
      <w:r w:rsidRPr="008B54E2">
        <w:rPr>
          <w:rFonts w:ascii="Times New Roman" w:eastAsia="Times New Roman" w:hAnsi="Times New Roman" w:cs="Times New Roman"/>
          <w:kern w:val="0"/>
          <w:sz w:val="24"/>
          <w:szCs w:val="24"/>
          <w14:ligatures w14:val="none"/>
        </w:rPr>
        <w:t>by </w:t>
      </w:r>
      <w:hyperlink r:id="rId6" w:history="1">
        <w:r w:rsidRPr="008B54E2">
          <w:rPr>
            <w:rFonts w:ascii="Times New Roman" w:eastAsia="Times New Roman" w:hAnsi="Times New Roman" w:cs="Times New Roman"/>
            <w:color w:val="0000FF"/>
            <w:kern w:val="0"/>
            <w:sz w:val="24"/>
            <w:szCs w:val="24"/>
            <w:u w:val="single"/>
            <w14:ligatures w14:val="none"/>
          </w:rPr>
          <w:t>Matthew Mason</w:t>
        </w:r>
      </w:hyperlink>
      <w:r w:rsidRPr="008B54E2">
        <w:rPr>
          <w:rFonts w:ascii="Times New Roman" w:eastAsia="Times New Roman" w:hAnsi="Times New Roman" w:cs="Times New Roman"/>
          <w:kern w:val="0"/>
          <w:sz w:val="24"/>
          <w:szCs w:val="24"/>
          <w14:ligatures w14:val="none"/>
        </w:rPr>
        <w:t> - Monday, 20 November 2023, 10:33 PM</w:t>
      </w:r>
    </w:p>
    <w:p w14:paraId="2AC7C730"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                A quality/safety issue that I have seen while working in the emergency department (ED) is the point-of-care-ultrasound (POCUS) machine probes not being cleaned after they have been used. POCUS machines are used in the ED by physicians, advanced practice clinicians (APCs), and by nurses who are trained in ultrasound (US) guided intravenous (IV) catheter insertion. They have all been trained in the proper ways to use and clean the machines after each use, but they are continuously found dirty, sometimes with US gel and bodily fluid still on the probes. POCUS probes and gel have been found to harbor methicillin-resistant Staphylococcus aureus (MRSA), Pseudomonas aeruginosa, vancomycin-resistant enterococci, and Sars-</w:t>
      </w:r>
      <w:proofErr w:type="spellStart"/>
      <w:r w:rsidRPr="008B54E2">
        <w:rPr>
          <w:rFonts w:ascii="Roboto" w:eastAsia="Times New Roman" w:hAnsi="Roboto" w:cs="Times New Roman"/>
          <w:color w:val="1D2125"/>
          <w:kern w:val="0"/>
          <w:sz w:val="23"/>
          <w:szCs w:val="23"/>
          <w14:ligatures w14:val="none"/>
        </w:rPr>
        <w:t>CoV</w:t>
      </w:r>
      <w:proofErr w:type="spellEnd"/>
      <w:r w:rsidRPr="008B54E2">
        <w:rPr>
          <w:rFonts w:ascii="Roboto" w:eastAsia="Times New Roman" w:hAnsi="Roboto" w:cs="Times New Roman"/>
          <w:color w:val="1D2125"/>
          <w:kern w:val="0"/>
          <w:sz w:val="23"/>
          <w:szCs w:val="23"/>
          <w14:ligatures w14:val="none"/>
        </w:rPr>
        <w:t xml:space="preserve">- 2 to name a few disease-causing microorganisms, even when the probes are not visibly soiled. Spreading these pathogens throughout the hospital can increase healthcare costs, prolong hospital stays, and increase patient mortality (Van Kalsbeek et al., 2021). If this issue is not resolved, the previously mentioned adverse events </w:t>
      </w:r>
      <w:r w:rsidRPr="008B54E2">
        <w:rPr>
          <w:rFonts w:ascii="Roboto" w:eastAsia="Times New Roman" w:hAnsi="Roboto" w:cs="Times New Roman"/>
          <w:color w:val="1D2125"/>
          <w:kern w:val="0"/>
          <w:sz w:val="23"/>
          <w:szCs w:val="23"/>
          <w14:ligatures w14:val="none"/>
        </w:rPr>
        <w:lastRenderedPageBreak/>
        <w:t>could lead to negative outcomes like patient deaths, increased cost for the patient and hospital, and further overload of an already overloaded inpatient service in my hospital.</w:t>
      </w:r>
    </w:p>
    <w:p w14:paraId="4D313BC0"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               After reviewing the American Association of Colleges of Nursing Education Consortium’s (AACNEC) graduate-level Quality and Safety Education in Nursing (QSEN) competencies, we will discuss the knowledge, skills, and attitudes related to the issue of contaminated POCUS machine probes related to the Quality column. The knowledge section focuses on finding strategies to improve outcomes at every point of care, referencing nationally accepted quality measures in a similar practice setting, the ethical issues associated with quality improvement, and            understanding principles of change management. The skills section focuses on aims to be taken for quality improvement, using a variety of trusted sources to identify areas of needed improvement, and using quality improvement tools to measure success. Finally, the attitudes section focuses on having all staff commit to the quality improvement measure and be held accountable in making the change that aligns with identified quality improvement areas (AACNEC, 2012</w:t>
      </w:r>
    </w:p>
    <w:p w14:paraId="74CE213E" w14:textId="77777777" w:rsidR="008B54E2" w:rsidRPr="008B54E2" w:rsidRDefault="008B54E2" w:rsidP="008B54E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B54E2">
        <w:rPr>
          <w:rFonts w:ascii="Roboto" w:eastAsia="Times New Roman" w:hAnsi="Roboto" w:cs="Times New Roman"/>
          <w:b/>
          <w:bCs/>
          <w:color w:val="1D2125"/>
          <w:kern w:val="0"/>
          <w:sz w:val="23"/>
          <w:szCs w:val="23"/>
          <w14:ligatures w14:val="none"/>
        </w:rPr>
        <w:t>References</w:t>
      </w:r>
    </w:p>
    <w:p w14:paraId="22DE4854"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 xml:space="preserve">American Association of Colleges of Nursing Education Consortium (AACNEC). (2012, September 24). Graduate-level QSEN competencies: Knowledge, </w:t>
      </w:r>
      <w:proofErr w:type="gramStart"/>
      <w:r w:rsidRPr="008B54E2">
        <w:rPr>
          <w:rFonts w:ascii="Roboto" w:eastAsia="Times New Roman" w:hAnsi="Roboto" w:cs="Times New Roman"/>
          <w:color w:val="1D2125"/>
          <w:kern w:val="0"/>
          <w:sz w:val="23"/>
          <w:szCs w:val="23"/>
          <w14:ligatures w14:val="none"/>
        </w:rPr>
        <w:t>skills</w:t>
      </w:r>
      <w:proofErr w:type="gramEnd"/>
      <w:r w:rsidRPr="008B54E2">
        <w:rPr>
          <w:rFonts w:ascii="Roboto" w:eastAsia="Times New Roman" w:hAnsi="Roboto" w:cs="Times New Roman"/>
          <w:color w:val="1D2125"/>
          <w:kern w:val="0"/>
          <w:sz w:val="23"/>
          <w:szCs w:val="23"/>
          <w14:ligatures w14:val="none"/>
        </w:rPr>
        <w:t xml:space="preserve"> and attributes (PDF). </w:t>
      </w:r>
      <w:hyperlink r:id="rId7" w:history="1">
        <w:r w:rsidRPr="008B54E2">
          <w:rPr>
            <w:rFonts w:ascii="Roboto" w:eastAsia="Times New Roman" w:hAnsi="Roboto" w:cs="Times New Roman"/>
            <w:color w:val="0000FF"/>
            <w:kern w:val="0"/>
            <w:sz w:val="23"/>
            <w:szCs w:val="23"/>
            <w:u w:val="single"/>
            <w14:ligatures w14:val="none"/>
          </w:rPr>
          <w:t>https://lmscontent.embanet.com/RC/MSN/NU668/Docs/QSENcompetencies-1.pdf</w:t>
        </w:r>
      </w:hyperlink>
    </w:p>
    <w:p w14:paraId="44897B48"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54E2">
        <w:rPr>
          <w:rFonts w:ascii="Roboto" w:eastAsia="Times New Roman" w:hAnsi="Roboto" w:cs="Times New Roman"/>
          <w:color w:val="1D2125"/>
          <w:kern w:val="0"/>
          <w:sz w:val="23"/>
          <w:szCs w:val="23"/>
          <w14:ligatures w14:val="none"/>
        </w:rPr>
        <w:t>Van Kalsbeek, D., Enroth, K., Lyden, E., Rupp, M. E., &amp; Smith, C. J. (2021). Improving hospital-based point-of-care ultrasound cleaning practices using targeted interventions: a pre-post study. </w:t>
      </w:r>
      <w:r w:rsidRPr="008B54E2">
        <w:rPr>
          <w:rFonts w:ascii="Roboto" w:eastAsia="Times New Roman" w:hAnsi="Roboto" w:cs="Times New Roman"/>
          <w:i/>
          <w:iCs/>
          <w:color w:val="1D2125"/>
          <w:kern w:val="0"/>
          <w:sz w:val="23"/>
          <w:szCs w:val="23"/>
          <w14:ligatures w14:val="none"/>
        </w:rPr>
        <w:t>The Ultrasound Journal</w:t>
      </w:r>
      <w:r w:rsidRPr="008B54E2">
        <w:rPr>
          <w:rFonts w:ascii="Roboto" w:eastAsia="Times New Roman" w:hAnsi="Roboto" w:cs="Times New Roman"/>
          <w:color w:val="1D2125"/>
          <w:kern w:val="0"/>
          <w:sz w:val="23"/>
          <w:szCs w:val="23"/>
          <w14:ligatures w14:val="none"/>
        </w:rPr>
        <w:t>, </w:t>
      </w:r>
      <w:r w:rsidRPr="008B54E2">
        <w:rPr>
          <w:rFonts w:ascii="Roboto" w:eastAsia="Times New Roman" w:hAnsi="Roboto" w:cs="Times New Roman"/>
          <w:i/>
          <w:iCs/>
          <w:color w:val="1D2125"/>
          <w:kern w:val="0"/>
          <w:sz w:val="23"/>
          <w:szCs w:val="23"/>
          <w14:ligatures w14:val="none"/>
        </w:rPr>
        <w:t>13</w:t>
      </w:r>
      <w:r w:rsidRPr="008B54E2">
        <w:rPr>
          <w:rFonts w:ascii="Roboto" w:eastAsia="Times New Roman" w:hAnsi="Roboto" w:cs="Times New Roman"/>
          <w:color w:val="1D2125"/>
          <w:kern w:val="0"/>
          <w:sz w:val="23"/>
          <w:szCs w:val="23"/>
          <w14:ligatures w14:val="none"/>
        </w:rPr>
        <w:t>(1), 43. https://doi.org/10.1186/s13089-021-00244-4</w:t>
      </w:r>
    </w:p>
    <w:p w14:paraId="512DD2B8" w14:textId="77777777" w:rsidR="008B54E2" w:rsidRPr="008B54E2" w:rsidRDefault="008B54E2" w:rsidP="008B54E2">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6CA6A3FD" w14:textId="77777777" w:rsidR="008B54E2" w:rsidRDefault="008B54E2"/>
    <w:p w14:paraId="24DEBAEB" w14:textId="77777777" w:rsidR="008B54E2" w:rsidRDefault="008B54E2"/>
    <w:p w14:paraId="43E1BBB5" w14:textId="77777777" w:rsidR="008B54E2" w:rsidRDefault="008B54E2"/>
    <w:sectPr w:rsidR="008B5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E2"/>
    <w:rsid w:val="008B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33C01"/>
  <w15:chartTrackingRefBased/>
  <w15:docId w15:val="{C4D46ABF-459E-448D-9043-E2CFA4B8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4E2"/>
    <w:rPr>
      <w:color w:val="0563C1" w:themeColor="hyperlink"/>
      <w:u w:val="single"/>
    </w:rPr>
  </w:style>
  <w:style w:type="character" w:styleId="UnresolvedMention">
    <w:name w:val="Unresolved Mention"/>
    <w:basedOn w:val="DefaultParagraphFont"/>
    <w:uiPriority w:val="99"/>
    <w:semiHidden/>
    <w:unhideWhenUsed/>
    <w:rsid w:val="008B5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6753">
      <w:bodyDiv w:val="1"/>
      <w:marLeft w:val="0"/>
      <w:marRight w:val="0"/>
      <w:marTop w:val="0"/>
      <w:marBottom w:val="0"/>
      <w:divBdr>
        <w:top w:val="none" w:sz="0" w:space="0" w:color="auto"/>
        <w:left w:val="none" w:sz="0" w:space="0" w:color="auto"/>
        <w:bottom w:val="none" w:sz="0" w:space="0" w:color="auto"/>
        <w:right w:val="none" w:sz="0" w:space="0" w:color="auto"/>
      </w:divBdr>
      <w:divsChild>
        <w:div w:id="1945531147">
          <w:marLeft w:val="0"/>
          <w:marRight w:val="0"/>
          <w:marTop w:val="0"/>
          <w:marBottom w:val="0"/>
          <w:divBdr>
            <w:top w:val="none" w:sz="0" w:space="0" w:color="auto"/>
            <w:left w:val="none" w:sz="0" w:space="0" w:color="auto"/>
            <w:bottom w:val="none" w:sz="0" w:space="0" w:color="auto"/>
            <w:right w:val="none" w:sz="0" w:space="0" w:color="auto"/>
          </w:divBdr>
          <w:divsChild>
            <w:div w:id="1199900999">
              <w:marLeft w:val="0"/>
              <w:marRight w:val="0"/>
              <w:marTop w:val="0"/>
              <w:marBottom w:val="0"/>
              <w:divBdr>
                <w:top w:val="none" w:sz="0" w:space="0" w:color="auto"/>
                <w:left w:val="none" w:sz="0" w:space="0" w:color="auto"/>
                <w:bottom w:val="none" w:sz="0" w:space="0" w:color="auto"/>
                <w:right w:val="none" w:sz="0" w:space="0" w:color="auto"/>
              </w:divBdr>
            </w:div>
          </w:divsChild>
        </w:div>
        <w:div w:id="924260993">
          <w:marLeft w:val="0"/>
          <w:marRight w:val="0"/>
          <w:marTop w:val="0"/>
          <w:marBottom w:val="0"/>
          <w:divBdr>
            <w:top w:val="none" w:sz="0" w:space="0" w:color="auto"/>
            <w:left w:val="none" w:sz="0" w:space="0" w:color="auto"/>
            <w:bottom w:val="none" w:sz="0" w:space="0" w:color="auto"/>
            <w:right w:val="none" w:sz="0" w:space="0" w:color="auto"/>
          </w:divBdr>
          <w:divsChild>
            <w:div w:id="945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9803">
      <w:bodyDiv w:val="1"/>
      <w:marLeft w:val="0"/>
      <w:marRight w:val="0"/>
      <w:marTop w:val="0"/>
      <w:marBottom w:val="0"/>
      <w:divBdr>
        <w:top w:val="none" w:sz="0" w:space="0" w:color="auto"/>
        <w:left w:val="none" w:sz="0" w:space="0" w:color="auto"/>
        <w:bottom w:val="none" w:sz="0" w:space="0" w:color="auto"/>
        <w:right w:val="none" w:sz="0" w:space="0" w:color="auto"/>
      </w:divBdr>
      <w:divsChild>
        <w:div w:id="1954822136">
          <w:marLeft w:val="0"/>
          <w:marRight w:val="0"/>
          <w:marTop w:val="0"/>
          <w:marBottom w:val="0"/>
          <w:divBdr>
            <w:top w:val="none" w:sz="0" w:space="0" w:color="auto"/>
            <w:left w:val="none" w:sz="0" w:space="0" w:color="auto"/>
            <w:bottom w:val="none" w:sz="0" w:space="0" w:color="auto"/>
            <w:right w:val="none" w:sz="0" w:space="0" w:color="auto"/>
          </w:divBdr>
          <w:divsChild>
            <w:div w:id="264073614">
              <w:marLeft w:val="0"/>
              <w:marRight w:val="0"/>
              <w:marTop w:val="0"/>
              <w:marBottom w:val="0"/>
              <w:divBdr>
                <w:top w:val="none" w:sz="0" w:space="0" w:color="auto"/>
                <w:left w:val="none" w:sz="0" w:space="0" w:color="auto"/>
                <w:bottom w:val="none" w:sz="0" w:space="0" w:color="auto"/>
                <w:right w:val="none" w:sz="0" w:space="0" w:color="auto"/>
              </w:divBdr>
            </w:div>
          </w:divsChild>
        </w:div>
        <w:div w:id="1492985851">
          <w:marLeft w:val="0"/>
          <w:marRight w:val="0"/>
          <w:marTop w:val="0"/>
          <w:marBottom w:val="0"/>
          <w:divBdr>
            <w:top w:val="none" w:sz="0" w:space="0" w:color="auto"/>
            <w:left w:val="none" w:sz="0" w:space="0" w:color="auto"/>
            <w:bottom w:val="none" w:sz="0" w:space="0" w:color="auto"/>
            <w:right w:val="none" w:sz="0" w:space="0" w:color="auto"/>
          </w:divBdr>
          <w:divsChild>
            <w:div w:id="11675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mscontent.embanet.com/RC/MSN/NU668/Docs/QSENcompetencies-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7140&amp;course=5100" TargetMode="External"/><Relationship Id="rId5" Type="http://schemas.openxmlformats.org/officeDocument/2006/relationships/hyperlink" Target="https://doi.org/10.1016/j.ijnss.2021.05.009" TargetMode="External"/><Relationship Id="rId4" Type="http://schemas.openxmlformats.org/officeDocument/2006/relationships/hyperlink" Target="https://myonline.regiscollege.edu/user/view.php?id=4875&amp;course=510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1107</Words>
  <Characters>6518</Characters>
  <Application>Microsoft Office Word</Application>
  <DocSecurity>0</DocSecurity>
  <Lines>102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2023-11-23T10:54:00Z</dcterms:created>
  <dcterms:modified xsi:type="dcterms:W3CDTF">2023-11-23T11:06:00Z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bf081fd0-f4ab-4192-b0ea-71514aa5551c</vt:lpwstr>
  </property>
</Properties>
</file>