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133E" w14:textId="77777777" w:rsidR="00CE46C2" w:rsidRDefault="00CE46C2" w:rsidP="00CE46C2">
      <w:pPr>
        <w:spacing w:line="360" w:lineRule="auto"/>
        <w:jc w:val="center"/>
        <w:rPr>
          <w:b/>
          <w:szCs w:val="22"/>
        </w:rPr>
      </w:pPr>
    </w:p>
    <w:p w14:paraId="5DAE3691" w14:textId="77777777" w:rsidR="00CE46C2" w:rsidRDefault="00CE46C2" w:rsidP="00CE46C2">
      <w:pPr>
        <w:spacing w:line="360" w:lineRule="auto"/>
        <w:jc w:val="center"/>
        <w:rPr>
          <w:b/>
          <w:szCs w:val="22"/>
        </w:rPr>
      </w:pPr>
    </w:p>
    <w:p w14:paraId="1567ABF1" w14:textId="77777777" w:rsidR="00CE46C2" w:rsidRDefault="00CE46C2" w:rsidP="00CE46C2">
      <w:pPr>
        <w:spacing w:line="360" w:lineRule="auto"/>
        <w:jc w:val="center"/>
        <w:rPr>
          <w:b/>
          <w:szCs w:val="22"/>
        </w:rPr>
      </w:pPr>
    </w:p>
    <w:p w14:paraId="56890428" w14:textId="77777777" w:rsidR="00CE46C2" w:rsidRDefault="00CE46C2" w:rsidP="00CE46C2">
      <w:pPr>
        <w:spacing w:line="360" w:lineRule="auto"/>
        <w:jc w:val="center"/>
        <w:rPr>
          <w:b/>
          <w:szCs w:val="22"/>
        </w:rPr>
      </w:pPr>
    </w:p>
    <w:p w14:paraId="0FA71309" w14:textId="77777777" w:rsidR="00CE46C2" w:rsidRDefault="00CE46C2" w:rsidP="00CE46C2">
      <w:pPr>
        <w:spacing w:line="360" w:lineRule="auto"/>
        <w:jc w:val="center"/>
        <w:rPr>
          <w:b/>
          <w:szCs w:val="22"/>
        </w:rPr>
      </w:pPr>
    </w:p>
    <w:p w14:paraId="027622F1" w14:textId="77777777" w:rsidR="00CE46C2" w:rsidRDefault="00CE46C2" w:rsidP="00CE46C2">
      <w:pPr>
        <w:spacing w:line="360" w:lineRule="auto"/>
        <w:jc w:val="center"/>
        <w:rPr>
          <w:b/>
          <w:szCs w:val="22"/>
        </w:rPr>
      </w:pPr>
    </w:p>
    <w:p w14:paraId="26A2ED0A" w14:textId="77777777" w:rsidR="00CE46C2" w:rsidRDefault="00CE46C2" w:rsidP="00CE46C2">
      <w:pPr>
        <w:spacing w:line="360" w:lineRule="auto"/>
        <w:jc w:val="center"/>
        <w:rPr>
          <w:b/>
          <w:szCs w:val="22"/>
        </w:rPr>
      </w:pPr>
    </w:p>
    <w:p w14:paraId="41F0D1DD" w14:textId="77777777" w:rsidR="00CE46C2" w:rsidRDefault="00CE46C2" w:rsidP="00CE46C2">
      <w:pPr>
        <w:spacing w:line="360" w:lineRule="auto"/>
        <w:jc w:val="center"/>
        <w:rPr>
          <w:b/>
          <w:szCs w:val="22"/>
        </w:rPr>
      </w:pPr>
    </w:p>
    <w:p w14:paraId="3D69B10A" w14:textId="77777777" w:rsidR="00CE46C2" w:rsidRDefault="00CE46C2" w:rsidP="00CE46C2">
      <w:pPr>
        <w:spacing w:line="360" w:lineRule="auto"/>
        <w:jc w:val="center"/>
        <w:rPr>
          <w:b/>
          <w:szCs w:val="22"/>
        </w:rPr>
      </w:pPr>
    </w:p>
    <w:p w14:paraId="608254AC" w14:textId="77777777" w:rsidR="00CE46C2" w:rsidRDefault="00CE46C2" w:rsidP="00CE46C2">
      <w:pPr>
        <w:spacing w:line="360" w:lineRule="auto"/>
        <w:jc w:val="center"/>
        <w:rPr>
          <w:b/>
          <w:szCs w:val="22"/>
        </w:rPr>
      </w:pPr>
    </w:p>
    <w:p w14:paraId="47070728" w14:textId="77777777" w:rsidR="00CE46C2" w:rsidRDefault="00CE46C2" w:rsidP="00CE46C2">
      <w:pPr>
        <w:spacing w:line="360" w:lineRule="auto"/>
        <w:jc w:val="center"/>
        <w:rPr>
          <w:b/>
          <w:szCs w:val="22"/>
        </w:rPr>
      </w:pPr>
    </w:p>
    <w:p w14:paraId="2E41925E" w14:textId="77777777" w:rsidR="00CE46C2" w:rsidRDefault="00CE46C2" w:rsidP="00CE46C2">
      <w:pPr>
        <w:spacing w:line="360" w:lineRule="auto"/>
        <w:jc w:val="center"/>
        <w:rPr>
          <w:b/>
          <w:szCs w:val="22"/>
        </w:rPr>
      </w:pPr>
    </w:p>
    <w:p w14:paraId="1E227831" w14:textId="77777777" w:rsidR="00CE46C2" w:rsidRDefault="00CE46C2" w:rsidP="00CE46C2">
      <w:pPr>
        <w:spacing w:line="360" w:lineRule="auto"/>
        <w:jc w:val="center"/>
        <w:rPr>
          <w:b/>
          <w:szCs w:val="22"/>
        </w:rPr>
      </w:pPr>
    </w:p>
    <w:p w14:paraId="7AF86AB9" w14:textId="77777777" w:rsidR="00CE46C2" w:rsidRDefault="00CE46C2" w:rsidP="00CE46C2">
      <w:pPr>
        <w:spacing w:line="360" w:lineRule="auto"/>
        <w:jc w:val="center"/>
        <w:rPr>
          <w:b/>
          <w:szCs w:val="22"/>
        </w:rPr>
      </w:pPr>
    </w:p>
    <w:p w14:paraId="78DCAF9B" w14:textId="77777777" w:rsidR="00CE46C2" w:rsidRDefault="00CE46C2" w:rsidP="00CE46C2">
      <w:pPr>
        <w:spacing w:line="360" w:lineRule="auto"/>
        <w:jc w:val="center"/>
        <w:rPr>
          <w:b/>
          <w:szCs w:val="22"/>
        </w:rPr>
      </w:pPr>
    </w:p>
    <w:p w14:paraId="3F08E04E" w14:textId="3EE52C2E" w:rsidR="00CE46C2" w:rsidRPr="00CE46C2" w:rsidRDefault="00CE46C2" w:rsidP="00CE46C2">
      <w:pPr>
        <w:spacing w:line="360" w:lineRule="auto"/>
        <w:jc w:val="center"/>
        <w:rPr>
          <w:b/>
          <w:szCs w:val="22"/>
        </w:rPr>
      </w:pPr>
      <w:r w:rsidRPr="00CE46C2">
        <w:rPr>
          <w:b/>
          <w:szCs w:val="22"/>
        </w:rPr>
        <w:t>Roles and Issues in Advance Practice Nursing</w:t>
      </w:r>
    </w:p>
    <w:p w14:paraId="479F5B20" w14:textId="349ABB31" w:rsidR="00CE46C2" w:rsidRDefault="00CE46C2" w:rsidP="00CE46C2">
      <w:pPr>
        <w:spacing w:line="360" w:lineRule="auto"/>
        <w:jc w:val="center"/>
        <w:rPr>
          <w:szCs w:val="22"/>
        </w:rPr>
      </w:pPr>
    </w:p>
    <w:p w14:paraId="2F0C1301" w14:textId="093CA1E5" w:rsidR="00CE46C2" w:rsidRDefault="00CE46C2" w:rsidP="00CE46C2">
      <w:pPr>
        <w:spacing w:line="360" w:lineRule="auto"/>
        <w:jc w:val="center"/>
        <w:rPr>
          <w:szCs w:val="22"/>
        </w:rPr>
      </w:pPr>
    </w:p>
    <w:p w14:paraId="761B7108" w14:textId="030445FE" w:rsidR="00CE46C2" w:rsidRDefault="00CE46C2" w:rsidP="00CE46C2">
      <w:pPr>
        <w:spacing w:line="360" w:lineRule="auto"/>
        <w:jc w:val="center"/>
        <w:rPr>
          <w:szCs w:val="22"/>
        </w:rPr>
      </w:pPr>
      <w:r>
        <w:rPr>
          <w:szCs w:val="22"/>
        </w:rPr>
        <w:t>Name</w:t>
      </w:r>
    </w:p>
    <w:p w14:paraId="42F5BB07" w14:textId="6DCBF9CD" w:rsidR="00CE46C2" w:rsidRDefault="00CE46C2" w:rsidP="00CE46C2">
      <w:pPr>
        <w:spacing w:line="360" w:lineRule="auto"/>
        <w:jc w:val="center"/>
        <w:rPr>
          <w:szCs w:val="22"/>
        </w:rPr>
      </w:pPr>
      <w:r>
        <w:rPr>
          <w:szCs w:val="22"/>
        </w:rPr>
        <w:t>School Affiliation</w:t>
      </w:r>
    </w:p>
    <w:p w14:paraId="453B22CF" w14:textId="4E9487BC" w:rsidR="00CE46C2" w:rsidRDefault="00CE46C2" w:rsidP="00CE46C2">
      <w:pPr>
        <w:spacing w:line="360" w:lineRule="auto"/>
        <w:jc w:val="center"/>
        <w:rPr>
          <w:szCs w:val="22"/>
        </w:rPr>
      </w:pPr>
      <w:r>
        <w:rPr>
          <w:szCs w:val="22"/>
        </w:rPr>
        <w:t>Instructor</w:t>
      </w:r>
    </w:p>
    <w:p w14:paraId="332805E6" w14:textId="44A4F5E3" w:rsidR="00CE46C2" w:rsidRDefault="00CE46C2" w:rsidP="00CE46C2">
      <w:pPr>
        <w:spacing w:line="360" w:lineRule="auto"/>
        <w:jc w:val="center"/>
        <w:rPr>
          <w:szCs w:val="22"/>
        </w:rPr>
      </w:pPr>
      <w:r>
        <w:rPr>
          <w:szCs w:val="22"/>
        </w:rPr>
        <w:t>Course</w:t>
      </w:r>
    </w:p>
    <w:p w14:paraId="0779D9B0" w14:textId="0861077C" w:rsidR="00CE46C2" w:rsidRDefault="00CE46C2" w:rsidP="00CE46C2">
      <w:pPr>
        <w:spacing w:line="360" w:lineRule="auto"/>
        <w:jc w:val="center"/>
        <w:rPr>
          <w:szCs w:val="22"/>
        </w:rPr>
      </w:pPr>
      <w:r>
        <w:rPr>
          <w:szCs w:val="22"/>
        </w:rPr>
        <w:t>Date Due</w:t>
      </w:r>
    </w:p>
    <w:p w14:paraId="0D68C78A" w14:textId="77777777" w:rsidR="00CE46C2" w:rsidRDefault="00CE46C2">
      <w:pPr>
        <w:spacing w:after="160" w:line="259" w:lineRule="auto"/>
        <w:rPr>
          <w:szCs w:val="22"/>
        </w:rPr>
      </w:pPr>
      <w:r>
        <w:rPr>
          <w:szCs w:val="22"/>
        </w:rPr>
        <w:br w:type="page"/>
      </w:r>
    </w:p>
    <w:p w14:paraId="14BF4259" w14:textId="2E0859C7" w:rsidR="00CE46C2" w:rsidRDefault="00CE46C2" w:rsidP="00CE46C2">
      <w:pPr>
        <w:spacing w:line="360" w:lineRule="auto"/>
        <w:jc w:val="center"/>
        <w:rPr>
          <w:szCs w:val="22"/>
        </w:rPr>
      </w:pPr>
      <w:r w:rsidRPr="00CE46C2">
        <w:rPr>
          <w:b/>
          <w:szCs w:val="22"/>
        </w:rPr>
        <w:lastRenderedPageBreak/>
        <w:t>Roles and Issues in Advance Practice Nursing</w:t>
      </w:r>
    </w:p>
    <w:p w14:paraId="6C3EAD75" w14:textId="38CD8234" w:rsidR="0036347C" w:rsidRPr="00A11095" w:rsidRDefault="00F56B54" w:rsidP="00A11095">
      <w:pPr>
        <w:spacing w:line="360" w:lineRule="auto"/>
        <w:rPr>
          <w:szCs w:val="22"/>
        </w:rPr>
      </w:pPr>
      <w:r w:rsidRPr="00A11095">
        <w:rPr>
          <w:szCs w:val="22"/>
        </w:rPr>
        <w:t xml:space="preserve">Reflect on a conflict situation that occurred recently or in the past. </w:t>
      </w:r>
      <w:r w:rsidR="00DC3A3F" w:rsidRPr="00A11095">
        <w:rPr>
          <w:szCs w:val="22"/>
        </w:rPr>
        <w:t>Y</w:t>
      </w:r>
      <w:r w:rsidRPr="00A11095">
        <w:rPr>
          <w:szCs w:val="22"/>
        </w:rPr>
        <w:t xml:space="preserve">ou </w:t>
      </w:r>
      <w:r w:rsidR="00DC3A3F" w:rsidRPr="00A11095">
        <w:rPr>
          <w:szCs w:val="22"/>
        </w:rPr>
        <w:t xml:space="preserve">may </w:t>
      </w:r>
      <w:r w:rsidRPr="00A11095">
        <w:rPr>
          <w:szCs w:val="22"/>
        </w:rPr>
        <w:t xml:space="preserve">have been thinking about </w:t>
      </w:r>
      <w:r w:rsidR="00DC3A3F" w:rsidRPr="00A11095">
        <w:rPr>
          <w:szCs w:val="22"/>
        </w:rPr>
        <w:t xml:space="preserve">this situation for </w:t>
      </w:r>
      <w:r w:rsidRPr="00A11095">
        <w:rPr>
          <w:szCs w:val="22"/>
        </w:rPr>
        <w:t>days, weeks</w:t>
      </w:r>
      <w:r w:rsidR="00906495" w:rsidRPr="00A11095">
        <w:rPr>
          <w:szCs w:val="22"/>
        </w:rPr>
        <w:t>,</w:t>
      </w:r>
      <w:r w:rsidRPr="00A11095">
        <w:rPr>
          <w:szCs w:val="22"/>
        </w:rPr>
        <w:t xml:space="preserve"> or months </w:t>
      </w:r>
      <w:r w:rsidR="00DC3A3F" w:rsidRPr="00A11095">
        <w:rPr>
          <w:szCs w:val="22"/>
        </w:rPr>
        <w:t>and</w:t>
      </w:r>
      <w:r w:rsidRPr="00A11095">
        <w:rPr>
          <w:szCs w:val="22"/>
        </w:rPr>
        <w:t xml:space="preserve"> you would like to have a greater depth of understanding</w:t>
      </w:r>
      <w:r w:rsidR="00DC3A3F" w:rsidRPr="00A11095">
        <w:rPr>
          <w:szCs w:val="22"/>
        </w:rPr>
        <w:t xml:space="preserve"> about it</w:t>
      </w:r>
      <w:r w:rsidRPr="00A11095">
        <w:rPr>
          <w:szCs w:val="22"/>
        </w:rPr>
        <w:t xml:space="preserve">. </w:t>
      </w:r>
      <w:proofErr w:type="gramStart"/>
      <w:r w:rsidRPr="00A11095">
        <w:rPr>
          <w:szCs w:val="22"/>
        </w:rPr>
        <w:t>There are no right or wrong answers and no one method of resolving conflict that works in every situation.</w:t>
      </w:r>
      <w:proofErr w:type="gramEnd"/>
      <w:r w:rsidRPr="00A11095">
        <w:rPr>
          <w:szCs w:val="22"/>
        </w:rPr>
        <w:t xml:space="preserve"> This tool </w:t>
      </w:r>
      <w:proofErr w:type="gramStart"/>
      <w:r w:rsidRPr="00A11095">
        <w:rPr>
          <w:szCs w:val="22"/>
        </w:rPr>
        <w:t>was designed</w:t>
      </w:r>
      <w:proofErr w:type="gramEnd"/>
      <w:r w:rsidRPr="00A11095">
        <w:rPr>
          <w:szCs w:val="22"/>
        </w:rPr>
        <w:t xml:space="preserve"> based on the reflective practice work of Johns (2009). </w:t>
      </w:r>
    </w:p>
    <w:p w14:paraId="2CAEAF70" w14:textId="65B23561" w:rsidR="00704F33" w:rsidRPr="00205D3C" w:rsidRDefault="00F56B54" w:rsidP="00A11095">
      <w:pPr>
        <w:pStyle w:val="ListParagraph"/>
        <w:spacing w:line="360" w:lineRule="auto"/>
        <w:rPr>
          <w:b/>
          <w:szCs w:val="22"/>
        </w:rPr>
      </w:pPr>
      <w:r w:rsidRPr="00205D3C">
        <w:rPr>
          <w:b/>
          <w:szCs w:val="22"/>
        </w:rPr>
        <w:t>What is the conflict issue?</w:t>
      </w:r>
    </w:p>
    <w:p w14:paraId="00B6C400" w14:textId="1673C0D7" w:rsidR="00454C5A" w:rsidRPr="00A11095" w:rsidRDefault="00454C5A" w:rsidP="00A11095">
      <w:pPr>
        <w:spacing w:line="360" w:lineRule="auto"/>
        <w:rPr>
          <w:szCs w:val="22"/>
        </w:rPr>
      </w:pPr>
      <w:r w:rsidRPr="00A11095">
        <w:rPr>
          <w:szCs w:val="22"/>
        </w:rPr>
        <w:t>The conflict involved a difference in opinion with a senior nurse practitioner regarding the appropriate course of treatment for a critically ill patient in the intensive care unit. The conflict revolved around whether to initiate invasive intervention in a</w:t>
      </w:r>
      <w:r w:rsidRPr="00A11095">
        <w:rPr>
          <w:szCs w:val="22"/>
        </w:rPr>
        <w:t>n</w:t>
      </w:r>
      <w:r w:rsidRPr="00A11095">
        <w:rPr>
          <w:szCs w:val="22"/>
        </w:rPr>
        <w:t xml:space="preserve"> attempt to prolong the patient’s life, given the patient’s poor prognosis. The disagreement arose during rounds when we were discussing the patient’s care plan.</w:t>
      </w:r>
    </w:p>
    <w:p w14:paraId="6A936E6E" w14:textId="71B9C2E2" w:rsidR="00704F33" w:rsidRPr="00205D3C" w:rsidRDefault="00F56B54" w:rsidP="00A11095">
      <w:pPr>
        <w:pStyle w:val="ListParagraph"/>
        <w:spacing w:line="360" w:lineRule="auto"/>
        <w:rPr>
          <w:b/>
          <w:szCs w:val="22"/>
        </w:rPr>
      </w:pPr>
      <w:r w:rsidRPr="00205D3C">
        <w:rPr>
          <w:b/>
          <w:szCs w:val="22"/>
        </w:rPr>
        <w:t>Who is affected?</w:t>
      </w:r>
    </w:p>
    <w:p w14:paraId="7E763C94" w14:textId="4160B802" w:rsidR="00454C5A" w:rsidRPr="00A11095" w:rsidRDefault="00454C5A" w:rsidP="00A11095">
      <w:pPr>
        <w:spacing w:line="360" w:lineRule="auto"/>
        <w:rPr>
          <w:szCs w:val="22"/>
        </w:rPr>
      </w:pPr>
      <w:r w:rsidRPr="00A11095">
        <w:rPr>
          <w:szCs w:val="22"/>
        </w:rPr>
        <w:t>The conflict was affecting the patient</w:t>
      </w:r>
    </w:p>
    <w:p w14:paraId="64C6BA49" w14:textId="36800276" w:rsidR="00704F33" w:rsidRPr="00205D3C" w:rsidRDefault="00F56B54" w:rsidP="00A11095">
      <w:pPr>
        <w:pStyle w:val="ListParagraph"/>
        <w:spacing w:line="360" w:lineRule="auto"/>
        <w:rPr>
          <w:b/>
          <w:szCs w:val="22"/>
        </w:rPr>
      </w:pPr>
      <w:r w:rsidRPr="00205D3C">
        <w:rPr>
          <w:b/>
          <w:szCs w:val="22"/>
        </w:rPr>
        <w:t xml:space="preserve">How </w:t>
      </w:r>
      <w:proofErr w:type="gramStart"/>
      <w:r w:rsidRPr="00205D3C">
        <w:rPr>
          <w:b/>
          <w:szCs w:val="22"/>
        </w:rPr>
        <w:t>are they affected</w:t>
      </w:r>
      <w:proofErr w:type="gramEnd"/>
      <w:r w:rsidRPr="00205D3C">
        <w:rPr>
          <w:b/>
          <w:szCs w:val="22"/>
        </w:rPr>
        <w:t>?</w:t>
      </w:r>
    </w:p>
    <w:p w14:paraId="67EB4B9F" w14:textId="450E9567" w:rsidR="00454C5A" w:rsidRPr="00A11095" w:rsidRDefault="006D03EA" w:rsidP="00A11095">
      <w:pPr>
        <w:spacing w:line="360" w:lineRule="auto"/>
        <w:rPr>
          <w:szCs w:val="22"/>
        </w:rPr>
      </w:pPr>
      <w:r w:rsidRPr="00A11095">
        <w:rPr>
          <w:szCs w:val="22"/>
        </w:rPr>
        <w:t xml:space="preserve">The conflict affected the patient as it led to delay in making a treatment decision, affecting the comfort and quality of life. The healthcare team was affected by the conflict as tension was created tension and disrupted the team’s dynamics, causing stress and emotional strain on both parties </w:t>
      </w:r>
      <w:proofErr w:type="gramStart"/>
      <w:r w:rsidRPr="00A11095">
        <w:rPr>
          <w:szCs w:val="22"/>
        </w:rPr>
        <w:t>involved,</w:t>
      </w:r>
      <w:proofErr w:type="gramEnd"/>
      <w:r w:rsidRPr="00A11095">
        <w:rPr>
          <w:szCs w:val="22"/>
        </w:rPr>
        <w:t xml:space="preserve"> In addition, the conflict affected the family by prolonging their uncertainty and distress</w:t>
      </w:r>
      <w:r w:rsidRPr="00A11095">
        <w:rPr>
          <w:szCs w:val="22"/>
        </w:rPr>
        <w:t>.</w:t>
      </w:r>
    </w:p>
    <w:p w14:paraId="6298FBE5" w14:textId="77777777" w:rsidR="00704F33" w:rsidRPr="00205D3C" w:rsidRDefault="00F56B54" w:rsidP="00A11095">
      <w:pPr>
        <w:pStyle w:val="ListParagraph"/>
        <w:spacing w:line="360" w:lineRule="auto"/>
        <w:rPr>
          <w:b/>
          <w:szCs w:val="22"/>
        </w:rPr>
      </w:pPr>
      <w:r w:rsidRPr="00205D3C">
        <w:rPr>
          <w:b/>
          <w:szCs w:val="22"/>
        </w:rPr>
        <w:t>In what sphere of influence is the conflict occurring?</w:t>
      </w:r>
    </w:p>
    <w:p w14:paraId="1A615FD5" w14:textId="77777777" w:rsidR="00704F33" w:rsidRPr="00A11095" w:rsidRDefault="00F56B54" w:rsidP="00A11095">
      <w:pPr>
        <w:pStyle w:val="ListParagraph"/>
        <w:numPr>
          <w:ilvl w:val="1"/>
          <w:numId w:val="1"/>
        </w:numPr>
        <w:spacing w:line="360" w:lineRule="auto"/>
        <w:rPr>
          <w:szCs w:val="22"/>
        </w:rPr>
      </w:pPr>
      <w:r w:rsidRPr="00A11095">
        <w:rPr>
          <w:szCs w:val="22"/>
        </w:rPr>
        <w:t>Patient and famil</w:t>
      </w:r>
      <w:r w:rsidR="00704F33" w:rsidRPr="00A11095">
        <w:rPr>
          <w:szCs w:val="22"/>
        </w:rPr>
        <w:t>y</w:t>
      </w:r>
    </w:p>
    <w:p w14:paraId="39BD3E4C" w14:textId="77777777" w:rsidR="00704F33" w:rsidRPr="00A11095" w:rsidRDefault="00F56B54" w:rsidP="00A11095">
      <w:pPr>
        <w:pStyle w:val="ListParagraph"/>
        <w:numPr>
          <w:ilvl w:val="1"/>
          <w:numId w:val="1"/>
        </w:numPr>
        <w:spacing w:line="360" w:lineRule="auto"/>
        <w:rPr>
          <w:szCs w:val="22"/>
        </w:rPr>
      </w:pPr>
      <w:r w:rsidRPr="00A11095">
        <w:rPr>
          <w:szCs w:val="22"/>
        </w:rPr>
        <w:t>Nursing</w:t>
      </w:r>
    </w:p>
    <w:p w14:paraId="7452155A" w14:textId="77777777" w:rsidR="00704F33" w:rsidRPr="00A11095" w:rsidRDefault="00F56B54" w:rsidP="00A11095">
      <w:pPr>
        <w:pStyle w:val="ListParagraph"/>
        <w:numPr>
          <w:ilvl w:val="1"/>
          <w:numId w:val="1"/>
        </w:numPr>
        <w:spacing w:line="360" w:lineRule="auto"/>
        <w:rPr>
          <w:szCs w:val="22"/>
        </w:rPr>
      </w:pPr>
      <w:r w:rsidRPr="00A11095">
        <w:rPr>
          <w:szCs w:val="22"/>
        </w:rPr>
        <w:t>Healthcare system</w:t>
      </w:r>
    </w:p>
    <w:p w14:paraId="69B2F1C7" w14:textId="5B867A97" w:rsidR="00704F33" w:rsidRPr="00A11095" w:rsidRDefault="00801662" w:rsidP="00A11095">
      <w:pPr>
        <w:pStyle w:val="ListParagraph"/>
        <w:numPr>
          <w:ilvl w:val="1"/>
          <w:numId w:val="1"/>
        </w:numPr>
        <w:spacing w:line="360" w:lineRule="auto"/>
        <w:rPr>
          <w:szCs w:val="22"/>
        </w:rPr>
      </w:pPr>
      <w:r w:rsidRPr="00A11095">
        <w:rPr>
          <w:szCs w:val="22"/>
        </w:rPr>
        <w:t>Within self</w:t>
      </w:r>
    </w:p>
    <w:p w14:paraId="5119DB74" w14:textId="078F7849" w:rsidR="006D03EA" w:rsidRPr="00A11095" w:rsidRDefault="006D03EA" w:rsidP="00A11095">
      <w:pPr>
        <w:spacing w:line="360" w:lineRule="auto"/>
        <w:rPr>
          <w:szCs w:val="22"/>
        </w:rPr>
      </w:pPr>
      <w:r w:rsidRPr="00A11095">
        <w:rPr>
          <w:szCs w:val="22"/>
        </w:rPr>
        <w:t>This conflict occurred within the professional sphere of influence in the healthcare setting, particularly in the intensive care unit where multiple healthcare professionals were involved in the patient’s care</w:t>
      </w:r>
    </w:p>
    <w:p w14:paraId="6C909F4E" w14:textId="26063D7F" w:rsidR="00704F33" w:rsidRPr="00205D3C" w:rsidRDefault="00F56B54" w:rsidP="00A11095">
      <w:pPr>
        <w:pStyle w:val="ListParagraph"/>
        <w:spacing w:line="360" w:lineRule="auto"/>
        <w:rPr>
          <w:b/>
          <w:szCs w:val="22"/>
        </w:rPr>
      </w:pPr>
      <w:r w:rsidRPr="00205D3C">
        <w:rPr>
          <w:b/>
          <w:szCs w:val="22"/>
        </w:rPr>
        <w:t xml:space="preserve">What method of conflict resolution </w:t>
      </w:r>
      <w:proofErr w:type="gramStart"/>
      <w:r w:rsidRPr="00205D3C">
        <w:rPr>
          <w:b/>
          <w:szCs w:val="22"/>
        </w:rPr>
        <w:t>was selected</w:t>
      </w:r>
      <w:proofErr w:type="gramEnd"/>
      <w:r w:rsidRPr="00205D3C">
        <w:rPr>
          <w:b/>
          <w:szCs w:val="22"/>
        </w:rPr>
        <w:t xml:space="preserve"> or will be selected?</w:t>
      </w:r>
    </w:p>
    <w:p w14:paraId="5871F4B9" w14:textId="47BA730E" w:rsidR="006D03EA" w:rsidRPr="00A11095" w:rsidRDefault="004B58F3" w:rsidP="00A11095">
      <w:pPr>
        <w:spacing w:line="360" w:lineRule="auto"/>
        <w:rPr>
          <w:szCs w:val="22"/>
        </w:rPr>
      </w:pPr>
      <w:r w:rsidRPr="00A11095">
        <w:rPr>
          <w:szCs w:val="22"/>
        </w:rPr>
        <w:t xml:space="preserve">A collaborative approach to conflict resolution </w:t>
      </w:r>
      <w:proofErr w:type="gramStart"/>
      <w:r w:rsidRPr="00A11095">
        <w:rPr>
          <w:szCs w:val="22"/>
        </w:rPr>
        <w:t>was adopted</w:t>
      </w:r>
      <w:proofErr w:type="gramEnd"/>
      <w:r w:rsidRPr="00A11095">
        <w:rPr>
          <w:szCs w:val="22"/>
        </w:rPr>
        <w:t xml:space="preserve">. </w:t>
      </w:r>
      <w:r w:rsidRPr="00A11095">
        <w:rPr>
          <w:szCs w:val="22"/>
        </w:rPr>
        <w:t xml:space="preserve">The conflict </w:t>
      </w:r>
      <w:proofErr w:type="gramStart"/>
      <w:r w:rsidRPr="00A11095">
        <w:rPr>
          <w:szCs w:val="22"/>
        </w:rPr>
        <w:t>was addressed</w:t>
      </w:r>
      <w:proofErr w:type="gramEnd"/>
      <w:r w:rsidRPr="00A11095">
        <w:rPr>
          <w:szCs w:val="22"/>
        </w:rPr>
        <w:t xml:space="preserve"> through a team meeting, where the senior nurse practitioners and I, along with other healthcare team members, discussed the patient’s condition, prognosis, and potential treatment options. During this meeting, we engaged in open and respectful dialogue to reach a consensus</w:t>
      </w:r>
      <w:r w:rsidRPr="00A11095">
        <w:rPr>
          <w:szCs w:val="22"/>
        </w:rPr>
        <w:t>.</w:t>
      </w:r>
    </w:p>
    <w:p w14:paraId="27AC8925" w14:textId="56DCC22A" w:rsidR="00704F33" w:rsidRPr="00205D3C" w:rsidRDefault="00F56B54" w:rsidP="00A11095">
      <w:pPr>
        <w:pStyle w:val="ListParagraph"/>
        <w:spacing w:line="360" w:lineRule="auto"/>
        <w:rPr>
          <w:b/>
          <w:szCs w:val="22"/>
        </w:rPr>
      </w:pPr>
      <w:r w:rsidRPr="00205D3C">
        <w:rPr>
          <w:b/>
          <w:szCs w:val="22"/>
        </w:rPr>
        <w:t>What factors influenced my approach?</w:t>
      </w:r>
    </w:p>
    <w:p w14:paraId="6E11BC8B" w14:textId="747F6FA4" w:rsidR="004B58F3" w:rsidRPr="00A11095" w:rsidRDefault="004B58F3" w:rsidP="00A11095">
      <w:pPr>
        <w:spacing w:line="360" w:lineRule="auto"/>
        <w:rPr>
          <w:szCs w:val="22"/>
        </w:rPr>
      </w:pPr>
      <w:r w:rsidRPr="00A11095">
        <w:rPr>
          <w:szCs w:val="22"/>
        </w:rPr>
        <w:t>Commitment to patient-centered care, evidence-based practice, and ethical considerations influenced my approach as I felt a moral obligation to advocate for the patient’s best interests</w:t>
      </w:r>
      <w:r w:rsidRPr="00A11095">
        <w:rPr>
          <w:szCs w:val="22"/>
        </w:rPr>
        <w:t>.</w:t>
      </w:r>
    </w:p>
    <w:p w14:paraId="4C0DA58E" w14:textId="7C15C5EA" w:rsidR="00704F33" w:rsidRPr="00205D3C" w:rsidRDefault="00F56B54" w:rsidP="00A11095">
      <w:pPr>
        <w:pStyle w:val="ListParagraph"/>
        <w:spacing w:line="360" w:lineRule="auto"/>
        <w:rPr>
          <w:b/>
          <w:szCs w:val="22"/>
        </w:rPr>
      </w:pPr>
      <w:r w:rsidRPr="00205D3C">
        <w:rPr>
          <w:b/>
          <w:szCs w:val="22"/>
        </w:rPr>
        <w:t>Was the approach successful?</w:t>
      </w:r>
    </w:p>
    <w:p w14:paraId="6A568F2D" w14:textId="03340D9F" w:rsidR="00A47CFE" w:rsidRPr="00A11095" w:rsidRDefault="00A47CFE" w:rsidP="00A11095">
      <w:pPr>
        <w:spacing w:line="360" w:lineRule="auto"/>
        <w:rPr>
          <w:szCs w:val="22"/>
        </w:rPr>
      </w:pPr>
      <w:r w:rsidRPr="00A11095">
        <w:rPr>
          <w:szCs w:val="22"/>
        </w:rPr>
        <w:lastRenderedPageBreak/>
        <w:t>The approach was successful as we were able to reach a consensus and engage in shared decision-making regarding the patient’s care plan</w:t>
      </w:r>
      <w:r w:rsidRPr="00A11095">
        <w:rPr>
          <w:szCs w:val="22"/>
        </w:rPr>
        <w:t>.</w:t>
      </w:r>
    </w:p>
    <w:p w14:paraId="2C0FC547" w14:textId="2299ABF7" w:rsidR="00704F33" w:rsidRPr="00205D3C" w:rsidRDefault="00F56B54" w:rsidP="00A11095">
      <w:pPr>
        <w:pStyle w:val="ListParagraph"/>
        <w:spacing w:line="360" w:lineRule="auto"/>
        <w:rPr>
          <w:b/>
          <w:szCs w:val="22"/>
        </w:rPr>
      </w:pPr>
      <w:r w:rsidRPr="00205D3C">
        <w:rPr>
          <w:b/>
          <w:szCs w:val="22"/>
        </w:rPr>
        <w:t>What outcomes did I see manifested?</w:t>
      </w:r>
    </w:p>
    <w:p w14:paraId="7C66F6F2" w14:textId="4C228D0E" w:rsidR="00A47CFE" w:rsidRPr="00A11095" w:rsidRDefault="00A47CFE" w:rsidP="00A11095">
      <w:pPr>
        <w:spacing w:line="360" w:lineRule="auto"/>
        <w:rPr>
          <w:szCs w:val="22"/>
        </w:rPr>
      </w:pPr>
      <w:r w:rsidRPr="00A11095">
        <w:rPr>
          <w:szCs w:val="22"/>
        </w:rPr>
        <w:t xml:space="preserve">The conflict resolution led to the selection of a better analgesic that aligned with the family’s wishes. The patient received comfort-focused care, and the family </w:t>
      </w:r>
      <w:proofErr w:type="gramStart"/>
      <w:r w:rsidRPr="00A11095">
        <w:rPr>
          <w:szCs w:val="22"/>
        </w:rPr>
        <w:t>was provided</w:t>
      </w:r>
      <w:proofErr w:type="gramEnd"/>
      <w:r w:rsidRPr="00A11095">
        <w:rPr>
          <w:szCs w:val="22"/>
        </w:rPr>
        <w:t xml:space="preserve"> with the support and information they needed to make informed decision</w:t>
      </w:r>
      <w:r w:rsidRPr="00A11095">
        <w:rPr>
          <w:szCs w:val="22"/>
        </w:rPr>
        <w:t>.</w:t>
      </w:r>
    </w:p>
    <w:p w14:paraId="36282DDD" w14:textId="15A14B0F" w:rsidR="00704F33" w:rsidRPr="00205D3C" w:rsidRDefault="00F56B54" w:rsidP="00A11095">
      <w:pPr>
        <w:pStyle w:val="ListParagraph"/>
        <w:spacing w:line="360" w:lineRule="auto"/>
        <w:rPr>
          <w:b/>
          <w:szCs w:val="22"/>
        </w:rPr>
      </w:pPr>
      <w:proofErr w:type="gramStart"/>
      <w:r w:rsidRPr="00205D3C">
        <w:rPr>
          <w:b/>
          <w:szCs w:val="22"/>
        </w:rPr>
        <w:t>Are other actions</w:t>
      </w:r>
      <w:r w:rsidR="00DC3A3F" w:rsidRPr="00205D3C">
        <w:rPr>
          <w:b/>
          <w:szCs w:val="22"/>
        </w:rPr>
        <w:t xml:space="preserve"> </w:t>
      </w:r>
      <w:r w:rsidRPr="00205D3C">
        <w:rPr>
          <w:b/>
          <w:szCs w:val="22"/>
        </w:rPr>
        <w:t>needed</w:t>
      </w:r>
      <w:proofErr w:type="gramEnd"/>
      <w:r w:rsidRPr="00205D3C">
        <w:rPr>
          <w:b/>
          <w:szCs w:val="22"/>
        </w:rPr>
        <w:t>?</w:t>
      </w:r>
    </w:p>
    <w:p w14:paraId="67C94421" w14:textId="7BC760F0" w:rsidR="00A47CFE" w:rsidRPr="00A11095" w:rsidRDefault="00A47CFE" w:rsidP="00A11095">
      <w:pPr>
        <w:spacing w:line="360" w:lineRule="auto"/>
        <w:rPr>
          <w:szCs w:val="22"/>
        </w:rPr>
      </w:pPr>
      <w:r w:rsidRPr="00A11095">
        <w:rPr>
          <w:szCs w:val="22"/>
        </w:rPr>
        <w:t xml:space="preserve">While the immediate conflict was resolved, ongoing communication and collaboration among the healthcare team </w:t>
      </w:r>
      <w:proofErr w:type="gramStart"/>
      <w:r w:rsidRPr="00A11095">
        <w:rPr>
          <w:szCs w:val="22"/>
        </w:rPr>
        <w:t>were needed</w:t>
      </w:r>
      <w:proofErr w:type="gramEnd"/>
      <w:r w:rsidRPr="00A11095">
        <w:rPr>
          <w:szCs w:val="22"/>
        </w:rPr>
        <w:t xml:space="preserve"> to meet the patient’s evolving needs and goals</w:t>
      </w:r>
      <w:r w:rsidRPr="00A11095">
        <w:rPr>
          <w:szCs w:val="22"/>
        </w:rPr>
        <w:t>.</w:t>
      </w:r>
    </w:p>
    <w:p w14:paraId="4CE6A51D" w14:textId="2ADEE3C1" w:rsidR="00704F33" w:rsidRPr="00205D3C" w:rsidRDefault="00F56B54" w:rsidP="00A11095">
      <w:pPr>
        <w:pStyle w:val="ListParagraph"/>
        <w:spacing w:line="360" w:lineRule="auto"/>
        <w:rPr>
          <w:b/>
          <w:szCs w:val="22"/>
        </w:rPr>
      </w:pPr>
      <w:r w:rsidRPr="00205D3C">
        <w:rPr>
          <w:b/>
          <w:szCs w:val="22"/>
        </w:rPr>
        <w:t>I learned from this conflict situation (fill in response)</w:t>
      </w:r>
    </w:p>
    <w:p w14:paraId="43D433A9" w14:textId="5CBDF132" w:rsidR="00A47CFE" w:rsidRPr="00A11095" w:rsidRDefault="00A11095" w:rsidP="00A11095">
      <w:pPr>
        <w:spacing w:line="360" w:lineRule="auto"/>
        <w:rPr>
          <w:szCs w:val="22"/>
        </w:rPr>
      </w:pPr>
      <w:r w:rsidRPr="00A11095">
        <w:rPr>
          <w:szCs w:val="22"/>
        </w:rPr>
        <w:t>From this conflict, I learned the importance of respectful and open communication in addressing differences of opinion in healthcare. I also gained a deeper appreciation for the complexity of decision-making in critical care and the significance of patient and family values in shaping the care plan</w:t>
      </w:r>
      <w:r w:rsidRPr="00A11095">
        <w:rPr>
          <w:szCs w:val="22"/>
        </w:rPr>
        <w:t>.</w:t>
      </w:r>
    </w:p>
    <w:p w14:paraId="732F14AA" w14:textId="7DDAE8BF" w:rsidR="0036347C" w:rsidRPr="00205D3C" w:rsidRDefault="00F56B54" w:rsidP="00A11095">
      <w:pPr>
        <w:pStyle w:val="ListParagraph"/>
        <w:spacing w:line="360" w:lineRule="auto"/>
        <w:rPr>
          <w:b/>
          <w:szCs w:val="22"/>
        </w:rPr>
      </w:pPr>
      <w:r w:rsidRPr="00205D3C">
        <w:rPr>
          <w:b/>
          <w:szCs w:val="22"/>
        </w:rPr>
        <w:t xml:space="preserve">I was surprised by (fill in response) </w:t>
      </w:r>
    </w:p>
    <w:p w14:paraId="521FE291" w14:textId="1A6A8D8E" w:rsidR="00A11095" w:rsidRPr="00A11095" w:rsidRDefault="00A11095" w:rsidP="00A11095">
      <w:pPr>
        <w:spacing w:line="360" w:lineRule="auto"/>
        <w:rPr>
          <w:szCs w:val="22"/>
        </w:rPr>
      </w:pPr>
      <w:r w:rsidRPr="00A11095">
        <w:rPr>
          <w:szCs w:val="22"/>
        </w:rPr>
        <w:t>What surprised me in this conflict was the power of collaborative decision-making. Despite our initial differences, the healthcare team was able to come together and provide patient-centered care. It highlighted the capacity of healthcare professionals to set aside personal biases and work towards a shared goal –the best possible care for the patient</w:t>
      </w:r>
      <w:r w:rsidRPr="00A11095">
        <w:rPr>
          <w:szCs w:val="22"/>
        </w:rPr>
        <w:t>.</w:t>
      </w:r>
    </w:p>
    <w:p w14:paraId="2D2205A0" w14:textId="77777777" w:rsidR="00D27F7E" w:rsidRPr="00704F33" w:rsidRDefault="00D27F7E" w:rsidP="00D27F7E"/>
    <w:p w14:paraId="478FA5A6" w14:textId="0DBFBE82" w:rsidR="00D27F7E" w:rsidRDefault="00D27F7E" w:rsidP="00D27F7E">
      <w:pPr>
        <w:pStyle w:val="Caption"/>
        <w:keepNext/>
      </w:pPr>
      <w:r>
        <w:t xml:space="preserve">Table </w:t>
      </w:r>
      <w:r w:rsidR="00FA7F93">
        <w:fldChar w:fldCharType="begin"/>
      </w:r>
      <w:r w:rsidR="00FA7F93">
        <w:instrText xml:space="preserve"> SEQ Table \* ARABIC </w:instrText>
      </w:r>
      <w:r w:rsidR="00FA7F93">
        <w:fldChar w:fldCharType="separate"/>
      </w:r>
      <w:r w:rsidR="001E7FD4">
        <w:rPr>
          <w:noProof/>
        </w:rPr>
        <w:t>1</w:t>
      </w:r>
      <w:r w:rsidR="00FA7F93">
        <w:rPr>
          <w:noProof/>
        </w:rPr>
        <w:fldChar w:fldCharType="end"/>
      </w:r>
      <w:r w:rsidRPr="00B2669C">
        <w:t xml:space="preserve">: Johns, C. (2004). </w:t>
      </w:r>
      <w:r w:rsidRPr="00D8531C">
        <w:rPr>
          <w:i w:val="0"/>
          <w:iCs w:val="0"/>
        </w:rPr>
        <w:t xml:space="preserve">Becoming a </w:t>
      </w:r>
      <w:r w:rsidR="00DC3A3F">
        <w:rPr>
          <w:i w:val="0"/>
          <w:iCs w:val="0"/>
        </w:rPr>
        <w:t>r</w:t>
      </w:r>
      <w:r w:rsidRPr="00D8531C">
        <w:rPr>
          <w:i w:val="0"/>
          <w:iCs w:val="0"/>
        </w:rPr>
        <w:t xml:space="preserve">eflective </w:t>
      </w:r>
      <w:r w:rsidR="00DC3A3F">
        <w:rPr>
          <w:i w:val="0"/>
          <w:iCs w:val="0"/>
        </w:rPr>
        <w:t>p</w:t>
      </w:r>
      <w:r w:rsidRPr="00D8531C">
        <w:rPr>
          <w:i w:val="0"/>
          <w:iCs w:val="0"/>
        </w:rPr>
        <w:t>ractitioner</w:t>
      </w:r>
      <w:r w:rsidRPr="00B2669C">
        <w:t xml:space="preserve"> (2nd </w:t>
      </w:r>
      <w:r w:rsidR="00DC3A3F">
        <w:t>e</w:t>
      </w:r>
      <w:r w:rsidRPr="00B2669C">
        <w:t>d.). Blackwell Publishing, Ltd.</w:t>
      </w:r>
    </w:p>
    <w:tbl>
      <w:tblPr>
        <w:tblStyle w:val="TableGrid"/>
        <w:tblpPr w:leftFromText="180" w:rightFromText="180" w:vertAnchor="text" w:tblpY="208"/>
        <w:tblW w:w="9345" w:type="dxa"/>
        <w:tblInd w:w="0" w:type="dxa"/>
        <w:tblCellMar>
          <w:top w:w="19" w:type="dxa"/>
          <w:left w:w="98" w:type="dxa"/>
          <w:right w:w="98" w:type="dxa"/>
        </w:tblCellMar>
        <w:tblLook w:val="04A0" w:firstRow="1" w:lastRow="0" w:firstColumn="1" w:lastColumn="0" w:noHBand="0" w:noVBand="1"/>
        <w:tblCaption w:val="Assertive Action Table"/>
      </w:tblPr>
      <w:tblGrid>
        <w:gridCol w:w="3090"/>
        <w:gridCol w:w="3135"/>
        <w:gridCol w:w="3120"/>
      </w:tblGrid>
      <w:tr w:rsidR="00766C48" w:rsidRPr="00D37EBD" w14:paraId="3796D876" w14:textId="77777777" w:rsidTr="00766C48">
        <w:trPr>
          <w:trHeight w:val="351"/>
          <w:tblHeader/>
        </w:trPr>
        <w:tc>
          <w:tcPr>
            <w:tcW w:w="3090" w:type="dxa"/>
            <w:tcBorders>
              <w:top w:val="single" w:sz="6" w:space="0" w:color="000000"/>
              <w:left w:val="single" w:sz="6" w:space="0" w:color="000000"/>
              <w:bottom w:val="single" w:sz="6" w:space="0" w:color="000000"/>
              <w:right w:val="single" w:sz="6" w:space="0" w:color="000000"/>
            </w:tcBorders>
          </w:tcPr>
          <w:p w14:paraId="2958A91F" w14:textId="77777777" w:rsidR="00766C48" w:rsidRPr="00D37EBD" w:rsidRDefault="00766C48" w:rsidP="00766C48">
            <w:pPr>
              <w:rPr>
                <w:b/>
                <w:bCs/>
              </w:rPr>
            </w:pPr>
            <w:r w:rsidRPr="00D37EBD">
              <w:rPr>
                <w:b/>
                <w:bCs/>
              </w:rPr>
              <w:t>Assertive Rating</w:t>
            </w:r>
          </w:p>
        </w:tc>
        <w:tc>
          <w:tcPr>
            <w:tcW w:w="3135" w:type="dxa"/>
            <w:tcBorders>
              <w:top w:val="single" w:sz="6" w:space="0" w:color="000000"/>
              <w:left w:val="single" w:sz="6" w:space="0" w:color="000000"/>
              <w:bottom w:val="single" w:sz="6" w:space="0" w:color="000000"/>
              <w:right w:val="single" w:sz="6" w:space="0" w:color="000000"/>
            </w:tcBorders>
          </w:tcPr>
          <w:p w14:paraId="495CE1ED" w14:textId="77777777" w:rsidR="00766C48" w:rsidRPr="00D37EBD" w:rsidRDefault="00766C48" w:rsidP="00766C48">
            <w:pPr>
              <w:rPr>
                <w:b/>
                <w:bCs/>
              </w:rPr>
            </w:pPr>
            <w:r w:rsidRPr="00D37EBD">
              <w:rPr>
                <w:b/>
                <w:bCs/>
              </w:rPr>
              <w:t>Description</w:t>
            </w:r>
          </w:p>
        </w:tc>
        <w:tc>
          <w:tcPr>
            <w:tcW w:w="3120" w:type="dxa"/>
            <w:tcBorders>
              <w:top w:val="single" w:sz="6" w:space="0" w:color="000000"/>
              <w:left w:val="single" w:sz="6" w:space="0" w:color="000000"/>
              <w:bottom w:val="single" w:sz="6" w:space="0" w:color="000000"/>
              <w:right w:val="single" w:sz="6" w:space="0" w:color="000000"/>
            </w:tcBorders>
          </w:tcPr>
          <w:p w14:paraId="0B542EDF" w14:textId="77777777" w:rsidR="00766C48" w:rsidRPr="00D37EBD" w:rsidRDefault="00766C48" w:rsidP="00766C48">
            <w:pPr>
              <w:rPr>
                <w:b/>
                <w:bCs/>
              </w:rPr>
            </w:pPr>
            <w:r w:rsidRPr="00D37EBD">
              <w:rPr>
                <w:b/>
                <w:bCs/>
              </w:rPr>
              <w:t>Title</w:t>
            </w:r>
          </w:p>
        </w:tc>
      </w:tr>
      <w:tr w:rsidR="00766C48" w:rsidRPr="00704F33" w14:paraId="1762AA4F" w14:textId="77777777" w:rsidTr="00766C48">
        <w:trPr>
          <w:trHeight w:val="990"/>
        </w:trPr>
        <w:tc>
          <w:tcPr>
            <w:tcW w:w="3090" w:type="dxa"/>
            <w:tcBorders>
              <w:top w:val="single" w:sz="6" w:space="0" w:color="000000"/>
              <w:left w:val="single" w:sz="6" w:space="0" w:color="000000"/>
              <w:bottom w:val="single" w:sz="6" w:space="0" w:color="000000"/>
              <w:right w:val="single" w:sz="6" w:space="0" w:color="000000"/>
            </w:tcBorders>
          </w:tcPr>
          <w:p w14:paraId="30FAEA3B" w14:textId="77777777" w:rsidR="00766C48" w:rsidRPr="00704F33" w:rsidRDefault="00766C48" w:rsidP="00766C48">
            <w:r w:rsidRPr="00704F33">
              <w:t xml:space="preserve">10 </w:t>
            </w:r>
          </w:p>
        </w:tc>
        <w:tc>
          <w:tcPr>
            <w:tcW w:w="3135" w:type="dxa"/>
            <w:tcBorders>
              <w:top w:val="single" w:sz="6" w:space="0" w:color="000000"/>
              <w:left w:val="single" w:sz="6" w:space="0" w:color="000000"/>
              <w:bottom w:val="single" w:sz="6" w:space="0" w:color="000000"/>
              <w:right w:val="single" w:sz="6" w:space="0" w:color="000000"/>
            </w:tcBorders>
          </w:tcPr>
          <w:p w14:paraId="24F8983A" w14:textId="77777777" w:rsidR="00766C48" w:rsidRPr="00704F33" w:rsidRDefault="00766C48" w:rsidP="00766C48">
            <w:r w:rsidRPr="00704F33">
              <w:t xml:space="preserve">Being able to tread the “fine line” of pushing an issue and yielding </w:t>
            </w:r>
          </w:p>
        </w:tc>
        <w:tc>
          <w:tcPr>
            <w:tcW w:w="3120" w:type="dxa"/>
            <w:tcBorders>
              <w:top w:val="single" w:sz="6" w:space="0" w:color="000000"/>
              <w:left w:val="single" w:sz="6" w:space="0" w:color="000000"/>
              <w:bottom w:val="single" w:sz="6" w:space="0" w:color="000000"/>
              <w:right w:val="single" w:sz="6" w:space="0" w:color="000000"/>
            </w:tcBorders>
          </w:tcPr>
          <w:p w14:paraId="6FF4A4C9" w14:textId="77777777" w:rsidR="00766C48" w:rsidRPr="00704F33" w:rsidRDefault="00766C48" w:rsidP="00766C48">
            <w:r w:rsidRPr="00704F33">
              <w:t xml:space="preserve">The controlled self </w:t>
            </w:r>
          </w:p>
        </w:tc>
      </w:tr>
      <w:tr w:rsidR="00766C48" w:rsidRPr="00704F33" w14:paraId="34E07253" w14:textId="77777777" w:rsidTr="00766C48">
        <w:trPr>
          <w:trHeight w:val="705"/>
        </w:trPr>
        <w:tc>
          <w:tcPr>
            <w:tcW w:w="3090" w:type="dxa"/>
            <w:tcBorders>
              <w:top w:val="single" w:sz="6" w:space="0" w:color="000000"/>
              <w:left w:val="single" w:sz="6" w:space="0" w:color="000000"/>
              <w:bottom w:val="single" w:sz="6" w:space="0" w:color="000000"/>
              <w:right w:val="single" w:sz="6" w:space="0" w:color="000000"/>
            </w:tcBorders>
          </w:tcPr>
          <w:p w14:paraId="3F2C52C5" w14:textId="77777777" w:rsidR="00766C48" w:rsidRPr="00704F33" w:rsidRDefault="00766C48" w:rsidP="00766C48">
            <w:r w:rsidRPr="00704F33">
              <w:t xml:space="preserve">9 </w:t>
            </w:r>
          </w:p>
        </w:tc>
        <w:tc>
          <w:tcPr>
            <w:tcW w:w="3135" w:type="dxa"/>
            <w:tcBorders>
              <w:top w:val="single" w:sz="6" w:space="0" w:color="000000"/>
              <w:left w:val="single" w:sz="6" w:space="0" w:color="000000"/>
              <w:bottom w:val="single" w:sz="6" w:space="0" w:color="000000"/>
              <w:right w:val="single" w:sz="6" w:space="0" w:color="000000"/>
            </w:tcBorders>
          </w:tcPr>
          <w:p w14:paraId="227020A4" w14:textId="77777777" w:rsidR="00766C48" w:rsidRPr="00704F33" w:rsidRDefault="00766C48" w:rsidP="00766C48">
            <w:r w:rsidRPr="00704F33">
              <w:t xml:space="preserve">Keeping self and other in adult mode </w:t>
            </w:r>
          </w:p>
        </w:tc>
        <w:tc>
          <w:tcPr>
            <w:tcW w:w="3120" w:type="dxa"/>
            <w:tcBorders>
              <w:top w:val="single" w:sz="6" w:space="0" w:color="000000"/>
              <w:left w:val="single" w:sz="6" w:space="0" w:color="000000"/>
              <w:bottom w:val="single" w:sz="6" w:space="0" w:color="000000"/>
              <w:right w:val="single" w:sz="6" w:space="0" w:color="000000"/>
            </w:tcBorders>
          </w:tcPr>
          <w:p w14:paraId="42A0FB96" w14:textId="77777777" w:rsidR="00766C48" w:rsidRPr="00704F33" w:rsidRDefault="00766C48" w:rsidP="00766C48">
            <w:r w:rsidRPr="00704F33">
              <w:t xml:space="preserve">The managed self </w:t>
            </w:r>
          </w:p>
        </w:tc>
      </w:tr>
      <w:tr w:rsidR="00766C48" w:rsidRPr="00704F33" w14:paraId="4CF7C168" w14:textId="77777777" w:rsidTr="00766C48">
        <w:trPr>
          <w:trHeight w:val="990"/>
        </w:trPr>
        <w:tc>
          <w:tcPr>
            <w:tcW w:w="3090" w:type="dxa"/>
            <w:tcBorders>
              <w:top w:val="single" w:sz="6" w:space="0" w:color="000000"/>
              <w:left w:val="single" w:sz="6" w:space="0" w:color="000000"/>
              <w:bottom w:val="single" w:sz="6" w:space="0" w:color="000000"/>
              <w:right w:val="single" w:sz="6" w:space="0" w:color="000000"/>
            </w:tcBorders>
          </w:tcPr>
          <w:p w14:paraId="4B8ABECD" w14:textId="77777777" w:rsidR="00766C48" w:rsidRDefault="00766C48" w:rsidP="00766C48">
            <w:r w:rsidRPr="00704F33">
              <w:t xml:space="preserve">8  </w:t>
            </w:r>
          </w:p>
          <w:p w14:paraId="218EA2E9" w14:textId="092F0E41" w:rsidR="002C07BA" w:rsidRPr="00704F33" w:rsidRDefault="002C07BA" w:rsidP="00766C48">
            <w:r>
              <w:rPr>
                <w:noProof/>
              </w:rPr>
              <w:drawing>
                <wp:inline distT="0" distB="0" distL="0" distR="0" wp14:anchorId="6D429A91" wp14:editId="2F30AD67">
                  <wp:extent cx="35242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2425" cy="333375"/>
                          </a:xfrm>
                          <a:prstGeom prst="rect">
                            <a:avLst/>
                          </a:prstGeom>
                        </pic:spPr>
                      </pic:pic>
                    </a:graphicData>
                  </a:graphic>
                </wp:inline>
              </w:drawing>
            </w:r>
          </w:p>
        </w:tc>
        <w:tc>
          <w:tcPr>
            <w:tcW w:w="3135" w:type="dxa"/>
            <w:tcBorders>
              <w:top w:val="single" w:sz="6" w:space="0" w:color="000000"/>
              <w:left w:val="single" w:sz="6" w:space="0" w:color="000000"/>
              <w:bottom w:val="single" w:sz="6" w:space="0" w:color="000000"/>
              <w:right w:val="single" w:sz="6" w:space="0" w:color="000000"/>
            </w:tcBorders>
          </w:tcPr>
          <w:p w14:paraId="780C866E" w14:textId="77777777" w:rsidR="00766C48" w:rsidRPr="00704F33" w:rsidRDefault="00766C48" w:rsidP="00766C48">
            <w:r w:rsidRPr="00704F33">
              <w:t xml:space="preserve">Being adept at counter-coercive tactics against more powerful others </w:t>
            </w:r>
          </w:p>
        </w:tc>
        <w:tc>
          <w:tcPr>
            <w:tcW w:w="3120" w:type="dxa"/>
            <w:tcBorders>
              <w:top w:val="single" w:sz="6" w:space="0" w:color="000000"/>
              <w:left w:val="single" w:sz="6" w:space="0" w:color="000000"/>
              <w:bottom w:val="single" w:sz="6" w:space="0" w:color="000000"/>
              <w:right w:val="single" w:sz="6" w:space="0" w:color="000000"/>
            </w:tcBorders>
          </w:tcPr>
          <w:p w14:paraId="138E163C" w14:textId="77777777" w:rsidR="00766C48" w:rsidRPr="00704F33" w:rsidRDefault="00766C48" w:rsidP="00766C48">
            <w:r w:rsidRPr="00704F33">
              <w:t xml:space="preserve">The empowered self </w:t>
            </w:r>
          </w:p>
        </w:tc>
      </w:tr>
      <w:tr w:rsidR="00766C48" w:rsidRPr="00704F33" w14:paraId="7DDB2824" w14:textId="77777777" w:rsidTr="00766C48">
        <w:trPr>
          <w:trHeight w:val="705"/>
        </w:trPr>
        <w:tc>
          <w:tcPr>
            <w:tcW w:w="3090" w:type="dxa"/>
            <w:tcBorders>
              <w:top w:val="single" w:sz="6" w:space="0" w:color="000000"/>
              <w:left w:val="single" w:sz="6" w:space="0" w:color="000000"/>
              <w:bottom w:val="single" w:sz="6" w:space="0" w:color="000000"/>
              <w:right w:val="single" w:sz="6" w:space="0" w:color="000000"/>
            </w:tcBorders>
          </w:tcPr>
          <w:p w14:paraId="57C382CE" w14:textId="77777777" w:rsidR="00766C48" w:rsidRPr="00704F33" w:rsidRDefault="00766C48" w:rsidP="00766C48">
            <w:r w:rsidRPr="00704F33">
              <w:t xml:space="preserve">7 </w:t>
            </w:r>
          </w:p>
        </w:tc>
        <w:tc>
          <w:tcPr>
            <w:tcW w:w="3135" w:type="dxa"/>
            <w:tcBorders>
              <w:top w:val="single" w:sz="6" w:space="0" w:color="000000"/>
              <w:left w:val="single" w:sz="6" w:space="0" w:color="000000"/>
              <w:bottom w:val="single" w:sz="6" w:space="0" w:color="000000"/>
              <w:right w:val="single" w:sz="6" w:space="0" w:color="000000"/>
            </w:tcBorders>
          </w:tcPr>
          <w:p w14:paraId="027DF261" w14:textId="77777777" w:rsidR="00766C48" w:rsidRPr="00704F33" w:rsidRDefault="00766C48" w:rsidP="00766C48">
            <w:r w:rsidRPr="00704F33">
              <w:t xml:space="preserve">Being adept at interaction skills </w:t>
            </w:r>
          </w:p>
        </w:tc>
        <w:tc>
          <w:tcPr>
            <w:tcW w:w="3120" w:type="dxa"/>
            <w:tcBorders>
              <w:top w:val="single" w:sz="6" w:space="0" w:color="000000"/>
              <w:left w:val="single" w:sz="6" w:space="0" w:color="000000"/>
              <w:bottom w:val="single" w:sz="6" w:space="0" w:color="000000"/>
              <w:right w:val="single" w:sz="6" w:space="0" w:color="000000"/>
            </w:tcBorders>
          </w:tcPr>
          <w:p w14:paraId="34C8290A" w14:textId="77777777" w:rsidR="00766C48" w:rsidRPr="00704F33" w:rsidRDefault="00766C48" w:rsidP="00766C48">
            <w:r w:rsidRPr="00704F33">
              <w:t xml:space="preserve">The skill to assert self </w:t>
            </w:r>
          </w:p>
        </w:tc>
      </w:tr>
      <w:tr w:rsidR="00766C48" w:rsidRPr="00704F33" w14:paraId="25A4E2AA" w14:textId="77777777" w:rsidTr="00766C48">
        <w:trPr>
          <w:trHeight w:val="420"/>
        </w:trPr>
        <w:tc>
          <w:tcPr>
            <w:tcW w:w="3090" w:type="dxa"/>
            <w:tcBorders>
              <w:top w:val="single" w:sz="6" w:space="0" w:color="000000"/>
              <w:left w:val="single" w:sz="6" w:space="0" w:color="000000"/>
              <w:bottom w:val="single" w:sz="6" w:space="0" w:color="000000"/>
              <w:right w:val="single" w:sz="6" w:space="0" w:color="000000"/>
            </w:tcBorders>
          </w:tcPr>
          <w:p w14:paraId="5B9FF72B" w14:textId="77777777" w:rsidR="00766C48" w:rsidRPr="00704F33" w:rsidRDefault="00766C48" w:rsidP="00766C48">
            <w:r w:rsidRPr="00704F33">
              <w:t xml:space="preserve">6 </w:t>
            </w:r>
          </w:p>
        </w:tc>
        <w:tc>
          <w:tcPr>
            <w:tcW w:w="3135" w:type="dxa"/>
            <w:tcBorders>
              <w:top w:val="single" w:sz="6" w:space="0" w:color="000000"/>
              <w:left w:val="single" w:sz="6" w:space="0" w:color="000000"/>
              <w:bottom w:val="single" w:sz="6" w:space="0" w:color="000000"/>
              <w:right w:val="single" w:sz="6" w:space="0" w:color="000000"/>
            </w:tcBorders>
          </w:tcPr>
          <w:p w14:paraId="22DA23D6" w14:textId="77777777" w:rsidR="00766C48" w:rsidRPr="00704F33" w:rsidRDefault="00766C48" w:rsidP="00766C48">
            <w:r w:rsidRPr="00704F33">
              <w:t xml:space="preserve">Taking the plunge </w:t>
            </w:r>
          </w:p>
        </w:tc>
        <w:tc>
          <w:tcPr>
            <w:tcW w:w="3120" w:type="dxa"/>
            <w:tcBorders>
              <w:top w:val="single" w:sz="6" w:space="0" w:color="000000"/>
              <w:left w:val="single" w:sz="6" w:space="0" w:color="000000"/>
              <w:bottom w:val="single" w:sz="6" w:space="0" w:color="000000"/>
              <w:right w:val="single" w:sz="6" w:space="0" w:color="000000"/>
            </w:tcBorders>
          </w:tcPr>
          <w:p w14:paraId="259D7BD8" w14:textId="77777777" w:rsidR="00766C48" w:rsidRPr="00704F33" w:rsidRDefault="00766C48" w:rsidP="00766C48">
            <w:r w:rsidRPr="00704F33">
              <w:t xml:space="preserve">The resolve to assert self </w:t>
            </w:r>
          </w:p>
        </w:tc>
      </w:tr>
      <w:tr w:rsidR="00766C48" w:rsidRPr="00704F33" w14:paraId="1371C652" w14:textId="77777777" w:rsidTr="00766C48">
        <w:trPr>
          <w:trHeight w:val="990"/>
        </w:trPr>
        <w:tc>
          <w:tcPr>
            <w:tcW w:w="3090" w:type="dxa"/>
            <w:tcBorders>
              <w:top w:val="single" w:sz="6" w:space="0" w:color="000000"/>
              <w:left w:val="single" w:sz="6" w:space="0" w:color="000000"/>
              <w:bottom w:val="single" w:sz="6" w:space="0" w:color="000000"/>
              <w:right w:val="single" w:sz="6" w:space="0" w:color="000000"/>
            </w:tcBorders>
          </w:tcPr>
          <w:p w14:paraId="41985B64" w14:textId="77777777" w:rsidR="00766C48" w:rsidRPr="00704F33" w:rsidRDefault="00766C48" w:rsidP="00766C48">
            <w:r w:rsidRPr="00704F33">
              <w:lastRenderedPageBreak/>
              <w:t xml:space="preserve">5 </w:t>
            </w:r>
          </w:p>
        </w:tc>
        <w:tc>
          <w:tcPr>
            <w:tcW w:w="3135" w:type="dxa"/>
            <w:tcBorders>
              <w:top w:val="single" w:sz="6" w:space="0" w:color="000000"/>
              <w:left w:val="single" w:sz="6" w:space="0" w:color="000000"/>
              <w:bottom w:val="single" w:sz="6" w:space="0" w:color="000000"/>
              <w:right w:val="single" w:sz="6" w:space="0" w:color="000000"/>
            </w:tcBorders>
          </w:tcPr>
          <w:p w14:paraId="0CF6D7AF" w14:textId="77777777" w:rsidR="00766C48" w:rsidRPr="00704F33" w:rsidRDefault="00766C48" w:rsidP="00766C48">
            <w:r w:rsidRPr="00704F33">
              <w:t xml:space="preserve">Creating the optimum conditions to maximize effectiveness </w:t>
            </w:r>
          </w:p>
        </w:tc>
        <w:tc>
          <w:tcPr>
            <w:tcW w:w="3120" w:type="dxa"/>
            <w:tcBorders>
              <w:top w:val="single" w:sz="6" w:space="0" w:color="000000"/>
              <w:left w:val="single" w:sz="6" w:space="0" w:color="000000"/>
              <w:bottom w:val="single" w:sz="6" w:space="0" w:color="000000"/>
              <w:right w:val="single" w:sz="6" w:space="0" w:color="000000"/>
            </w:tcBorders>
          </w:tcPr>
          <w:p w14:paraId="74BD0B92" w14:textId="77777777" w:rsidR="00766C48" w:rsidRPr="00704F33" w:rsidRDefault="00766C48" w:rsidP="00766C48">
            <w:r w:rsidRPr="00704F33">
              <w:t xml:space="preserve">The scheming self </w:t>
            </w:r>
          </w:p>
        </w:tc>
      </w:tr>
      <w:tr w:rsidR="00766C48" w:rsidRPr="00704F33" w14:paraId="562E8DD8" w14:textId="77777777" w:rsidTr="00766C48">
        <w:trPr>
          <w:trHeight w:val="705"/>
        </w:trPr>
        <w:tc>
          <w:tcPr>
            <w:tcW w:w="3090" w:type="dxa"/>
            <w:tcBorders>
              <w:top w:val="single" w:sz="6" w:space="0" w:color="000000"/>
              <w:left w:val="single" w:sz="6" w:space="0" w:color="000000"/>
              <w:bottom w:val="single" w:sz="6" w:space="0" w:color="000000"/>
              <w:right w:val="single" w:sz="6" w:space="0" w:color="000000"/>
            </w:tcBorders>
          </w:tcPr>
          <w:p w14:paraId="0ED1E905" w14:textId="77777777" w:rsidR="00766C48" w:rsidRPr="00704F33" w:rsidRDefault="00766C48" w:rsidP="00766C48">
            <w:r w:rsidRPr="00704F33">
              <w:t xml:space="preserve">4 </w:t>
            </w:r>
          </w:p>
        </w:tc>
        <w:tc>
          <w:tcPr>
            <w:tcW w:w="3135" w:type="dxa"/>
            <w:tcBorders>
              <w:top w:val="single" w:sz="6" w:space="0" w:color="000000"/>
              <w:left w:val="single" w:sz="6" w:space="0" w:color="000000"/>
              <w:bottom w:val="single" w:sz="6" w:space="0" w:color="000000"/>
              <w:right w:val="single" w:sz="6" w:space="0" w:color="000000"/>
            </w:tcBorders>
          </w:tcPr>
          <w:p w14:paraId="25E52542" w14:textId="77777777" w:rsidR="00766C48" w:rsidRPr="00704F33" w:rsidRDefault="00766C48" w:rsidP="00766C48">
            <w:r w:rsidRPr="00704F33">
              <w:t xml:space="preserve">Being able to make a good argument </w:t>
            </w:r>
          </w:p>
        </w:tc>
        <w:tc>
          <w:tcPr>
            <w:tcW w:w="3120" w:type="dxa"/>
            <w:tcBorders>
              <w:top w:val="single" w:sz="6" w:space="0" w:color="000000"/>
              <w:left w:val="single" w:sz="6" w:space="0" w:color="000000"/>
              <w:bottom w:val="single" w:sz="6" w:space="0" w:color="000000"/>
              <w:right w:val="single" w:sz="6" w:space="0" w:color="000000"/>
            </w:tcBorders>
          </w:tcPr>
          <w:p w14:paraId="62D3108B" w14:textId="77777777" w:rsidR="00766C48" w:rsidRPr="00704F33" w:rsidRDefault="00766C48" w:rsidP="00766C48">
            <w:r w:rsidRPr="00704F33">
              <w:t xml:space="preserve">The knowledge to assert self </w:t>
            </w:r>
          </w:p>
        </w:tc>
      </w:tr>
      <w:tr w:rsidR="00766C48" w:rsidRPr="00704F33" w14:paraId="12EC325E" w14:textId="77777777" w:rsidTr="00766C48">
        <w:trPr>
          <w:trHeight w:val="990"/>
        </w:trPr>
        <w:tc>
          <w:tcPr>
            <w:tcW w:w="3090" w:type="dxa"/>
            <w:tcBorders>
              <w:top w:val="single" w:sz="6" w:space="0" w:color="000000"/>
              <w:left w:val="single" w:sz="6" w:space="0" w:color="000000"/>
              <w:bottom w:val="single" w:sz="6" w:space="0" w:color="000000"/>
              <w:right w:val="single" w:sz="6" w:space="0" w:color="000000"/>
            </w:tcBorders>
          </w:tcPr>
          <w:p w14:paraId="53048025" w14:textId="77777777" w:rsidR="00766C48" w:rsidRPr="00704F33" w:rsidRDefault="00766C48" w:rsidP="00766C48">
            <w:r w:rsidRPr="00704F33">
              <w:t xml:space="preserve">3 </w:t>
            </w:r>
          </w:p>
        </w:tc>
        <w:tc>
          <w:tcPr>
            <w:tcW w:w="3135" w:type="dxa"/>
            <w:tcBorders>
              <w:top w:val="single" w:sz="6" w:space="0" w:color="000000"/>
              <w:left w:val="single" w:sz="6" w:space="0" w:color="000000"/>
              <w:bottom w:val="single" w:sz="6" w:space="0" w:color="000000"/>
              <w:right w:val="single" w:sz="6" w:space="0" w:color="000000"/>
            </w:tcBorders>
          </w:tcPr>
          <w:p w14:paraId="6EB4DBC3" w14:textId="77777777" w:rsidR="00766C48" w:rsidRPr="00704F33" w:rsidRDefault="00766C48" w:rsidP="00766C48">
            <w:r w:rsidRPr="00704F33">
              <w:t xml:space="preserve">Understanding the boundaries of autonomy and authority in role </w:t>
            </w:r>
          </w:p>
        </w:tc>
        <w:tc>
          <w:tcPr>
            <w:tcW w:w="3120" w:type="dxa"/>
            <w:tcBorders>
              <w:top w:val="single" w:sz="6" w:space="0" w:color="000000"/>
              <w:left w:val="single" w:sz="6" w:space="0" w:color="000000"/>
              <w:bottom w:val="single" w:sz="6" w:space="0" w:color="000000"/>
              <w:right w:val="single" w:sz="6" w:space="0" w:color="000000"/>
            </w:tcBorders>
          </w:tcPr>
          <w:p w14:paraId="2B5FBD41" w14:textId="77777777" w:rsidR="00766C48" w:rsidRPr="00704F33" w:rsidRDefault="00766C48" w:rsidP="00766C48">
            <w:r w:rsidRPr="00704F33">
              <w:t xml:space="preserve">The right to assert self </w:t>
            </w:r>
          </w:p>
        </w:tc>
      </w:tr>
      <w:tr w:rsidR="00766C48" w:rsidRPr="00704F33" w14:paraId="6B857007" w14:textId="77777777" w:rsidTr="00766C48">
        <w:trPr>
          <w:trHeight w:val="705"/>
        </w:trPr>
        <w:tc>
          <w:tcPr>
            <w:tcW w:w="3090" w:type="dxa"/>
            <w:tcBorders>
              <w:top w:val="single" w:sz="6" w:space="0" w:color="000000"/>
              <w:left w:val="single" w:sz="6" w:space="0" w:color="000000"/>
              <w:bottom w:val="single" w:sz="6" w:space="0" w:color="000000"/>
              <w:right w:val="single" w:sz="6" w:space="0" w:color="000000"/>
            </w:tcBorders>
          </w:tcPr>
          <w:p w14:paraId="0A550C21" w14:textId="77777777" w:rsidR="00766C48" w:rsidRPr="00704F33" w:rsidRDefault="00766C48" w:rsidP="00766C48">
            <w:r w:rsidRPr="00704F33">
              <w:t xml:space="preserve">2 </w:t>
            </w:r>
          </w:p>
        </w:tc>
        <w:tc>
          <w:tcPr>
            <w:tcW w:w="3135" w:type="dxa"/>
            <w:tcBorders>
              <w:top w:val="single" w:sz="6" w:space="0" w:color="000000"/>
              <w:left w:val="single" w:sz="6" w:space="0" w:color="000000"/>
              <w:bottom w:val="single" w:sz="6" w:space="0" w:color="000000"/>
              <w:right w:val="single" w:sz="6" w:space="0" w:color="000000"/>
            </w:tcBorders>
          </w:tcPr>
          <w:p w14:paraId="7BBF0881" w14:textId="77777777" w:rsidR="00766C48" w:rsidRPr="00704F33" w:rsidRDefault="00766C48" w:rsidP="00766C48">
            <w:r w:rsidRPr="00704F33">
              <w:t xml:space="preserve">Having a focused vision for practice </w:t>
            </w:r>
          </w:p>
        </w:tc>
        <w:tc>
          <w:tcPr>
            <w:tcW w:w="3120" w:type="dxa"/>
            <w:tcBorders>
              <w:top w:val="single" w:sz="6" w:space="0" w:color="000000"/>
              <w:left w:val="single" w:sz="6" w:space="0" w:color="000000"/>
              <w:bottom w:val="single" w:sz="6" w:space="0" w:color="000000"/>
              <w:right w:val="single" w:sz="6" w:space="0" w:color="000000"/>
            </w:tcBorders>
          </w:tcPr>
          <w:p w14:paraId="6AB637BE" w14:textId="77777777" w:rsidR="00766C48" w:rsidRPr="00704F33" w:rsidRDefault="00766C48" w:rsidP="00766C48">
            <w:r w:rsidRPr="00704F33">
              <w:t xml:space="preserve">The ethic to assert self </w:t>
            </w:r>
          </w:p>
        </w:tc>
      </w:tr>
      <w:tr w:rsidR="00766C48" w:rsidRPr="00704F33" w14:paraId="17AC1F0B" w14:textId="77777777" w:rsidTr="00766C48">
        <w:trPr>
          <w:trHeight w:val="705"/>
        </w:trPr>
        <w:tc>
          <w:tcPr>
            <w:tcW w:w="3090" w:type="dxa"/>
            <w:tcBorders>
              <w:top w:val="single" w:sz="6" w:space="0" w:color="000000"/>
              <w:left w:val="single" w:sz="6" w:space="0" w:color="000000"/>
              <w:bottom w:val="single" w:sz="6" w:space="0" w:color="000000"/>
              <w:right w:val="single" w:sz="6" w:space="0" w:color="000000"/>
            </w:tcBorders>
          </w:tcPr>
          <w:p w14:paraId="7927ADFB" w14:textId="77777777" w:rsidR="00766C48" w:rsidRPr="00704F33" w:rsidRDefault="00766C48" w:rsidP="00766C48">
            <w:r w:rsidRPr="00704F33">
              <w:t xml:space="preserve">1 </w:t>
            </w:r>
          </w:p>
        </w:tc>
        <w:tc>
          <w:tcPr>
            <w:tcW w:w="3135" w:type="dxa"/>
            <w:tcBorders>
              <w:top w:val="single" w:sz="6" w:space="0" w:color="000000"/>
              <w:left w:val="single" w:sz="6" w:space="0" w:color="000000"/>
              <w:bottom w:val="single" w:sz="6" w:space="0" w:color="000000"/>
              <w:right w:val="single" w:sz="6" w:space="0" w:color="000000"/>
            </w:tcBorders>
          </w:tcPr>
          <w:p w14:paraId="024A76B1" w14:textId="77777777" w:rsidR="00766C48" w:rsidRPr="00704F33" w:rsidRDefault="00766C48" w:rsidP="00766C48">
            <w:r w:rsidRPr="00704F33">
              <w:t xml:space="preserve">Having felt the need to assert self </w:t>
            </w:r>
          </w:p>
        </w:tc>
        <w:tc>
          <w:tcPr>
            <w:tcW w:w="3120" w:type="dxa"/>
            <w:tcBorders>
              <w:top w:val="single" w:sz="6" w:space="0" w:color="000000"/>
              <w:left w:val="single" w:sz="6" w:space="0" w:color="000000"/>
              <w:bottom w:val="single" w:sz="6" w:space="0" w:color="000000"/>
              <w:right w:val="single" w:sz="6" w:space="0" w:color="000000"/>
            </w:tcBorders>
          </w:tcPr>
          <w:p w14:paraId="7DB80531" w14:textId="77777777" w:rsidR="00766C48" w:rsidRPr="00704F33" w:rsidRDefault="00766C48" w:rsidP="00766C48">
            <w:pPr>
              <w:keepNext/>
            </w:pPr>
            <w:r w:rsidRPr="00704F33">
              <w:t xml:space="preserve">The motivational self </w:t>
            </w:r>
          </w:p>
        </w:tc>
      </w:tr>
    </w:tbl>
    <w:p w14:paraId="64585CD5" w14:textId="4BEF81D2" w:rsidR="009304C1" w:rsidRPr="009304C1" w:rsidRDefault="009304C1" w:rsidP="009304C1">
      <w:pPr>
        <w:pStyle w:val="Heading2"/>
      </w:pPr>
      <w:r>
        <w:t>References</w:t>
      </w:r>
    </w:p>
    <w:p w14:paraId="062335AD" w14:textId="68DA9140" w:rsidR="0036347C" w:rsidRPr="00704F33" w:rsidRDefault="00F56B54" w:rsidP="00704F33">
      <w:r w:rsidRPr="00704F33">
        <w:t xml:space="preserve">Johns, C. (2009). </w:t>
      </w:r>
      <w:r w:rsidRPr="00704F33">
        <w:rPr>
          <w:rFonts w:eastAsia="Calibri"/>
        </w:rPr>
        <w:t>​</w:t>
      </w:r>
      <w:r w:rsidRPr="00704F33">
        <w:rPr>
          <w:i/>
        </w:rPr>
        <w:t xml:space="preserve">Becoming a </w:t>
      </w:r>
      <w:r w:rsidR="00DC3A3F">
        <w:rPr>
          <w:i/>
        </w:rPr>
        <w:t>r</w:t>
      </w:r>
      <w:r w:rsidRPr="00704F33">
        <w:rPr>
          <w:i/>
        </w:rPr>
        <w:t xml:space="preserve">eflective </w:t>
      </w:r>
      <w:r w:rsidR="00DC3A3F">
        <w:rPr>
          <w:i/>
        </w:rPr>
        <w:t>p</w:t>
      </w:r>
      <w:r w:rsidRPr="00704F33">
        <w:rPr>
          <w:i/>
        </w:rPr>
        <w:t xml:space="preserve">ractitioner </w:t>
      </w:r>
      <w:r w:rsidRPr="00704F33">
        <w:rPr>
          <w:rFonts w:eastAsia="Calibri"/>
          <w:sz w:val="24"/>
        </w:rPr>
        <w:t>​</w:t>
      </w:r>
      <w:r w:rsidRPr="00704F33">
        <w:t>(3rd ed.). Wiley-Blackwell.</w:t>
      </w:r>
    </w:p>
    <w:p w14:paraId="1B491408" w14:textId="77777777" w:rsidR="00704F33" w:rsidRDefault="00704F33" w:rsidP="00766C48">
      <w:pPr>
        <w:pStyle w:val="Heading2"/>
      </w:pPr>
      <w:r>
        <w:t>Additional Tools</w:t>
      </w:r>
    </w:p>
    <w:p w14:paraId="69C3AFBC" w14:textId="77777777" w:rsidR="00704F33" w:rsidRDefault="00F56B54" w:rsidP="00704F33">
      <w:r w:rsidRPr="00704F33">
        <w:t>Along with answering the questions on the reflective conflict guide, these three tools from Johns (200</w:t>
      </w:r>
      <w:r w:rsidR="001F6809" w:rsidRPr="00704F33">
        <w:t>4</w:t>
      </w:r>
      <w:r w:rsidRPr="00704F33">
        <w:t>) can help you gain insight into the conflict situation.</w:t>
      </w:r>
    </w:p>
    <w:p w14:paraId="12CDB181" w14:textId="77777777" w:rsidR="00704F33" w:rsidRDefault="00F56B54" w:rsidP="00704F33">
      <w:pPr>
        <w:pStyle w:val="ListParagraph"/>
        <w:numPr>
          <w:ilvl w:val="0"/>
          <w:numId w:val="3"/>
        </w:numPr>
        <w:spacing w:before="120"/>
      </w:pPr>
      <w:r w:rsidRPr="00704F33">
        <w:t>Johns’ (200</w:t>
      </w:r>
      <w:r w:rsidR="001F6809" w:rsidRPr="00704F33">
        <w:t>4</w:t>
      </w:r>
      <w:r w:rsidRPr="00704F33">
        <w:t xml:space="preserve">) Assertiveness Action ladder </w:t>
      </w:r>
    </w:p>
    <w:p w14:paraId="70D46627" w14:textId="2C322A24" w:rsidR="00704F33" w:rsidRDefault="00704F33" w:rsidP="00704F33">
      <w:pPr>
        <w:pStyle w:val="ListParagraph"/>
        <w:numPr>
          <w:ilvl w:val="0"/>
          <w:numId w:val="0"/>
        </w:numPr>
        <w:spacing w:before="120"/>
        <w:ind w:left="720"/>
      </w:pPr>
      <w:r>
        <w:t xml:space="preserve">The </w:t>
      </w:r>
      <w:r w:rsidR="00F56B54" w:rsidRPr="00704F33">
        <w:t>assertive action ladder was devised by Christopher Johns to help nurses identify steps in becoming more assertive when advocating for thems</w:t>
      </w:r>
      <w:bookmarkStart w:id="0" w:name="_GoBack"/>
      <w:bookmarkEnd w:id="0"/>
      <w:r w:rsidR="00F56B54" w:rsidRPr="00704F33">
        <w:t xml:space="preserve">elves and patients. As you move from </w:t>
      </w:r>
      <w:r w:rsidR="00371E71">
        <w:t>S</w:t>
      </w:r>
      <w:r w:rsidR="00F56B54" w:rsidRPr="00704F33">
        <w:t xml:space="preserve">tep 1 to </w:t>
      </w:r>
      <w:r w:rsidR="00371E71">
        <w:t>S</w:t>
      </w:r>
      <w:r w:rsidR="00F56B54" w:rsidRPr="00704F33">
        <w:t>tep 10 you are becoming more assertive.</w:t>
      </w:r>
    </w:p>
    <w:p w14:paraId="663512A4" w14:textId="0A738D8A" w:rsidR="0036347C" w:rsidRPr="00704F33" w:rsidRDefault="00F56B54" w:rsidP="00766C48">
      <w:pPr>
        <w:spacing w:before="120" w:after="240"/>
      </w:pPr>
      <w:r w:rsidRPr="00704F33">
        <w:t>As you look at your conflict situation, how assertive were you feeling? Highlight the box.</w:t>
      </w:r>
    </w:p>
    <w:p w14:paraId="3954C12D" w14:textId="77777777" w:rsidR="00D37EBD" w:rsidRDefault="00F56B54" w:rsidP="00D37EBD">
      <w:pPr>
        <w:pStyle w:val="ListParagraph"/>
        <w:numPr>
          <w:ilvl w:val="0"/>
          <w:numId w:val="3"/>
        </w:numPr>
      </w:pPr>
      <w:r w:rsidRPr="00704F33">
        <w:t>John’s Managing Conflict Grid</w:t>
      </w:r>
    </w:p>
    <w:p w14:paraId="671E6139" w14:textId="350F78B5" w:rsidR="0036347C" w:rsidRDefault="00F56B54" w:rsidP="00D37EBD">
      <w:pPr>
        <w:pStyle w:val="ListParagraph"/>
        <w:numPr>
          <w:ilvl w:val="0"/>
          <w:numId w:val="0"/>
        </w:numPr>
        <w:ind w:left="720"/>
      </w:pPr>
      <w:r w:rsidRPr="00704F33">
        <w:t>Research reveals that there is no one “best” way</w:t>
      </w:r>
      <w:r w:rsidR="004F0586">
        <w:t xml:space="preserve"> (or style)</w:t>
      </w:r>
      <w:r w:rsidRPr="00704F33">
        <w:t xml:space="preserve"> to manage conflict situations.</w:t>
      </w:r>
      <w:r w:rsidR="00D37EBD">
        <w:t xml:space="preserve"> The following</w:t>
      </w:r>
      <w:r w:rsidR="00D37EBD" w:rsidRPr="00704F33">
        <w:t xml:space="preserve"> </w:t>
      </w:r>
      <w:r w:rsidR="00D37EBD">
        <w:t>graphic</w:t>
      </w:r>
      <w:r w:rsidRPr="00704F33">
        <w:t xml:space="preserve"> displays several possibilities and gives a description of the different management styles. Which style did you use in your conflict situation?  Do you know which style is most “used” by nurses?</w:t>
      </w:r>
    </w:p>
    <w:p w14:paraId="53DB7B42" w14:textId="77777777" w:rsidR="001B370A" w:rsidRDefault="001B370A" w:rsidP="001B370A">
      <w:pPr>
        <w:spacing w:before="240"/>
        <w:ind w:left="720"/>
      </w:pPr>
      <w:r w:rsidRPr="00704F33">
        <w:t>The styles of managing conflict</w:t>
      </w:r>
    </w:p>
    <w:p w14:paraId="261485EB" w14:textId="1B877DEC" w:rsidR="001B370A" w:rsidRDefault="001B370A" w:rsidP="001B370A">
      <w:pPr>
        <w:pStyle w:val="ListParagraph"/>
        <w:numPr>
          <w:ilvl w:val="0"/>
          <w:numId w:val="4"/>
        </w:numPr>
      </w:pPr>
      <w:r w:rsidRPr="001B370A">
        <w:rPr>
          <w:b/>
        </w:rPr>
        <w:t>Assertiveness</w:t>
      </w:r>
      <w:r w:rsidRPr="00704F33">
        <w:t>:</w:t>
      </w:r>
      <w:r w:rsidRPr="001B370A">
        <w:rPr>
          <w:rFonts w:eastAsia="Calibri"/>
        </w:rPr>
        <w:t>​</w:t>
      </w:r>
      <w:r w:rsidRPr="00704F33">
        <w:t xml:space="preserve"> </w:t>
      </w:r>
      <w:r w:rsidR="00371E71">
        <w:t>T</w:t>
      </w:r>
      <w:r w:rsidRPr="00704F33">
        <w:t>he degree to which individuals satisfy their own concerns</w:t>
      </w:r>
      <w:r w:rsidR="00371E71">
        <w:t>.</w:t>
      </w:r>
      <w:r w:rsidRPr="00704F33">
        <w:t xml:space="preserve"> </w:t>
      </w:r>
    </w:p>
    <w:p w14:paraId="7C625445" w14:textId="37F68E37" w:rsidR="001B370A" w:rsidRDefault="001B370A" w:rsidP="001B370A">
      <w:pPr>
        <w:pStyle w:val="ListParagraph"/>
        <w:numPr>
          <w:ilvl w:val="0"/>
          <w:numId w:val="4"/>
        </w:numPr>
      </w:pPr>
      <w:r w:rsidRPr="001B370A">
        <w:rPr>
          <w:b/>
        </w:rPr>
        <w:t>Co-operation</w:t>
      </w:r>
      <w:r w:rsidRPr="001B370A">
        <w:rPr>
          <w:rFonts w:eastAsia="Calibri"/>
        </w:rPr>
        <w:t>​</w:t>
      </w:r>
      <w:r w:rsidRPr="00704F33">
        <w:t xml:space="preserve">: </w:t>
      </w:r>
      <w:r w:rsidR="00371E71">
        <w:t>T</w:t>
      </w:r>
      <w:r w:rsidRPr="00704F33">
        <w:t>he degree to which individuals attempt to satisfy the concerns of others</w:t>
      </w:r>
      <w:r w:rsidR="00371E71">
        <w:t>.</w:t>
      </w:r>
    </w:p>
    <w:p w14:paraId="6347DB58" w14:textId="309174CB" w:rsidR="001B370A" w:rsidRDefault="001B370A" w:rsidP="001B370A">
      <w:pPr>
        <w:pStyle w:val="ListParagraph"/>
        <w:numPr>
          <w:ilvl w:val="0"/>
          <w:numId w:val="4"/>
        </w:numPr>
      </w:pPr>
      <w:r w:rsidRPr="001B370A">
        <w:rPr>
          <w:b/>
        </w:rPr>
        <w:t xml:space="preserve">Accommodating: </w:t>
      </w:r>
      <w:r w:rsidRPr="00704F33">
        <w:t>Essentially a cooperative interaction but one in which the practitioner is not</w:t>
      </w:r>
      <w:r w:rsidRPr="001B370A">
        <w:rPr>
          <w:rFonts w:eastAsia="Calibri"/>
        </w:rPr>
        <w:t>​</w:t>
      </w:r>
      <w:r w:rsidRPr="00704F33">
        <w:t xml:space="preserve"> assertive</w:t>
      </w:r>
      <w:r w:rsidR="00371E71">
        <w:t xml:space="preserve">—is </w:t>
      </w:r>
      <w:r w:rsidRPr="00704F33">
        <w:t>prepared to give up their own needs for the sake of maintaining a harmonious relationship. Apologetic</w:t>
      </w:r>
      <w:r w:rsidR="00371E71">
        <w:t>.</w:t>
      </w:r>
    </w:p>
    <w:p w14:paraId="56B6979C" w14:textId="77777777" w:rsidR="001B370A" w:rsidRDefault="001B370A" w:rsidP="001B370A">
      <w:pPr>
        <w:pStyle w:val="ListParagraph"/>
        <w:numPr>
          <w:ilvl w:val="0"/>
          <w:numId w:val="4"/>
        </w:numPr>
      </w:pPr>
      <w:r w:rsidRPr="001B370A">
        <w:rPr>
          <w:b/>
        </w:rPr>
        <w:t>Avoidance</w:t>
      </w:r>
      <w:r w:rsidRPr="001B370A">
        <w:rPr>
          <w:rFonts w:eastAsia="Calibri"/>
        </w:rPr>
        <w:t>​</w:t>
      </w:r>
      <w:r w:rsidRPr="00704F33">
        <w:t>:  Rationalization that attempts to challenge the behavior of another is futile.</w:t>
      </w:r>
    </w:p>
    <w:p w14:paraId="35E310F1" w14:textId="573A6E61" w:rsidR="001B370A" w:rsidRDefault="001B370A" w:rsidP="001B370A">
      <w:pPr>
        <w:pStyle w:val="ListParagraph"/>
        <w:numPr>
          <w:ilvl w:val="0"/>
          <w:numId w:val="4"/>
        </w:numPr>
      </w:pPr>
      <w:r w:rsidRPr="001B370A">
        <w:rPr>
          <w:b/>
        </w:rPr>
        <w:t>Collaboration</w:t>
      </w:r>
      <w:r w:rsidRPr="001B370A">
        <w:rPr>
          <w:rFonts w:eastAsia="Calibri"/>
        </w:rPr>
        <w:t>​</w:t>
      </w:r>
      <w:r w:rsidR="00371E71">
        <w:t>—</w:t>
      </w:r>
      <w:r w:rsidRPr="00704F33">
        <w:t>Solve</w:t>
      </w:r>
      <w:r w:rsidR="00371E71">
        <w:t>s</w:t>
      </w:r>
      <w:r w:rsidRPr="00704F33">
        <w:t xml:space="preserve"> problems in a win-win situation. Concerned with needs of self and others</w:t>
      </w:r>
      <w:r w:rsidR="00371E71">
        <w:t>.</w:t>
      </w:r>
    </w:p>
    <w:p w14:paraId="630DBC26" w14:textId="0E848896" w:rsidR="001B370A" w:rsidRDefault="001B370A" w:rsidP="001B370A">
      <w:pPr>
        <w:pStyle w:val="ListParagraph"/>
        <w:numPr>
          <w:ilvl w:val="0"/>
          <w:numId w:val="4"/>
        </w:numPr>
      </w:pPr>
      <w:r w:rsidRPr="001B370A">
        <w:rPr>
          <w:b/>
        </w:rPr>
        <w:t>Competitive:</w:t>
      </w:r>
      <w:r w:rsidRPr="00704F33">
        <w:t xml:space="preserve"> Pursues his or her own needs </w:t>
      </w:r>
      <w:r w:rsidR="00371E71">
        <w:t>to</w:t>
      </w:r>
      <w:r w:rsidRPr="00704F33">
        <w:t xml:space="preserve"> the exclusion of others (win-lose)</w:t>
      </w:r>
      <w:r w:rsidR="00371E71">
        <w:t>.</w:t>
      </w:r>
    </w:p>
    <w:p w14:paraId="1384C6DD" w14:textId="51BB91FB" w:rsidR="0036347C" w:rsidRPr="00704F33" w:rsidRDefault="001B370A" w:rsidP="00766C48">
      <w:pPr>
        <w:pStyle w:val="ListParagraph"/>
        <w:numPr>
          <w:ilvl w:val="0"/>
          <w:numId w:val="4"/>
        </w:numPr>
      </w:pPr>
      <w:r w:rsidRPr="001B370A">
        <w:rPr>
          <w:b/>
        </w:rPr>
        <w:t xml:space="preserve">Compromising: </w:t>
      </w:r>
      <w:r w:rsidRPr="001B370A">
        <w:rPr>
          <w:rFonts w:eastAsia="Calibri"/>
        </w:rPr>
        <w:t>​</w:t>
      </w:r>
      <w:r w:rsidRPr="00704F33">
        <w:t xml:space="preserve"> Realizing that in conflict situations, every party cannot be satisfied. Accept</w:t>
      </w:r>
      <w:r w:rsidR="00980A52">
        <w:t>s</w:t>
      </w:r>
      <w:r w:rsidRPr="00704F33">
        <w:t xml:space="preserve"> set</w:t>
      </w:r>
      <w:r w:rsidR="00980A52">
        <w:t>ting</w:t>
      </w:r>
      <w:r w:rsidRPr="00704F33">
        <w:t xml:space="preserve"> aside personal needs</w:t>
      </w:r>
      <w:r w:rsidR="00371E71">
        <w:t xml:space="preserve"> at times</w:t>
      </w:r>
      <w:r w:rsidRPr="00704F33">
        <w:t xml:space="preserve"> in preference to others to resolve conflict.</w:t>
      </w:r>
    </w:p>
    <w:p w14:paraId="67CDC920" w14:textId="6E8A010F" w:rsidR="0036347C" w:rsidRPr="00704F33" w:rsidRDefault="00B134D0" w:rsidP="00704F33">
      <w:r w:rsidRPr="00704F33">
        <w:rPr>
          <w:noProof/>
        </w:rPr>
        <w:lastRenderedPageBreak/>
        <w:drawing>
          <wp:inline distT="0" distB="0" distL="0" distR="0" wp14:anchorId="3F5797B5" wp14:editId="1170232B">
            <wp:extent cx="6496050" cy="3248025"/>
            <wp:effectExtent l="0" t="0" r="0" b="9525"/>
            <wp:docPr id="1" name="Picture 1" descr="Diagram of John's Managing Conflict Grid showing the relationships between assertive, nonassertive, cooperative, and noncooperative approaches, the middle ground of all approaches being compromis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John's Managing Conflict Grid showing the relationships between assertive, nonassertive, cooperative, and noncooperative approaches, the middle ground of all approaches being compromising. "/>
                    <pic:cNvPicPr/>
                  </pic:nvPicPr>
                  <pic:blipFill>
                    <a:blip r:embed="rId11">
                      <a:extLst>
                        <a:ext uri="{28A0092B-C50C-407E-A947-70E740481C1C}">
                          <a14:useLocalDpi xmlns:a14="http://schemas.microsoft.com/office/drawing/2010/main" val="0"/>
                        </a:ext>
                      </a:extLst>
                    </a:blip>
                    <a:stretch>
                      <a:fillRect/>
                    </a:stretch>
                  </pic:blipFill>
                  <pic:spPr>
                    <a:xfrm>
                      <a:off x="0" y="0"/>
                      <a:ext cx="6496050" cy="3248025"/>
                    </a:xfrm>
                    <a:prstGeom prst="rect">
                      <a:avLst/>
                    </a:prstGeom>
                  </pic:spPr>
                </pic:pic>
              </a:graphicData>
            </a:graphic>
          </wp:inline>
        </w:drawing>
      </w:r>
    </w:p>
    <w:p w14:paraId="66016C05" w14:textId="77777777" w:rsidR="001E7FD4" w:rsidRDefault="00F56B54" w:rsidP="001E7FD4">
      <w:pPr>
        <w:pStyle w:val="ListParagraph"/>
        <w:numPr>
          <w:ilvl w:val="0"/>
          <w:numId w:val="3"/>
        </w:numPr>
      </w:pPr>
      <w:r w:rsidRPr="00704F33">
        <w:t>Ethical Mapping (Johns, 2004)</w:t>
      </w:r>
    </w:p>
    <w:p w14:paraId="6A3E7D27" w14:textId="3C716A22" w:rsidR="001E7FD4" w:rsidRPr="006805A7" w:rsidRDefault="001E7FD4" w:rsidP="001E7FD4">
      <w:pPr>
        <w:pStyle w:val="ListParagraph"/>
        <w:numPr>
          <w:ilvl w:val="0"/>
          <w:numId w:val="0"/>
        </w:numPr>
        <w:ind w:left="720"/>
        <w:rPr>
          <w:szCs w:val="22"/>
        </w:rPr>
      </w:pPr>
      <w:r w:rsidRPr="006805A7">
        <w:rPr>
          <w:szCs w:val="22"/>
        </w:rPr>
        <w:t>If your conflict situation involved an ethical dilemma, use these questions to sort out the issues found within the conflict situation. </w:t>
      </w:r>
    </w:p>
    <w:p w14:paraId="7A54232C" w14:textId="77777777" w:rsidR="001E7FD4" w:rsidRPr="006805A7" w:rsidRDefault="001E7FD4" w:rsidP="001E7FD4">
      <w:pPr>
        <w:shd w:val="clear" w:color="auto" w:fill="FFFFFF"/>
        <w:textAlignment w:val="baseline"/>
        <w:rPr>
          <w:szCs w:val="22"/>
        </w:rPr>
      </w:pPr>
    </w:p>
    <w:tbl>
      <w:tblPr>
        <w:tblW w:w="0" w:type="auto"/>
        <w:tblCellMar>
          <w:top w:w="15" w:type="dxa"/>
          <w:left w:w="15" w:type="dxa"/>
          <w:bottom w:w="15" w:type="dxa"/>
          <w:right w:w="15" w:type="dxa"/>
        </w:tblCellMar>
        <w:tblLook w:val="04A0" w:firstRow="1" w:lastRow="0" w:firstColumn="1" w:lastColumn="0" w:noHBand="0" w:noVBand="1"/>
        <w:tblCaption w:val="Ethical mapping table (Johns, 2004)"/>
      </w:tblPr>
      <w:tblGrid>
        <w:gridCol w:w="1896"/>
        <w:gridCol w:w="4133"/>
        <w:gridCol w:w="3143"/>
      </w:tblGrid>
      <w:tr w:rsidR="001E7FD4" w:rsidRPr="006805A7" w14:paraId="27DE4672" w14:textId="77777777" w:rsidTr="001E7FD4">
        <w:trPr>
          <w:tblHeader/>
        </w:trPr>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08D63F4E" w14:textId="18C7E8AE" w:rsidR="001E7FD4" w:rsidRPr="006805A7" w:rsidRDefault="001E7FD4" w:rsidP="001E7FD4">
            <w:pPr>
              <w:rPr>
                <w:b/>
                <w:bCs/>
                <w:color w:val="auto"/>
                <w:szCs w:val="22"/>
              </w:rPr>
            </w:pPr>
            <w:r w:rsidRPr="006805A7">
              <w:rPr>
                <w:b/>
                <w:bCs/>
                <w:color w:val="auto"/>
                <w:szCs w:val="22"/>
              </w:rPr>
              <w:t xml:space="preserve">Factors to </w:t>
            </w:r>
            <w:r w:rsidR="00371E71" w:rsidRPr="006805A7">
              <w:rPr>
                <w:b/>
                <w:bCs/>
                <w:color w:val="auto"/>
                <w:szCs w:val="22"/>
              </w:rPr>
              <w:t>C</w:t>
            </w:r>
            <w:r w:rsidRPr="006805A7">
              <w:rPr>
                <w:b/>
                <w:bCs/>
                <w:color w:val="auto"/>
                <w:szCs w:val="22"/>
              </w:rPr>
              <w:t xml:space="preserve">onsider when </w:t>
            </w:r>
            <w:r w:rsidR="00371E71" w:rsidRPr="006805A7">
              <w:rPr>
                <w:b/>
                <w:bCs/>
                <w:color w:val="auto"/>
                <w:szCs w:val="22"/>
              </w:rPr>
              <w:t>C</w:t>
            </w:r>
            <w:r w:rsidRPr="006805A7">
              <w:rPr>
                <w:b/>
                <w:bCs/>
                <w:color w:val="auto"/>
                <w:szCs w:val="22"/>
              </w:rPr>
              <w:t xml:space="preserve">ompleting </w:t>
            </w:r>
            <w:r w:rsidR="00371E71" w:rsidRPr="006805A7">
              <w:rPr>
                <w:b/>
                <w:bCs/>
                <w:color w:val="auto"/>
                <w:szCs w:val="22"/>
              </w:rPr>
              <w:t>E</w:t>
            </w:r>
            <w:r w:rsidRPr="006805A7">
              <w:rPr>
                <w:b/>
                <w:bCs/>
                <w:color w:val="auto"/>
                <w:szCs w:val="22"/>
              </w:rPr>
              <w:t xml:space="preserve">thical </w:t>
            </w:r>
            <w:r w:rsidR="00371E71" w:rsidRPr="006805A7">
              <w:rPr>
                <w:b/>
                <w:bCs/>
                <w:color w:val="auto"/>
                <w:szCs w:val="22"/>
              </w:rPr>
              <w:t>M</w:t>
            </w:r>
            <w:r w:rsidRPr="006805A7">
              <w:rPr>
                <w:b/>
                <w:bCs/>
                <w:color w:val="auto"/>
                <w:szCs w:val="22"/>
              </w:rPr>
              <w:t>apping</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1E47519B" w14:textId="6D7B6E5D" w:rsidR="001E7FD4" w:rsidRPr="006805A7" w:rsidRDefault="001E7FD4" w:rsidP="001E7FD4">
            <w:pPr>
              <w:rPr>
                <w:b/>
                <w:bCs/>
                <w:color w:val="auto"/>
                <w:szCs w:val="22"/>
              </w:rPr>
            </w:pPr>
            <w:r w:rsidRPr="006805A7">
              <w:rPr>
                <w:b/>
                <w:bCs/>
                <w:color w:val="auto"/>
                <w:szCs w:val="22"/>
              </w:rPr>
              <w:t xml:space="preserve">Answer to the Question </w:t>
            </w:r>
            <w:r w:rsidR="00371E71" w:rsidRPr="006805A7">
              <w:rPr>
                <w:b/>
                <w:bCs/>
                <w:color w:val="auto"/>
                <w:szCs w:val="22"/>
              </w:rPr>
              <w:t>R</w:t>
            </w:r>
            <w:r w:rsidRPr="006805A7">
              <w:rPr>
                <w:b/>
                <w:bCs/>
                <w:color w:val="auto"/>
                <w:szCs w:val="22"/>
              </w:rPr>
              <w:t xml:space="preserve">elated to </w:t>
            </w:r>
            <w:r w:rsidR="00371E71" w:rsidRPr="006805A7">
              <w:rPr>
                <w:b/>
                <w:bCs/>
                <w:color w:val="auto"/>
                <w:szCs w:val="22"/>
              </w:rPr>
              <w:t>I</w:t>
            </w:r>
            <w:r w:rsidRPr="006805A7">
              <w:rPr>
                <w:b/>
                <w:bCs/>
                <w:color w:val="auto"/>
                <w:szCs w:val="22"/>
              </w:rPr>
              <w:t xml:space="preserve">dentified </w:t>
            </w:r>
            <w:r w:rsidR="00371E71" w:rsidRPr="006805A7">
              <w:rPr>
                <w:b/>
                <w:bCs/>
                <w:color w:val="auto"/>
                <w:szCs w:val="22"/>
              </w:rPr>
              <w:t>C</w:t>
            </w:r>
            <w:r w:rsidRPr="006805A7">
              <w:rPr>
                <w:b/>
                <w:bCs/>
                <w:color w:val="auto"/>
                <w:szCs w:val="22"/>
              </w:rPr>
              <w:t xml:space="preserve">onflict </w:t>
            </w:r>
            <w:r w:rsidR="00371E71" w:rsidRPr="006805A7">
              <w:rPr>
                <w:b/>
                <w:bCs/>
                <w:color w:val="auto"/>
                <w:szCs w:val="22"/>
              </w:rPr>
              <w:t>S</w:t>
            </w:r>
            <w:r w:rsidRPr="006805A7">
              <w:rPr>
                <w:b/>
                <w:bCs/>
                <w:color w:val="auto"/>
                <w:szCs w:val="22"/>
              </w:rPr>
              <w:t>ituation </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3112589D" w14:textId="2436DE69" w:rsidR="001E7FD4" w:rsidRPr="006805A7" w:rsidRDefault="001E7FD4" w:rsidP="001E7FD4">
            <w:pPr>
              <w:rPr>
                <w:b/>
                <w:bCs/>
                <w:color w:val="auto"/>
                <w:szCs w:val="22"/>
              </w:rPr>
            </w:pPr>
            <w:r w:rsidRPr="006805A7">
              <w:rPr>
                <w:b/>
                <w:bCs/>
                <w:color w:val="auto"/>
                <w:szCs w:val="22"/>
              </w:rPr>
              <w:t xml:space="preserve">Information </w:t>
            </w:r>
            <w:r w:rsidR="00371E71" w:rsidRPr="006805A7">
              <w:rPr>
                <w:b/>
                <w:bCs/>
                <w:color w:val="auto"/>
                <w:szCs w:val="22"/>
              </w:rPr>
              <w:t>L</w:t>
            </w:r>
            <w:r w:rsidRPr="006805A7">
              <w:rPr>
                <w:b/>
                <w:bCs/>
                <w:color w:val="auto"/>
                <w:szCs w:val="22"/>
              </w:rPr>
              <w:t xml:space="preserve">earned from </w:t>
            </w:r>
            <w:r w:rsidR="00371E71" w:rsidRPr="006805A7">
              <w:rPr>
                <w:b/>
                <w:bCs/>
                <w:color w:val="auto"/>
                <w:szCs w:val="22"/>
              </w:rPr>
              <w:t>T</w:t>
            </w:r>
            <w:r w:rsidRPr="006805A7">
              <w:rPr>
                <w:b/>
                <w:bCs/>
                <w:color w:val="auto"/>
                <w:szCs w:val="22"/>
              </w:rPr>
              <w:t xml:space="preserve">his </w:t>
            </w:r>
            <w:r w:rsidR="00371E71" w:rsidRPr="006805A7">
              <w:rPr>
                <w:b/>
                <w:bCs/>
                <w:color w:val="auto"/>
                <w:szCs w:val="22"/>
              </w:rPr>
              <w:t>E</w:t>
            </w:r>
            <w:r w:rsidRPr="006805A7">
              <w:rPr>
                <w:b/>
                <w:bCs/>
                <w:color w:val="auto"/>
                <w:szCs w:val="22"/>
              </w:rPr>
              <w:t>xercise</w:t>
            </w:r>
          </w:p>
        </w:tc>
      </w:tr>
      <w:tr w:rsidR="001E7FD4" w:rsidRPr="006805A7" w14:paraId="500E08CD"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15413ADD" w14:textId="77777777" w:rsidR="001E7FD4" w:rsidRPr="006805A7" w:rsidRDefault="001E7FD4" w:rsidP="001E7FD4">
            <w:pPr>
              <w:rPr>
                <w:color w:val="auto"/>
                <w:szCs w:val="22"/>
              </w:rPr>
            </w:pPr>
            <w:r w:rsidRPr="006805A7">
              <w:rPr>
                <w:color w:val="auto"/>
                <w:szCs w:val="22"/>
              </w:rPr>
              <w:t>What is the patient and family perspective?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027BF3A6" w14:textId="13AEC5CF" w:rsidR="001E7FD4" w:rsidRPr="006805A7" w:rsidRDefault="00305E5B" w:rsidP="001E7FD4">
            <w:pPr>
              <w:rPr>
                <w:color w:val="auto"/>
                <w:szCs w:val="22"/>
              </w:rPr>
            </w:pPr>
            <w:r>
              <w:rPr>
                <w:color w:val="auto"/>
                <w:szCs w:val="22"/>
              </w:rPr>
              <w:t xml:space="preserve">The patient </w:t>
            </w:r>
            <w:r w:rsidR="000B274D">
              <w:rPr>
                <w:color w:val="auto"/>
                <w:szCs w:val="22"/>
              </w:rPr>
              <w:t>had earlier expressed that he would not decline life support but the family members insisted that the decision was an inappropriate prolongation of dying</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683EE618" w14:textId="3461EF08" w:rsidR="001E7FD4" w:rsidRPr="006805A7" w:rsidRDefault="00A4628E" w:rsidP="001E7FD4">
            <w:pPr>
              <w:rPr>
                <w:color w:val="auto"/>
                <w:szCs w:val="22"/>
              </w:rPr>
            </w:pPr>
            <w:r>
              <w:rPr>
                <w:color w:val="auto"/>
                <w:szCs w:val="22"/>
              </w:rPr>
              <w:t>The exercise revealed that patients and their family members may have differing opinions, which may affect nurses’ decision-making process adversely</w:t>
            </w:r>
          </w:p>
        </w:tc>
      </w:tr>
      <w:tr w:rsidR="001E7FD4" w:rsidRPr="006805A7" w14:paraId="2CFD0549"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45748866" w14:textId="77777777" w:rsidR="001E7FD4" w:rsidRPr="006805A7" w:rsidRDefault="001E7FD4" w:rsidP="001E7FD4">
            <w:pPr>
              <w:rPr>
                <w:color w:val="auto"/>
                <w:szCs w:val="22"/>
              </w:rPr>
            </w:pPr>
            <w:r w:rsidRPr="006805A7">
              <w:rPr>
                <w:color w:val="auto"/>
                <w:szCs w:val="22"/>
              </w:rPr>
              <w:t>Who has the authority to make the decision?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22A1886C" w14:textId="59058FF6" w:rsidR="001E7FD4" w:rsidRPr="006805A7" w:rsidRDefault="00A4628E" w:rsidP="001E7FD4">
            <w:pPr>
              <w:rPr>
                <w:color w:val="auto"/>
                <w:szCs w:val="22"/>
              </w:rPr>
            </w:pPr>
            <w:r>
              <w:rPr>
                <w:color w:val="auto"/>
                <w:szCs w:val="22"/>
              </w:rPr>
              <w:t>The decision involves a collaborative approach between family and clinicians if a patient has not explicitly expressed their wishes</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29FB6922" w14:textId="69596FC1" w:rsidR="001E7FD4" w:rsidRPr="006805A7" w:rsidRDefault="00F97F59" w:rsidP="001E7FD4">
            <w:pPr>
              <w:rPr>
                <w:color w:val="auto"/>
                <w:szCs w:val="22"/>
              </w:rPr>
            </w:pPr>
            <w:r>
              <w:rPr>
                <w:color w:val="auto"/>
                <w:szCs w:val="22"/>
              </w:rPr>
              <w:t>I learned that clinicians have to educate family members about patients’ decisions and uphold them</w:t>
            </w:r>
          </w:p>
        </w:tc>
      </w:tr>
      <w:tr w:rsidR="001E7FD4" w:rsidRPr="006805A7" w14:paraId="15BFFA85"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01C08363" w14:textId="67FF2E32" w:rsidR="001E7FD4" w:rsidRPr="006805A7" w:rsidRDefault="001E7FD4" w:rsidP="001E7FD4">
            <w:pPr>
              <w:rPr>
                <w:color w:val="auto"/>
                <w:szCs w:val="22"/>
              </w:rPr>
            </w:pPr>
            <w:r w:rsidRPr="006805A7">
              <w:rPr>
                <w:color w:val="auto"/>
                <w:szCs w:val="22"/>
              </w:rPr>
              <w:t xml:space="preserve">Who are the others involved in </w:t>
            </w:r>
            <w:r w:rsidR="00371E71" w:rsidRPr="006805A7">
              <w:rPr>
                <w:color w:val="auto"/>
                <w:szCs w:val="22"/>
              </w:rPr>
              <w:t xml:space="preserve">the </w:t>
            </w:r>
            <w:r w:rsidRPr="006805A7">
              <w:rPr>
                <w:color w:val="auto"/>
                <w:szCs w:val="22"/>
              </w:rPr>
              <w:t>conflict situation?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517D137A" w14:textId="252AC7B9" w:rsidR="001E7FD4" w:rsidRPr="006805A7" w:rsidRDefault="00F97F59" w:rsidP="001E7FD4">
            <w:pPr>
              <w:rPr>
                <w:color w:val="auto"/>
                <w:szCs w:val="22"/>
              </w:rPr>
            </w:pPr>
            <w:r>
              <w:rPr>
                <w:color w:val="auto"/>
                <w:szCs w:val="22"/>
              </w:rPr>
              <w:t xml:space="preserve">The </w:t>
            </w:r>
            <w:r w:rsidR="00F12043">
              <w:rPr>
                <w:color w:val="auto"/>
                <w:szCs w:val="22"/>
              </w:rPr>
              <w:t>administration was partly involved because they considered</w:t>
            </w:r>
            <w:r w:rsidR="00F17E4F">
              <w:rPr>
                <w:color w:val="auto"/>
                <w:szCs w:val="22"/>
              </w:rPr>
              <w:t xml:space="preserve"> that</w:t>
            </w:r>
            <w:r w:rsidR="00F12043">
              <w:rPr>
                <w:color w:val="auto"/>
                <w:szCs w:val="22"/>
              </w:rPr>
              <w:t xml:space="preserve"> prolonged life support </w:t>
            </w:r>
            <w:r w:rsidR="00F17E4F">
              <w:rPr>
                <w:color w:val="auto"/>
                <w:szCs w:val="22"/>
              </w:rPr>
              <w:t xml:space="preserve">would increase the cost of care </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46611719" w14:textId="59ACB467" w:rsidR="001E7FD4" w:rsidRPr="006805A7" w:rsidRDefault="00F17E4F" w:rsidP="001E7FD4">
            <w:pPr>
              <w:rPr>
                <w:color w:val="auto"/>
                <w:szCs w:val="22"/>
              </w:rPr>
            </w:pPr>
            <w:r>
              <w:rPr>
                <w:color w:val="auto"/>
                <w:szCs w:val="22"/>
              </w:rPr>
              <w:t>Decisions about the cost of care should be balanced with the respect for patients’ wishes and preferences if no other alternatives such as admission to hospice are available</w:t>
            </w:r>
          </w:p>
        </w:tc>
      </w:tr>
      <w:tr w:rsidR="001E7FD4" w:rsidRPr="006805A7" w14:paraId="77F87A57"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00FA6B08" w14:textId="121C1422" w:rsidR="001E7FD4" w:rsidRPr="006805A7" w:rsidRDefault="001E7FD4" w:rsidP="001E7FD4">
            <w:pPr>
              <w:rPr>
                <w:color w:val="auto"/>
                <w:szCs w:val="22"/>
              </w:rPr>
            </w:pPr>
            <w:r w:rsidRPr="006805A7">
              <w:rPr>
                <w:color w:val="auto"/>
                <w:szCs w:val="22"/>
              </w:rPr>
              <w:t xml:space="preserve">Is there </w:t>
            </w:r>
            <w:r w:rsidR="00980A52" w:rsidRPr="006805A7">
              <w:rPr>
                <w:color w:val="auto"/>
                <w:szCs w:val="22"/>
              </w:rPr>
              <w:t xml:space="preserve">a </w:t>
            </w:r>
            <w:r w:rsidRPr="006805A7">
              <w:rPr>
                <w:color w:val="auto"/>
                <w:szCs w:val="22"/>
              </w:rPr>
              <w:t>conflict in</w:t>
            </w:r>
            <w:r w:rsidR="00980A52" w:rsidRPr="006805A7">
              <w:rPr>
                <w:color w:val="auto"/>
                <w:szCs w:val="22"/>
              </w:rPr>
              <w:t xml:space="preserve"> </w:t>
            </w:r>
            <w:r w:rsidRPr="006805A7">
              <w:rPr>
                <w:color w:val="auto"/>
                <w:szCs w:val="22"/>
              </w:rPr>
              <w:t>perspectives</w:t>
            </w:r>
            <w:r w:rsidR="00980A52" w:rsidRPr="006805A7">
              <w:rPr>
                <w:color w:val="auto"/>
                <w:szCs w:val="22"/>
              </w:rPr>
              <w:t xml:space="preserve"> or </w:t>
            </w:r>
            <w:r w:rsidRPr="006805A7">
              <w:rPr>
                <w:color w:val="auto"/>
                <w:szCs w:val="22"/>
              </w:rPr>
              <w:t>values and, if so, how might th</w:t>
            </w:r>
            <w:r w:rsidR="00371E71" w:rsidRPr="006805A7">
              <w:rPr>
                <w:color w:val="auto"/>
                <w:szCs w:val="22"/>
              </w:rPr>
              <w:t xml:space="preserve">is </w:t>
            </w:r>
            <w:r w:rsidR="00500585" w:rsidRPr="00D33ED9">
              <w:rPr>
                <w:color w:val="FFFFFF" w:themeColor="background1"/>
                <w:szCs w:val="22"/>
              </w:rPr>
              <w:lastRenderedPageBreak/>
              <w:t>C</w:t>
            </w:r>
            <w:r w:rsidR="00371E71" w:rsidRPr="00D33ED9">
              <w:rPr>
                <w:color w:val="FFFFFF" w:themeColor="background1"/>
                <w:szCs w:val="22"/>
              </w:rPr>
              <w:t>onflict</w:t>
            </w:r>
            <w:r w:rsidRPr="00D33ED9">
              <w:rPr>
                <w:color w:val="FFFFFF" w:themeColor="background1"/>
                <w:szCs w:val="22"/>
              </w:rPr>
              <w:t xml:space="preserve"> be resolved?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21E8B38D" w14:textId="15D308B6" w:rsidR="001E7FD4" w:rsidRPr="006805A7" w:rsidRDefault="00F17E4F" w:rsidP="001E7FD4">
            <w:pPr>
              <w:rPr>
                <w:color w:val="auto"/>
                <w:szCs w:val="22"/>
              </w:rPr>
            </w:pPr>
            <w:r>
              <w:rPr>
                <w:color w:val="auto"/>
                <w:szCs w:val="22"/>
              </w:rPr>
              <w:lastRenderedPageBreak/>
              <w:t>None</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773CF10D" w14:textId="59BCEFD4" w:rsidR="001E7FD4" w:rsidRPr="006805A7" w:rsidRDefault="00F17E4F" w:rsidP="001E7FD4">
            <w:pPr>
              <w:rPr>
                <w:color w:val="auto"/>
                <w:szCs w:val="22"/>
              </w:rPr>
            </w:pPr>
            <w:r>
              <w:rPr>
                <w:color w:val="auto"/>
                <w:szCs w:val="22"/>
              </w:rPr>
              <w:t>N/A</w:t>
            </w:r>
          </w:p>
        </w:tc>
      </w:tr>
      <w:tr w:rsidR="00500585" w:rsidRPr="006805A7" w14:paraId="604B27C4"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tcPr>
          <w:p w14:paraId="2D8805DA" w14:textId="5AF7BBF7" w:rsidR="00500585" w:rsidRPr="006805A7" w:rsidRDefault="00500585" w:rsidP="001E7FD4">
            <w:pPr>
              <w:rPr>
                <w:color w:val="auto"/>
                <w:szCs w:val="22"/>
              </w:rPr>
            </w:pPr>
            <w:r>
              <w:rPr>
                <w:color w:val="auto"/>
                <w:szCs w:val="22"/>
              </w:rPr>
              <w:t>C</w:t>
            </w:r>
            <w:r w:rsidRPr="006805A7">
              <w:rPr>
                <w:color w:val="auto"/>
                <w:szCs w:val="22"/>
              </w:rPr>
              <w:t>onflict be resolved</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tcPr>
          <w:p w14:paraId="56553750" w14:textId="1406A4C6" w:rsidR="00500585" w:rsidRDefault="00D33ED9" w:rsidP="001E7FD4">
            <w:pPr>
              <w:rPr>
                <w:color w:val="auto"/>
                <w:szCs w:val="22"/>
              </w:rPr>
            </w:pPr>
            <w:r>
              <w:rPr>
                <w:color w:val="auto"/>
                <w:szCs w:val="22"/>
              </w:rPr>
              <w:t>Prolongation of life of a patient with a poor prognosis</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tcPr>
          <w:p w14:paraId="1E37DDF8" w14:textId="1BAED340" w:rsidR="00500585" w:rsidRDefault="00A5047B" w:rsidP="001E7FD4">
            <w:pPr>
              <w:rPr>
                <w:color w:val="auto"/>
                <w:szCs w:val="22"/>
              </w:rPr>
            </w:pPr>
            <w:r>
              <w:rPr>
                <w:color w:val="auto"/>
                <w:szCs w:val="22"/>
              </w:rPr>
              <w:t>The decision should rest on the patient’s wishes expressed beforehand</w:t>
            </w:r>
          </w:p>
        </w:tc>
      </w:tr>
      <w:tr w:rsidR="001E7FD4" w:rsidRPr="006805A7" w14:paraId="7F374F89"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127A5285" w14:textId="77777777" w:rsidR="001E7FD4" w:rsidRPr="006805A7" w:rsidRDefault="001E7FD4" w:rsidP="001E7FD4">
            <w:pPr>
              <w:rPr>
                <w:color w:val="auto"/>
                <w:szCs w:val="22"/>
              </w:rPr>
            </w:pPr>
            <w:r w:rsidRPr="006805A7">
              <w:rPr>
                <w:color w:val="auto"/>
                <w:szCs w:val="22"/>
              </w:rPr>
              <w:t>What ethical principles are considered?</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79BC75FB" w14:textId="37245603" w:rsidR="001E7FD4" w:rsidRPr="006805A7" w:rsidRDefault="00A5047B" w:rsidP="001E7FD4">
            <w:pPr>
              <w:rPr>
                <w:color w:val="auto"/>
                <w:szCs w:val="22"/>
              </w:rPr>
            </w:pPr>
            <w:r>
              <w:rPr>
                <w:color w:val="auto"/>
                <w:szCs w:val="22"/>
              </w:rPr>
              <w:t>Autonomy, beneficence, and maleficence</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4E070AD4" w14:textId="36C1C5B6" w:rsidR="001E7FD4" w:rsidRPr="006805A7" w:rsidRDefault="00A5047B" w:rsidP="001E7FD4">
            <w:pPr>
              <w:rPr>
                <w:color w:val="auto"/>
                <w:szCs w:val="22"/>
              </w:rPr>
            </w:pPr>
            <w:r>
              <w:rPr>
                <w:color w:val="auto"/>
                <w:szCs w:val="22"/>
              </w:rPr>
              <w:t xml:space="preserve">Patients with mental capacity </w:t>
            </w:r>
            <w:proofErr w:type="gramStart"/>
            <w:r>
              <w:rPr>
                <w:color w:val="auto"/>
                <w:szCs w:val="22"/>
              </w:rPr>
              <w:t>should be allowed</w:t>
            </w:r>
            <w:proofErr w:type="gramEnd"/>
            <w:r>
              <w:rPr>
                <w:color w:val="auto"/>
                <w:szCs w:val="22"/>
              </w:rPr>
              <w:t xml:space="preserve"> the autonomy to make decisions about life support, for instance, through advance care plans. However, clinicians should also weight between beneficence and maleficence in respecting the decisions.</w:t>
            </w:r>
          </w:p>
        </w:tc>
      </w:tr>
      <w:tr w:rsidR="001E7FD4" w:rsidRPr="006805A7" w14:paraId="381A1699"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07F349E3" w14:textId="77777777" w:rsidR="001E7FD4" w:rsidRPr="006805A7" w:rsidRDefault="001E7FD4" w:rsidP="001E7FD4">
            <w:pPr>
              <w:rPr>
                <w:color w:val="auto"/>
                <w:szCs w:val="22"/>
              </w:rPr>
            </w:pPr>
            <w:r w:rsidRPr="006805A7">
              <w:rPr>
                <w:color w:val="auto"/>
                <w:szCs w:val="22"/>
              </w:rPr>
              <w:t>What is the nurse's perspective?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1B663A8C" w14:textId="41AD2B47" w:rsidR="001E7FD4" w:rsidRPr="006805A7" w:rsidRDefault="003D5B78" w:rsidP="001E7FD4">
            <w:pPr>
              <w:rPr>
                <w:color w:val="auto"/>
                <w:szCs w:val="22"/>
              </w:rPr>
            </w:pPr>
            <w:r>
              <w:rPr>
                <w:color w:val="auto"/>
                <w:szCs w:val="22"/>
              </w:rPr>
              <w:t xml:space="preserve">For the senior nurse, her perspective was that the patient had been suffering for too long and the family was right. However, I thought that the patient’s </w:t>
            </w:r>
            <w:r w:rsidR="002A42FE">
              <w:rPr>
                <w:color w:val="auto"/>
                <w:szCs w:val="22"/>
              </w:rPr>
              <w:t xml:space="preserve">wishes were to </w:t>
            </w:r>
            <w:proofErr w:type="gramStart"/>
            <w:r w:rsidR="002A42FE">
              <w:rPr>
                <w:color w:val="auto"/>
                <w:szCs w:val="22"/>
              </w:rPr>
              <w:t>be respected</w:t>
            </w:r>
            <w:proofErr w:type="gramEnd"/>
            <w:r w:rsidR="002A42FE">
              <w:rPr>
                <w:color w:val="auto"/>
                <w:szCs w:val="22"/>
              </w:rPr>
              <w:t>, considering that he had been given five more months to live.</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3BE0BF5D" w14:textId="3B1AD6E1" w:rsidR="001E7FD4" w:rsidRPr="006805A7" w:rsidRDefault="002A42FE" w:rsidP="001E7FD4">
            <w:pPr>
              <w:rPr>
                <w:color w:val="auto"/>
                <w:szCs w:val="22"/>
              </w:rPr>
            </w:pPr>
            <w:r>
              <w:rPr>
                <w:color w:val="auto"/>
                <w:szCs w:val="22"/>
              </w:rPr>
              <w:t>Nurses’ perspectives regarding life support may differ. However, collaborative decision-making is essential in addressing the divergence.</w:t>
            </w:r>
          </w:p>
        </w:tc>
      </w:tr>
      <w:tr w:rsidR="001E7FD4" w:rsidRPr="006805A7" w14:paraId="3CEFC6FD"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5BE1ADD1" w14:textId="77777777" w:rsidR="001E7FD4" w:rsidRPr="006805A7" w:rsidRDefault="001E7FD4" w:rsidP="001E7FD4">
            <w:pPr>
              <w:rPr>
                <w:color w:val="auto"/>
                <w:szCs w:val="22"/>
              </w:rPr>
            </w:pPr>
            <w:r w:rsidRPr="006805A7">
              <w:rPr>
                <w:color w:val="auto"/>
                <w:szCs w:val="22"/>
              </w:rPr>
              <w:t xml:space="preserve">How </w:t>
            </w:r>
            <w:proofErr w:type="gramStart"/>
            <w:r w:rsidRPr="006805A7">
              <w:rPr>
                <w:color w:val="auto"/>
                <w:szCs w:val="22"/>
              </w:rPr>
              <w:t>is the decision made</w:t>
            </w:r>
            <w:proofErr w:type="gramEnd"/>
            <w:r w:rsidRPr="006805A7">
              <w:rPr>
                <w:color w:val="auto"/>
                <w:szCs w:val="22"/>
              </w:rPr>
              <w:t>, considering the power relationships?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7BD61AA4" w14:textId="7CACEA13" w:rsidR="001E7FD4" w:rsidRPr="006805A7" w:rsidRDefault="002A42FE" w:rsidP="001E7FD4">
            <w:pPr>
              <w:rPr>
                <w:color w:val="auto"/>
                <w:szCs w:val="22"/>
              </w:rPr>
            </w:pPr>
            <w:r>
              <w:rPr>
                <w:color w:val="auto"/>
                <w:szCs w:val="22"/>
              </w:rPr>
              <w:t xml:space="preserve">The senior clinicians usually have more power in clinical decisions. However, the involvement of other team members </w:t>
            </w:r>
            <w:r w:rsidR="00D34F3E">
              <w:rPr>
                <w:color w:val="auto"/>
                <w:szCs w:val="22"/>
              </w:rPr>
              <w:t xml:space="preserve">through a collaborative approach is usually encouraged to acquire diverse perspectives before a final decision </w:t>
            </w:r>
            <w:proofErr w:type="gramStart"/>
            <w:r w:rsidR="00D34F3E">
              <w:rPr>
                <w:color w:val="auto"/>
                <w:szCs w:val="22"/>
              </w:rPr>
              <w:t>is made</w:t>
            </w:r>
            <w:proofErr w:type="gramEnd"/>
            <w:r w:rsidR="00D34F3E">
              <w:rPr>
                <w:color w:val="auto"/>
                <w:szCs w:val="22"/>
              </w:rPr>
              <w:t>.</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5FC8FF1C" w14:textId="2D42DCB4" w:rsidR="001E7FD4" w:rsidRPr="006805A7" w:rsidRDefault="00D34F3E" w:rsidP="001E7FD4">
            <w:pPr>
              <w:rPr>
                <w:color w:val="auto"/>
                <w:szCs w:val="22"/>
              </w:rPr>
            </w:pPr>
            <w:r>
              <w:rPr>
                <w:color w:val="auto"/>
                <w:szCs w:val="22"/>
              </w:rPr>
              <w:t>The engagement of diverse professionals in clinical decision-making about patient care optimizes outcomes and ensure shared responsibility.</w:t>
            </w:r>
          </w:p>
        </w:tc>
      </w:tr>
      <w:tr w:rsidR="001E7FD4" w:rsidRPr="006805A7" w14:paraId="42599B3A" w14:textId="77777777" w:rsidTr="001E7FD4">
        <w:tc>
          <w:tcPr>
            <w:tcW w:w="1896"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55B1AE60" w14:textId="77777777" w:rsidR="001E7FD4" w:rsidRPr="006805A7" w:rsidRDefault="001E7FD4" w:rsidP="001E7FD4">
            <w:pPr>
              <w:rPr>
                <w:color w:val="auto"/>
                <w:szCs w:val="22"/>
              </w:rPr>
            </w:pPr>
            <w:r w:rsidRPr="006805A7">
              <w:rPr>
                <w:color w:val="auto"/>
                <w:szCs w:val="22"/>
              </w:rPr>
              <w:t>What is the organization's perspective? </w:t>
            </w:r>
          </w:p>
        </w:tc>
        <w:tc>
          <w:tcPr>
            <w:tcW w:w="413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1C7B8A3E" w14:textId="02B6FEE0" w:rsidR="001E7FD4" w:rsidRPr="006805A7" w:rsidRDefault="00D34F3E" w:rsidP="001E7FD4">
            <w:pPr>
              <w:rPr>
                <w:color w:val="auto"/>
                <w:szCs w:val="22"/>
              </w:rPr>
            </w:pPr>
            <w:r>
              <w:rPr>
                <w:color w:val="auto"/>
                <w:szCs w:val="22"/>
              </w:rPr>
              <w:t>The organization perspective reflects its fiscal responsibility</w:t>
            </w:r>
            <w:r w:rsidR="00914B10">
              <w:rPr>
                <w:color w:val="auto"/>
                <w:szCs w:val="22"/>
              </w:rPr>
              <w:t xml:space="preserve"> but also respects the decisions made by the clinical staff</w:t>
            </w:r>
          </w:p>
        </w:tc>
        <w:tc>
          <w:tcPr>
            <w:tcW w:w="3143" w:type="dxa"/>
            <w:tcBorders>
              <w:top w:val="single" w:sz="6" w:space="0" w:color="ABABAB"/>
              <w:left w:val="single" w:sz="6" w:space="0" w:color="ABABAB"/>
              <w:bottom w:val="single" w:sz="6" w:space="0" w:color="ABABAB"/>
              <w:right w:val="single" w:sz="6" w:space="0" w:color="ABABAB"/>
            </w:tcBorders>
            <w:shd w:val="clear" w:color="auto" w:fill="FFFFFF"/>
            <w:tcMar>
              <w:top w:w="29" w:type="dxa"/>
              <w:bottom w:w="29" w:type="dxa"/>
            </w:tcMar>
            <w:vAlign w:val="center"/>
            <w:hideMark/>
          </w:tcPr>
          <w:p w14:paraId="4A733F8B" w14:textId="7703AD55" w:rsidR="001E7FD4" w:rsidRPr="006805A7" w:rsidRDefault="00914B10" w:rsidP="001E7FD4">
            <w:pPr>
              <w:keepNext/>
              <w:rPr>
                <w:color w:val="auto"/>
                <w:szCs w:val="22"/>
              </w:rPr>
            </w:pPr>
            <w:r>
              <w:rPr>
                <w:color w:val="auto"/>
                <w:szCs w:val="22"/>
              </w:rPr>
              <w:t xml:space="preserve">While fiscal responsibility is crucial, respect for clinical decisions triumphs in the efforts to optimize care quality and patient satisfaction </w:t>
            </w:r>
          </w:p>
        </w:tc>
      </w:tr>
    </w:tbl>
    <w:p w14:paraId="0BC5FA0B" w14:textId="6835473F" w:rsidR="001E7FD4" w:rsidRPr="00704F33" w:rsidRDefault="001E7FD4" w:rsidP="001E7FD4">
      <w:pPr>
        <w:pStyle w:val="Caption"/>
      </w:pPr>
      <w:r>
        <w:t xml:space="preserve">Table </w:t>
      </w:r>
      <w:r w:rsidR="0002354F">
        <w:fldChar w:fldCharType="begin"/>
      </w:r>
      <w:r w:rsidR="0002354F">
        <w:instrText xml:space="preserve"> SEQ Table \* ARABIC </w:instrText>
      </w:r>
      <w:r w:rsidR="0002354F">
        <w:fldChar w:fldCharType="separate"/>
      </w:r>
      <w:r>
        <w:rPr>
          <w:noProof/>
        </w:rPr>
        <w:t>2</w:t>
      </w:r>
      <w:r w:rsidR="0002354F">
        <w:rPr>
          <w:noProof/>
        </w:rPr>
        <w:fldChar w:fldCharType="end"/>
      </w:r>
      <w:r w:rsidRPr="003A0125">
        <w:t xml:space="preserve">:  Johns, C. (2004). </w:t>
      </w:r>
      <w:r w:rsidRPr="00D8531C">
        <w:rPr>
          <w:i w:val="0"/>
          <w:iCs w:val="0"/>
        </w:rPr>
        <w:t xml:space="preserve">Becoming a </w:t>
      </w:r>
      <w:r w:rsidR="00371E71">
        <w:rPr>
          <w:i w:val="0"/>
          <w:iCs w:val="0"/>
        </w:rPr>
        <w:t>r</w:t>
      </w:r>
      <w:r w:rsidRPr="00D8531C">
        <w:rPr>
          <w:i w:val="0"/>
          <w:iCs w:val="0"/>
        </w:rPr>
        <w:t xml:space="preserve">eflective </w:t>
      </w:r>
      <w:r w:rsidR="00371E71">
        <w:rPr>
          <w:i w:val="0"/>
          <w:iCs w:val="0"/>
        </w:rPr>
        <w:t>p</w:t>
      </w:r>
      <w:r w:rsidRPr="00D8531C">
        <w:rPr>
          <w:i w:val="0"/>
          <w:iCs w:val="0"/>
        </w:rPr>
        <w:t>ractitioner</w:t>
      </w:r>
      <w:r w:rsidRPr="003A0125">
        <w:t xml:space="preserve"> (2nd </w:t>
      </w:r>
      <w:r w:rsidR="00371E71">
        <w:t>e</w:t>
      </w:r>
      <w:r w:rsidRPr="003A0125">
        <w:t>d.)</w:t>
      </w:r>
      <w:r w:rsidR="00371E71">
        <w:t xml:space="preserve"> </w:t>
      </w:r>
      <w:r w:rsidRPr="003A0125">
        <w:t>Blackwell Publishing, Ltd.</w:t>
      </w:r>
    </w:p>
    <w:sectPr w:rsidR="001E7FD4" w:rsidRPr="00704F33">
      <w:headerReference w:type="even" r:id="rId12"/>
      <w:headerReference w:type="default" r:id="rId13"/>
      <w:headerReference w:type="first" r:id="rId14"/>
      <w:pgSz w:w="12240" w:h="15840"/>
      <w:pgMar w:top="1451" w:right="570" w:bottom="1508" w:left="144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276A0" w14:textId="77777777" w:rsidR="0037118A" w:rsidRDefault="0037118A" w:rsidP="00704F33">
      <w:r>
        <w:separator/>
      </w:r>
    </w:p>
  </w:endnote>
  <w:endnote w:type="continuationSeparator" w:id="0">
    <w:p w14:paraId="54594162" w14:textId="77777777" w:rsidR="0037118A" w:rsidRDefault="0037118A" w:rsidP="0070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5AC7A" w14:textId="77777777" w:rsidR="0037118A" w:rsidRDefault="0037118A" w:rsidP="00704F33">
      <w:r>
        <w:separator/>
      </w:r>
    </w:p>
  </w:footnote>
  <w:footnote w:type="continuationSeparator" w:id="0">
    <w:p w14:paraId="2775066A" w14:textId="77777777" w:rsidR="0037118A" w:rsidRDefault="0037118A" w:rsidP="0070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5340" w14:textId="77777777" w:rsidR="0036347C" w:rsidRDefault="00F56B54" w:rsidP="00704F33">
    <w:r>
      <w:rPr>
        <w:rFonts w:ascii="Calibri" w:eastAsia="Calibri" w:hAnsi="Calibri" w:cs="Calibri"/>
        <w:noProof/>
      </w:rPr>
      <mc:AlternateContent>
        <mc:Choice Requires="wpg">
          <w:drawing>
            <wp:anchor distT="0" distB="0" distL="114300" distR="114300" simplePos="0" relativeHeight="251658240" behindDoc="0" locked="0" layoutInCell="1" allowOverlap="1" wp14:anchorId="1082643C" wp14:editId="754C159B">
              <wp:simplePos x="0" y="0"/>
              <wp:positionH relativeFrom="page">
                <wp:posOffset>914400</wp:posOffset>
              </wp:positionH>
              <wp:positionV relativeFrom="page">
                <wp:posOffset>714375</wp:posOffset>
              </wp:positionV>
              <wp:extent cx="5943600" cy="38100"/>
              <wp:effectExtent l="0" t="0" r="0" b="0"/>
              <wp:wrapSquare wrapText="bothSides"/>
              <wp:docPr id="5743" name="Group 5743"/>
              <wp:cNvGraphicFramePr/>
              <a:graphic xmlns:a="http://schemas.openxmlformats.org/drawingml/2006/main">
                <a:graphicData uri="http://schemas.microsoft.com/office/word/2010/wordprocessingGroup">
                  <wpg:wgp>
                    <wpg:cNvGrpSpPr/>
                    <wpg:grpSpPr>
                      <a:xfrm>
                        <a:off x="0" y="0"/>
                        <a:ext cx="5943600" cy="38100"/>
                        <a:chOff x="0" y="0"/>
                        <a:chExt cx="5943600" cy="38100"/>
                      </a:xfrm>
                    </wpg:grpSpPr>
                    <wps:wsp>
                      <wps:cNvPr id="5965" name="Shape 5965"/>
                      <wps:cNvSpPr/>
                      <wps:spPr>
                        <a:xfrm>
                          <a:off x="0" y="0"/>
                          <a:ext cx="5943600" cy="38100"/>
                        </a:xfrm>
                        <a:custGeom>
                          <a:avLst/>
                          <a:gdLst/>
                          <a:ahLst/>
                          <a:cxnLst/>
                          <a:rect l="0" t="0" r="0" b="0"/>
                          <a:pathLst>
                            <a:path w="5943600" h="38100">
                              <a:moveTo>
                                <a:pt x="0" y="0"/>
                              </a:moveTo>
                              <a:lnTo>
                                <a:pt x="5943600" y="0"/>
                              </a:lnTo>
                              <a:lnTo>
                                <a:pt x="5943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743" style="width:468pt;height:3pt;position:absolute;mso-position-horizontal-relative:page;mso-position-horizontal:absolute;margin-left:72pt;mso-position-vertical-relative:page;margin-top:56.25pt;" coordsize="59436,381">
              <v:shape id="Shape 5966" style="position:absolute;width:59436;height:381;left:0;top:0;" coordsize="5943600,38100" path="m0,0l5943600,0l5943600,38100l0,38100l0,0">
                <v:stroke weight="0pt" endcap="flat" joinstyle="miter" miterlimit="10" on="false" color="#000000" opacity="0"/>
                <v:fill on="true" color="#622423"/>
              </v:shape>
              <w10:wrap type="square"/>
            </v:group>
          </w:pict>
        </mc:Fallback>
      </mc:AlternateContent>
    </w:r>
    <w:r>
      <w:rPr>
        <w:rFonts w:eastAsia="Cambria"/>
      </w:rPr>
      <w:t xml:space="preserve">Reflective Conflict Guide for the APN </w:t>
    </w:r>
  </w:p>
  <w:p w14:paraId="3FFC98D7" w14:textId="77777777" w:rsidR="0036347C" w:rsidRDefault="00F56B54" w:rsidP="00704F33">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4E13" w14:textId="59656B40" w:rsidR="0036347C" w:rsidRPr="001B370A" w:rsidRDefault="00CE46C2" w:rsidP="00704F33">
    <w:pPr>
      <w:rPr>
        <w:sz w:val="20"/>
      </w:rPr>
    </w:pP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Pr>
        <w:rFonts w:eastAsia="Cambria"/>
      </w:rPr>
      <w:tab/>
    </w:r>
    <w:r w:rsidRPr="00CE46C2">
      <w:rPr>
        <w:rFonts w:eastAsia="Cambria"/>
      </w:rPr>
      <w:fldChar w:fldCharType="begin"/>
    </w:r>
    <w:r w:rsidRPr="00CE46C2">
      <w:rPr>
        <w:rFonts w:eastAsia="Cambria"/>
      </w:rPr>
      <w:instrText xml:space="preserve"> PAGE   \* MERGEFORMAT </w:instrText>
    </w:r>
    <w:r w:rsidRPr="00CE46C2">
      <w:rPr>
        <w:rFonts w:eastAsia="Cambria"/>
      </w:rPr>
      <w:fldChar w:fldCharType="separate"/>
    </w:r>
    <w:r w:rsidR="002C07BA">
      <w:rPr>
        <w:rFonts w:eastAsia="Cambria"/>
        <w:noProof/>
      </w:rPr>
      <w:t>4</w:t>
    </w:r>
    <w:r w:rsidRPr="00CE46C2">
      <w:rPr>
        <w:rFonts w:eastAsia="Cambria"/>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64370" w14:textId="77777777" w:rsidR="0036347C" w:rsidRDefault="00F56B54" w:rsidP="00704F33">
    <w:r>
      <w:rPr>
        <w:rFonts w:ascii="Calibri" w:eastAsia="Calibri" w:hAnsi="Calibri" w:cs="Calibri"/>
        <w:noProof/>
      </w:rPr>
      <mc:AlternateContent>
        <mc:Choice Requires="wpg">
          <w:drawing>
            <wp:anchor distT="0" distB="0" distL="114300" distR="114300" simplePos="0" relativeHeight="251660288" behindDoc="0" locked="0" layoutInCell="1" allowOverlap="1" wp14:anchorId="7476522B" wp14:editId="7A3B4449">
              <wp:simplePos x="0" y="0"/>
              <wp:positionH relativeFrom="page">
                <wp:posOffset>914400</wp:posOffset>
              </wp:positionH>
              <wp:positionV relativeFrom="page">
                <wp:posOffset>714375</wp:posOffset>
              </wp:positionV>
              <wp:extent cx="5943600" cy="38100"/>
              <wp:effectExtent l="0" t="0" r="0" b="0"/>
              <wp:wrapSquare wrapText="bothSides"/>
              <wp:docPr id="5719" name="Group 5719"/>
              <wp:cNvGraphicFramePr/>
              <a:graphic xmlns:a="http://schemas.openxmlformats.org/drawingml/2006/main">
                <a:graphicData uri="http://schemas.microsoft.com/office/word/2010/wordprocessingGroup">
                  <wpg:wgp>
                    <wpg:cNvGrpSpPr/>
                    <wpg:grpSpPr>
                      <a:xfrm>
                        <a:off x="0" y="0"/>
                        <a:ext cx="5943600" cy="38100"/>
                        <a:chOff x="0" y="0"/>
                        <a:chExt cx="5943600" cy="38100"/>
                      </a:xfrm>
                    </wpg:grpSpPr>
                    <wps:wsp>
                      <wps:cNvPr id="5961" name="Shape 5961"/>
                      <wps:cNvSpPr/>
                      <wps:spPr>
                        <a:xfrm>
                          <a:off x="0" y="0"/>
                          <a:ext cx="5943600" cy="38100"/>
                        </a:xfrm>
                        <a:custGeom>
                          <a:avLst/>
                          <a:gdLst/>
                          <a:ahLst/>
                          <a:cxnLst/>
                          <a:rect l="0" t="0" r="0" b="0"/>
                          <a:pathLst>
                            <a:path w="5943600" h="38100">
                              <a:moveTo>
                                <a:pt x="0" y="0"/>
                              </a:moveTo>
                              <a:lnTo>
                                <a:pt x="5943600" y="0"/>
                              </a:lnTo>
                              <a:lnTo>
                                <a:pt x="5943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sdtdh="http://schemas.microsoft.com/office/word/2020/wordml/sdtdatahash"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719" style="width:468pt;height:3pt;position:absolute;mso-position-horizontal-relative:page;mso-position-horizontal:absolute;margin-left:72pt;mso-position-vertical-relative:page;margin-top:56.25pt;" coordsize="59436,381">
              <v:shape id="Shape 5962" style="position:absolute;width:59436;height:381;left:0;top:0;" coordsize="5943600,38100" path="m0,0l5943600,0l5943600,38100l0,38100l0,0">
                <v:stroke weight="0pt" endcap="flat" joinstyle="miter" miterlimit="10" on="false" color="#000000" opacity="0"/>
                <v:fill on="true" color="#622423"/>
              </v:shape>
              <w10:wrap type="square"/>
            </v:group>
          </w:pict>
        </mc:Fallback>
      </mc:AlternateContent>
    </w:r>
    <w:r>
      <w:rPr>
        <w:rFonts w:eastAsia="Cambria"/>
      </w:rPr>
      <w:t xml:space="preserve">Reflective Conflict Guide for the APN </w:t>
    </w:r>
  </w:p>
  <w:p w14:paraId="4DD5F3FB" w14:textId="77777777" w:rsidR="0036347C" w:rsidRDefault="00F56B54" w:rsidP="00704F3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255D"/>
    <w:multiLevelType w:val="hybridMultilevel"/>
    <w:tmpl w:val="AB0C62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77569"/>
    <w:multiLevelType w:val="hybridMultilevel"/>
    <w:tmpl w:val="028C2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AD37C9"/>
    <w:multiLevelType w:val="hybridMultilevel"/>
    <w:tmpl w:val="D116D644"/>
    <w:lvl w:ilvl="0" w:tplc="76369810">
      <w:start w:val="1"/>
      <w:numFmt w:val="bullet"/>
      <w:pStyle w:val="ListParagraph"/>
      <w:lvlText w:val="●"/>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52C2BA">
      <w:start w:val="1"/>
      <w:numFmt w:val="bullet"/>
      <w:lvlText w:val="o"/>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528D9A">
      <w:start w:val="1"/>
      <w:numFmt w:val="bullet"/>
      <w:lvlText w:val="▪"/>
      <w:lvlJc w:val="left"/>
      <w:pPr>
        <w:ind w:left="2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CE8432">
      <w:start w:val="1"/>
      <w:numFmt w:val="bullet"/>
      <w:lvlText w:val="•"/>
      <w:lvlJc w:val="left"/>
      <w:pPr>
        <w:ind w:left="2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204CA">
      <w:start w:val="1"/>
      <w:numFmt w:val="bullet"/>
      <w:lvlText w:val="o"/>
      <w:lvlJc w:val="left"/>
      <w:pPr>
        <w:ind w:left="3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261F90">
      <w:start w:val="1"/>
      <w:numFmt w:val="bullet"/>
      <w:lvlText w:val="▪"/>
      <w:lvlJc w:val="left"/>
      <w:pPr>
        <w:ind w:left="4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EB232">
      <w:start w:val="1"/>
      <w:numFmt w:val="bullet"/>
      <w:lvlText w:val="•"/>
      <w:lvlJc w:val="left"/>
      <w:pPr>
        <w:ind w:left="5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4CA30">
      <w:start w:val="1"/>
      <w:numFmt w:val="bullet"/>
      <w:lvlText w:val="o"/>
      <w:lvlJc w:val="left"/>
      <w:pPr>
        <w:ind w:left="5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C2D1EA">
      <w:start w:val="1"/>
      <w:numFmt w:val="bullet"/>
      <w:lvlText w:val="▪"/>
      <w:lvlJc w:val="left"/>
      <w:pPr>
        <w:ind w:left="6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975C50"/>
    <w:multiLevelType w:val="hybridMultilevel"/>
    <w:tmpl w:val="5866C174"/>
    <w:lvl w:ilvl="0" w:tplc="24123B3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21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2" w:tplc="E1528D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CE843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520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261F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2EB23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4CA30">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C2D1EA">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7C"/>
    <w:rsid w:val="0002354F"/>
    <w:rsid w:val="000B274D"/>
    <w:rsid w:val="000C52EE"/>
    <w:rsid w:val="001B370A"/>
    <w:rsid w:val="001E7FD4"/>
    <w:rsid w:val="001F6809"/>
    <w:rsid w:val="00205D3C"/>
    <w:rsid w:val="002A42FE"/>
    <w:rsid w:val="002C07BA"/>
    <w:rsid w:val="00305E5B"/>
    <w:rsid w:val="0036347C"/>
    <w:rsid w:val="0037118A"/>
    <w:rsid w:val="00371E71"/>
    <w:rsid w:val="003D337E"/>
    <w:rsid w:val="003D57C3"/>
    <w:rsid w:val="003D5B78"/>
    <w:rsid w:val="00454C5A"/>
    <w:rsid w:val="004B58F3"/>
    <w:rsid w:val="004F0586"/>
    <w:rsid w:val="00500585"/>
    <w:rsid w:val="00530326"/>
    <w:rsid w:val="00533DBD"/>
    <w:rsid w:val="005C28E1"/>
    <w:rsid w:val="006805A7"/>
    <w:rsid w:val="006A2841"/>
    <w:rsid w:val="006C5084"/>
    <w:rsid w:val="006D03EA"/>
    <w:rsid w:val="006D3056"/>
    <w:rsid w:val="00704F33"/>
    <w:rsid w:val="007452DB"/>
    <w:rsid w:val="00766C48"/>
    <w:rsid w:val="00801662"/>
    <w:rsid w:val="00906495"/>
    <w:rsid w:val="009111DB"/>
    <w:rsid w:val="00914B10"/>
    <w:rsid w:val="009304C1"/>
    <w:rsid w:val="00930F5C"/>
    <w:rsid w:val="00980A52"/>
    <w:rsid w:val="00A11095"/>
    <w:rsid w:val="00A451C8"/>
    <w:rsid w:val="00A4628E"/>
    <w:rsid w:val="00A47CFE"/>
    <w:rsid w:val="00A47F41"/>
    <w:rsid w:val="00A5047B"/>
    <w:rsid w:val="00B134D0"/>
    <w:rsid w:val="00C7721B"/>
    <w:rsid w:val="00CE46C2"/>
    <w:rsid w:val="00D27F7E"/>
    <w:rsid w:val="00D33ED9"/>
    <w:rsid w:val="00D34F3E"/>
    <w:rsid w:val="00D37EBD"/>
    <w:rsid w:val="00D81FDD"/>
    <w:rsid w:val="00D8531C"/>
    <w:rsid w:val="00DB5621"/>
    <w:rsid w:val="00DC3A3F"/>
    <w:rsid w:val="00E26C51"/>
    <w:rsid w:val="00E626E2"/>
    <w:rsid w:val="00E71741"/>
    <w:rsid w:val="00E72E08"/>
    <w:rsid w:val="00F12043"/>
    <w:rsid w:val="00F17E4F"/>
    <w:rsid w:val="00F37B30"/>
    <w:rsid w:val="00F56B54"/>
    <w:rsid w:val="00F97F59"/>
    <w:rsid w:val="00FA7F93"/>
    <w:rsid w:val="00FD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30A42"/>
  <w15:docId w15:val="{6E10DD16-2616-4BDE-BDF2-4E60532B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F33"/>
    <w:pPr>
      <w:spacing w:after="0" w:line="240" w:lineRule="auto"/>
    </w:pPr>
    <w:rPr>
      <w:rFonts w:ascii="Arial" w:eastAsia="Times New Roman" w:hAnsi="Arial" w:cs="Arial"/>
      <w:color w:val="000000"/>
      <w:szCs w:val="20"/>
    </w:rPr>
  </w:style>
  <w:style w:type="paragraph" w:styleId="Heading1">
    <w:name w:val="heading 1"/>
    <w:next w:val="Normal"/>
    <w:link w:val="Heading1Char"/>
    <w:uiPriority w:val="9"/>
    <w:unhideWhenUsed/>
    <w:qFormat/>
    <w:rsid w:val="00704F33"/>
    <w:pPr>
      <w:keepNext/>
      <w:keepLines/>
      <w:spacing w:after="105"/>
      <w:outlineLvl w:val="0"/>
    </w:pPr>
    <w:rPr>
      <w:rFonts w:ascii="Arial" w:eastAsia="Times New Roman" w:hAnsi="Arial" w:cs="Arial"/>
      <w:bCs/>
      <w:color w:val="2F5496" w:themeColor="accent5" w:themeShade="BF"/>
      <w:sz w:val="28"/>
      <w:szCs w:val="24"/>
    </w:rPr>
  </w:style>
  <w:style w:type="paragraph" w:styleId="Heading2">
    <w:name w:val="heading 2"/>
    <w:basedOn w:val="Normal"/>
    <w:next w:val="Normal"/>
    <w:link w:val="Heading2Char"/>
    <w:uiPriority w:val="9"/>
    <w:unhideWhenUsed/>
    <w:qFormat/>
    <w:rsid w:val="00766C48"/>
    <w:pPr>
      <w:keepNext/>
      <w:keepLines/>
      <w:spacing w:before="120"/>
      <w:outlineLvl w:val="1"/>
    </w:pPr>
    <w:rPr>
      <w:rFonts w:eastAsiaTheme="majorEastAsia"/>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04F33"/>
    <w:rPr>
      <w:rFonts w:ascii="Arial" w:eastAsia="Times New Roman" w:hAnsi="Arial" w:cs="Arial"/>
      <w:bCs/>
      <w:color w:val="2F5496" w:themeColor="accent5" w:themeShade="BF"/>
      <w:sz w:val="28"/>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04F33"/>
    <w:pPr>
      <w:numPr>
        <w:numId w:val="1"/>
      </w:numPr>
      <w:ind w:left="1170" w:hanging="450"/>
      <w:contextualSpacing/>
    </w:pPr>
  </w:style>
  <w:style w:type="character" w:styleId="CommentReference">
    <w:name w:val="annotation reference"/>
    <w:basedOn w:val="DefaultParagraphFont"/>
    <w:uiPriority w:val="99"/>
    <w:semiHidden/>
    <w:unhideWhenUsed/>
    <w:rsid w:val="00A47F41"/>
    <w:rPr>
      <w:sz w:val="16"/>
      <w:szCs w:val="16"/>
    </w:rPr>
  </w:style>
  <w:style w:type="paragraph" w:styleId="CommentText">
    <w:name w:val="annotation text"/>
    <w:basedOn w:val="Normal"/>
    <w:link w:val="CommentTextChar"/>
    <w:uiPriority w:val="99"/>
    <w:semiHidden/>
    <w:unhideWhenUsed/>
    <w:rsid w:val="00A47F41"/>
    <w:rPr>
      <w:sz w:val="20"/>
    </w:rPr>
  </w:style>
  <w:style w:type="character" w:customStyle="1" w:styleId="CommentTextChar">
    <w:name w:val="Comment Text Char"/>
    <w:basedOn w:val="DefaultParagraphFont"/>
    <w:link w:val="CommentText"/>
    <w:uiPriority w:val="99"/>
    <w:semiHidden/>
    <w:rsid w:val="00A47F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47F41"/>
    <w:rPr>
      <w:b/>
      <w:bCs/>
    </w:rPr>
  </w:style>
  <w:style w:type="character" w:customStyle="1" w:styleId="CommentSubjectChar">
    <w:name w:val="Comment Subject Char"/>
    <w:basedOn w:val="CommentTextChar"/>
    <w:link w:val="CommentSubject"/>
    <w:uiPriority w:val="99"/>
    <w:semiHidden/>
    <w:rsid w:val="00A47F4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47F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41"/>
    <w:rPr>
      <w:rFonts w:ascii="Segoe UI" w:eastAsia="Times New Roman" w:hAnsi="Segoe UI" w:cs="Segoe UI"/>
      <w:color w:val="000000"/>
      <w:sz w:val="18"/>
      <w:szCs w:val="18"/>
    </w:rPr>
  </w:style>
  <w:style w:type="paragraph" w:styleId="Footer">
    <w:name w:val="footer"/>
    <w:basedOn w:val="Normal"/>
    <w:link w:val="FooterChar"/>
    <w:uiPriority w:val="99"/>
    <w:unhideWhenUsed/>
    <w:rsid w:val="00704F33"/>
    <w:pPr>
      <w:tabs>
        <w:tab w:val="center" w:pos="4680"/>
        <w:tab w:val="right" w:pos="9360"/>
      </w:tabs>
    </w:pPr>
  </w:style>
  <w:style w:type="character" w:customStyle="1" w:styleId="FooterChar">
    <w:name w:val="Footer Char"/>
    <w:basedOn w:val="DefaultParagraphFont"/>
    <w:link w:val="Footer"/>
    <w:uiPriority w:val="99"/>
    <w:rsid w:val="00704F33"/>
    <w:rPr>
      <w:rFonts w:ascii="Times New Roman" w:eastAsia="Times New Roman" w:hAnsi="Times New Roman" w:cs="Times New Roman"/>
      <w:color w:val="000000"/>
      <w:sz w:val="24"/>
    </w:rPr>
  </w:style>
  <w:style w:type="character" w:customStyle="1" w:styleId="Heading2Char">
    <w:name w:val="Heading 2 Char"/>
    <w:basedOn w:val="DefaultParagraphFont"/>
    <w:link w:val="Heading2"/>
    <w:uiPriority w:val="9"/>
    <w:rsid w:val="00766C48"/>
    <w:rPr>
      <w:rFonts w:ascii="Arial" w:eastAsiaTheme="majorEastAsia" w:hAnsi="Arial" w:cs="Arial"/>
      <w:color w:val="2F5496" w:themeColor="accent5" w:themeShade="BF"/>
      <w:sz w:val="26"/>
      <w:szCs w:val="26"/>
    </w:rPr>
  </w:style>
  <w:style w:type="paragraph" w:styleId="Caption">
    <w:name w:val="caption"/>
    <w:basedOn w:val="Normal"/>
    <w:next w:val="Normal"/>
    <w:uiPriority w:val="35"/>
    <w:unhideWhenUsed/>
    <w:qFormat/>
    <w:rsid w:val="00D37EB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012316">
      <w:bodyDiv w:val="1"/>
      <w:marLeft w:val="0"/>
      <w:marRight w:val="0"/>
      <w:marTop w:val="0"/>
      <w:marBottom w:val="0"/>
      <w:divBdr>
        <w:top w:val="none" w:sz="0" w:space="0" w:color="auto"/>
        <w:left w:val="none" w:sz="0" w:space="0" w:color="auto"/>
        <w:bottom w:val="none" w:sz="0" w:space="0" w:color="auto"/>
        <w:right w:val="none" w:sz="0" w:space="0" w:color="auto"/>
      </w:divBdr>
      <w:divsChild>
        <w:div w:id="2060322316">
          <w:marLeft w:val="0"/>
          <w:marRight w:val="0"/>
          <w:marTop w:val="0"/>
          <w:marBottom w:val="0"/>
          <w:divBdr>
            <w:top w:val="none" w:sz="0" w:space="0" w:color="auto"/>
            <w:left w:val="none" w:sz="0" w:space="0" w:color="auto"/>
            <w:bottom w:val="none" w:sz="0" w:space="0" w:color="auto"/>
            <w:right w:val="none" w:sz="0" w:space="0" w:color="auto"/>
          </w:divBdr>
        </w:div>
        <w:div w:id="2143645833">
          <w:marLeft w:val="0"/>
          <w:marRight w:val="0"/>
          <w:marTop w:val="0"/>
          <w:marBottom w:val="0"/>
          <w:divBdr>
            <w:top w:val="none" w:sz="0" w:space="0" w:color="auto"/>
            <w:left w:val="none" w:sz="0" w:space="0" w:color="auto"/>
            <w:bottom w:val="none" w:sz="0" w:space="0" w:color="auto"/>
            <w:right w:val="none" w:sz="0" w:space="0" w:color="auto"/>
          </w:divBdr>
        </w:div>
        <w:div w:id="1657340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13" ma:contentTypeDescription="Create a new document." ma:contentTypeScope="" ma:versionID="b4f7f06e58e65680be79a69f2664c411">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536f6073c20031ec185271a5cbbdab20"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16B33-D6DF-424A-8B15-70DFF2723D58}">
  <ds:schemaRefs>
    <ds:schemaRef ds:uri="http://schemas.microsoft.com/sharepoint/v3/contenttype/forms"/>
  </ds:schemaRefs>
</ds:datastoreItem>
</file>

<file path=customXml/itemProps2.xml><?xml version="1.0" encoding="utf-8"?>
<ds:datastoreItem xmlns:ds="http://schemas.openxmlformats.org/officeDocument/2006/customXml" ds:itemID="{1D431B68-1E08-4132-83DC-428F11FD20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7E47B3-2556-4798-848A-8FFF8A6D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Regis College</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Karen</dc:creator>
  <cp:keywords/>
  <cp:lastModifiedBy>Office</cp:lastModifiedBy>
  <cp:revision>2</cp:revision>
  <dcterms:created xsi:type="dcterms:W3CDTF">2023-10-20T20:51:00Z</dcterms:created>
  <dcterms:modified xsi:type="dcterms:W3CDTF">2023-10-20T20:51:00Z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