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680" w:rsidRPr="00C912EE" w:rsidRDefault="00AE5680"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AE5680" w:rsidRPr="00C912EE" w:rsidRDefault="00AE5680"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Week 4 Assignment</w:t>
      </w:r>
    </w:p>
    <w:p w:rsidR="00AE5680" w:rsidRPr="00C912EE" w:rsidRDefault="00AE5680" w:rsidP="00C912EE">
      <w:pPr>
        <w:spacing w:after="0" w:line="480" w:lineRule="auto"/>
        <w:jc w:val="center"/>
        <w:rPr>
          <w:rFonts w:ascii="Times New Roman" w:hAnsi="Times New Roman" w:cs="Times New Roman"/>
          <w:sz w:val="24"/>
          <w:szCs w:val="24"/>
        </w:rPr>
      </w:pP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Name</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Course Title</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Program, University</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Instructor</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Date</w:t>
      </w:r>
    </w:p>
    <w:p w:rsidR="00AE5680" w:rsidRPr="00C912EE" w:rsidRDefault="00AE5680" w:rsidP="00C912EE">
      <w:pPr>
        <w:spacing w:line="480" w:lineRule="auto"/>
        <w:rPr>
          <w:rFonts w:ascii="Times New Roman" w:hAnsi="Times New Roman" w:cs="Times New Roman"/>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023EFD" w:rsidRDefault="00023EFD" w:rsidP="00C912EE">
      <w:pPr>
        <w:spacing w:line="480" w:lineRule="auto"/>
        <w:jc w:val="center"/>
        <w:rPr>
          <w:rFonts w:ascii="Times New Roman" w:hAnsi="Times New Roman" w:cs="Times New Roman"/>
          <w:b/>
          <w:sz w:val="24"/>
          <w:szCs w:val="24"/>
        </w:rPr>
      </w:pPr>
    </w:p>
    <w:p w:rsidR="00F33FC5" w:rsidRPr="00C912EE" w:rsidRDefault="00F33FC5" w:rsidP="00C912EE">
      <w:pPr>
        <w:spacing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lastRenderedPageBreak/>
        <w:t>Week 4 Assignment</w:t>
      </w:r>
    </w:p>
    <w:p w:rsidR="004D11E1" w:rsidRPr="00C912EE" w:rsidRDefault="00690A24" w:rsidP="00C912EE">
      <w:pPr>
        <w:spacing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 xml:space="preserve">Introduction </w:t>
      </w:r>
    </w:p>
    <w:p w:rsidR="00F54098" w:rsidRPr="00C912EE" w:rsidRDefault="00720554" w:rsidP="00EF24D9">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The paper seeks to identify and synthesize evidence relating to the issue of alcohol addiction among the priority populations and the effective interventions directed toward addressing this issue. Priority populations include communities currently underserved in treatment programs or groups that require special interventions owing to the relative ineffectiveness of routine treatment practices or unique treatment needs. Research indicates that more than 6% of adults in the United States struggle with alcohol dependence, with around 1 in every 25 women and 1 in every 12 men, and an additional 623,000 adolescents meeting the DSM-IV criteria for AUD (</w:t>
      </w:r>
      <w:proofErr w:type="spellStart"/>
      <w:r w:rsidRPr="00C912EE">
        <w:rPr>
          <w:rFonts w:ascii="Times New Roman" w:hAnsi="Times New Roman" w:cs="Times New Roman"/>
          <w:sz w:val="24"/>
          <w:szCs w:val="24"/>
        </w:rPr>
        <w:t>Nehring</w:t>
      </w:r>
      <w:proofErr w:type="spellEnd"/>
      <w:r w:rsidRPr="00C912EE">
        <w:rPr>
          <w:rFonts w:ascii="Times New Roman" w:hAnsi="Times New Roman" w:cs="Times New Roman"/>
          <w:sz w:val="24"/>
          <w:szCs w:val="24"/>
        </w:rPr>
        <w:t xml:space="preserve"> et al., 2023). Considering the high prevalence of the alcohol addiction among the priority populations, it is significant to design and implement intervention that will effectively address this problem. </w:t>
      </w:r>
      <w:r w:rsidR="00F138B6" w:rsidRPr="00C912EE">
        <w:rPr>
          <w:rFonts w:ascii="Times New Roman" w:hAnsi="Times New Roman" w:cs="Times New Roman"/>
          <w:sz w:val="24"/>
          <w:szCs w:val="24"/>
        </w:rPr>
        <w:t xml:space="preserve">It is worth noting that total abstinence is prospectively not mandatory to attain significant alcohol-related harm reduction and health gains among </w:t>
      </w:r>
      <w:proofErr w:type="gramStart"/>
      <w:r w:rsidR="00F138B6" w:rsidRPr="00C912EE">
        <w:rPr>
          <w:rFonts w:ascii="Times New Roman" w:hAnsi="Times New Roman" w:cs="Times New Roman"/>
          <w:sz w:val="24"/>
          <w:szCs w:val="24"/>
        </w:rPr>
        <w:t>particular populations</w:t>
      </w:r>
      <w:proofErr w:type="gramEnd"/>
      <w:r w:rsidR="00F138B6" w:rsidRPr="00C912EE">
        <w:rPr>
          <w:rFonts w:ascii="Times New Roman" w:hAnsi="Times New Roman" w:cs="Times New Roman"/>
          <w:sz w:val="24"/>
          <w:szCs w:val="24"/>
        </w:rPr>
        <w:t xml:space="preserve"> (Collins et al., 2021; Malone et al., 2019).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r w:rsidR="00F54098" w:rsidRPr="00C912EE">
        <w:rPr>
          <w:rFonts w:ascii="Times New Roman" w:hAnsi="Times New Roman" w:cs="Times New Roman"/>
          <w:sz w:val="24"/>
          <w:szCs w:val="24"/>
        </w:rPr>
        <w:t xml:space="preserve"> A PICOT question that can help in examining literature directed towards addressing the issue of alcohol addiction is: In adult individuals with alcohol addiction (P), how does the implementation of cognitive-behavioral therapy (CBT) combined with medication-assisted treatment (MAT) (I) compared to CBT alone (C) affect rates of long-term sobriety (O)?In addressing the issue of alcohol addiction, it is significant to implement strategies that enhance self-care regardless of the economic and social </w:t>
      </w:r>
      <w:r w:rsidR="00F54098" w:rsidRPr="00C912EE">
        <w:rPr>
          <w:rFonts w:ascii="Times New Roman" w:hAnsi="Times New Roman" w:cs="Times New Roman"/>
          <w:sz w:val="24"/>
          <w:szCs w:val="24"/>
        </w:rPr>
        <w:lastRenderedPageBreak/>
        <w:t>challenges that curb the addicts' efforts to access adequate and quality psychological care services.</w:t>
      </w:r>
    </w:p>
    <w:p w:rsidR="00720554" w:rsidRPr="00C912EE" w:rsidRDefault="00720554" w:rsidP="00EF24D9">
      <w:pPr>
        <w:spacing w:after="0" w:line="480" w:lineRule="auto"/>
        <w:ind w:firstLine="720"/>
        <w:rPr>
          <w:rFonts w:ascii="Times New Roman" w:hAnsi="Times New Roman" w:cs="Times New Roman"/>
          <w:sz w:val="24"/>
          <w:szCs w:val="24"/>
        </w:rPr>
      </w:pPr>
    </w:p>
    <w:p w:rsidR="009C328B" w:rsidRPr="00C912EE" w:rsidRDefault="009C328B" w:rsidP="00EF24D9">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Analysis of the Practice Problem</w:t>
      </w:r>
    </w:p>
    <w:p w:rsidR="009C328B" w:rsidRPr="00C912EE" w:rsidRDefault="009C328B"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Significance</w:t>
      </w:r>
      <w:r w:rsidR="00593E9C" w:rsidRPr="00C912EE">
        <w:rPr>
          <w:rFonts w:ascii="Times New Roman" w:hAnsi="Times New Roman" w:cs="Times New Roman"/>
          <w:b/>
          <w:sz w:val="24"/>
          <w:szCs w:val="24"/>
        </w:rPr>
        <w:t xml:space="preserve"> and Economic Ramifications of the Practice Problem</w:t>
      </w:r>
    </w:p>
    <w:p w:rsidR="009C328B" w:rsidRPr="00C912EE" w:rsidRDefault="009C328B"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Alcohol use has been normalized as a typical strategy to cope with stressful life situations across diverse situations. </w:t>
      </w:r>
      <w:r w:rsidR="002B2BBA" w:rsidRPr="00C912EE">
        <w:rPr>
          <w:rFonts w:ascii="Times New Roman" w:hAnsi="Times New Roman" w:cs="Times New Roman"/>
          <w:sz w:val="24"/>
          <w:szCs w:val="24"/>
        </w:rPr>
        <w:t xml:space="preserve">It is worth noting that socioeconomic status </w:t>
      </w:r>
      <w:r w:rsidR="00A81E1E" w:rsidRPr="00C912EE">
        <w:rPr>
          <w:rFonts w:ascii="Times New Roman" w:hAnsi="Times New Roman" w:cs="Times New Roman"/>
          <w:sz w:val="24"/>
          <w:szCs w:val="24"/>
        </w:rPr>
        <w:t xml:space="preserve">and individual-level job loss </w:t>
      </w:r>
      <w:r w:rsidR="002B2BBA" w:rsidRPr="00C912EE">
        <w:rPr>
          <w:rFonts w:ascii="Times New Roman" w:hAnsi="Times New Roman" w:cs="Times New Roman"/>
          <w:sz w:val="24"/>
          <w:szCs w:val="24"/>
        </w:rPr>
        <w:t xml:space="preserve">has been linked as one of the factors </w:t>
      </w:r>
      <w:r w:rsidR="00722806" w:rsidRPr="00C912EE">
        <w:rPr>
          <w:rFonts w:ascii="Times New Roman" w:hAnsi="Times New Roman" w:cs="Times New Roman"/>
          <w:sz w:val="24"/>
          <w:szCs w:val="24"/>
        </w:rPr>
        <w:t xml:space="preserve">that influences an individual’s likelihood of consuming alcohol </w:t>
      </w:r>
      <w:r w:rsidR="00FF5443" w:rsidRPr="00C912EE">
        <w:rPr>
          <w:rFonts w:ascii="Times New Roman" w:hAnsi="Times New Roman" w:cs="Times New Roman"/>
          <w:sz w:val="24"/>
          <w:szCs w:val="24"/>
        </w:rPr>
        <w:t xml:space="preserve">and struggling with alcohol related problems </w:t>
      </w:r>
      <w:r w:rsidR="00722806" w:rsidRPr="00C912EE">
        <w:rPr>
          <w:rFonts w:ascii="Times New Roman" w:hAnsi="Times New Roman" w:cs="Times New Roman"/>
          <w:sz w:val="24"/>
          <w:szCs w:val="24"/>
        </w:rPr>
        <w:t>(</w:t>
      </w:r>
      <w:r w:rsidR="00A42FC0" w:rsidRPr="00C912EE">
        <w:rPr>
          <w:rFonts w:ascii="Times New Roman" w:hAnsi="Times New Roman" w:cs="Times New Roman"/>
          <w:sz w:val="24"/>
          <w:szCs w:val="24"/>
        </w:rPr>
        <w:t>Collins, 2016</w:t>
      </w:r>
      <w:r w:rsidR="00FF5443" w:rsidRPr="00C912EE">
        <w:rPr>
          <w:rFonts w:ascii="Times New Roman" w:hAnsi="Times New Roman" w:cs="Times New Roman"/>
          <w:sz w:val="24"/>
          <w:szCs w:val="24"/>
        </w:rPr>
        <w:t xml:space="preserve">; </w:t>
      </w:r>
      <w:proofErr w:type="spellStart"/>
      <w:r w:rsidR="00FF5443" w:rsidRPr="00C912EE">
        <w:rPr>
          <w:rFonts w:ascii="Times New Roman" w:hAnsi="Times New Roman" w:cs="Times New Roman"/>
          <w:sz w:val="24"/>
          <w:szCs w:val="24"/>
        </w:rPr>
        <w:t>Mulia</w:t>
      </w:r>
      <w:proofErr w:type="spellEnd"/>
      <w:r w:rsidR="00FF5443" w:rsidRPr="00C912EE">
        <w:rPr>
          <w:rFonts w:ascii="Times New Roman" w:hAnsi="Times New Roman" w:cs="Times New Roman"/>
          <w:sz w:val="24"/>
          <w:szCs w:val="24"/>
        </w:rPr>
        <w:t xml:space="preserve"> et al., 2014</w:t>
      </w:r>
      <w:r w:rsidR="00722806" w:rsidRPr="00C912EE">
        <w:rPr>
          <w:rFonts w:ascii="Times New Roman" w:hAnsi="Times New Roman" w:cs="Times New Roman"/>
          <w:sz w:val="24"/>
          <w:szCs w:val="24"/>
        </w:rPr>
        <w:t xml:space="preserve">). Specifically, individuals from higher social economic status </w:t>
      </w:r>
      <w:r w:rsidR="00A94B38" w:rsidRPr="00C912EE">
        <w:rPr>
          <w:rFonts w:ascii="Times New Roman" w:hAnsi="Times New Roman" w:cs="Times New Roman"/>
          <w:sz w:val="24"/>
          <w:szCs w:val="24"/>
        </w:rPr>
        <w:t xml:space="preserve">(SES) </w:t>
      </w:r>
      <w:r w:rsidR="00D67DD5" w:rsidRPr="00C912EE">
        <w:rPr>
          <w:rFonts w:ascii="Times New Roman" w:hAnsi="Times New Roman" w:cs="Times New Roman"/>
          <w:sz w:val="24"/>
          <w:szCs w:val="24"/>
        </w:rPr>
        <w:t>tend to consumer similar or higher amounts of alcohol compared</w:t>
      </w:r>
      <w:r w:rsidR="00722806" w:rsidRPr="00C912EE">
        <w:rPr>
          <w:rFonts w:ascii="Times New Roman" w:hAnsi="Times New Roman" w:cs="Times New Roman"/>
          <w:sz w:val="24"/>
          <w:szCs w:val="24"/>
        </w:rPr>
        <w:t xml:space="preserve"> to individuals from lower socioeconomic status consum</w:t>
      </w:r>
      <w:r w:rsidR="009C4970" w:rsidRPr="00C912EE">
        <w:rPr>
          <w:rFonts w:ascii="Times New Roman" w:hAnsi="Times New Roman" w:cs="Times New Roman"/>
          <w:sz w:val="24"/>
          <w:szCs w:val="24"/>
        </w:rPr>
        <w:t>e</w:t>
      </w:r>
      <w:r w:rsidR="00722806" w:rsidRPr="00C912EE">
        <w:rPr>
          <w:rFonts w:ascii="Times New Roman" w:hAnsi="Times New Roman" w:cs="Times New Roman"/>
          <w:sz w:val="24"/>
          <w:szCs w:val="24"/>
        </w:rPr>
        <w:t xml:space="preserve">. </w:t>
      </w:r>
      <w:r w:rsidR="00B14233" w:rsidRPr="00C912EE">
        <w:rPr>
          <w:rFonts w:ascii="Times New Roman" w:hAnsi="Times New Roman" w:cs="Times New Roman"/>
          <w:sz w:val="24"/>
          <w:szCs w:val="24"/>
        </w:rPr>
        <w:t>However</w:t>
      </w:r>
      <w:r w:rsidR="00722806" w:rsidRPr="00C912EE">
        <w:rPr>
          <w:rFonts w:ascii="Times New Roman" w:hAnsi="Times New Roman" w:cs="Times New Roman"/>
          <w:sz w:val="24"/>
          <w:szCs w:val="24"/>
        </w:rPr>
        <w:t xml:space="preserve">, </w:t>
      </w:r>
      <w:r w:rsidR="00B14233" w:rsidRPr="00C912EE">
        <w:rPr>
          <w:rFonts w:ascii="Times New Roman" w:hAnsi="Times New Roman" w:cs="Times New Roman"/>
          <w:sz w:val="24"/>
          <w:szCs w:val="24"/>
        </w:rPr>
        <w:t xml:space="preserve">individuals with lower SES tend to experience disproportionate </w:t>
      </w:r>
      <w:r w:rsidR="00E143E2" w:rsidRPr="00C912EE">
        <w:rPr>
          <w:rFonts w:ascii="Times New Roman" w:hAnsi="Times New Roman" w:cs="Times New Roman"/>
          <w:sz w:val="24"/>
          <w:szCs w:val="24"/>
        </w:rPr>
        <w:t>burden of negative alcohol related consequences, in addition to other moderating factors including ethnicity, race, and gender that may worsen the experience (</w:t>
      </w:r>
      <w:r w:rsidR="00A42FC0" w:rsidRPr="00C912EE">
        <w:rPr>
          <w:rFonts w:ascii="Times New Roman" w:hAnsi="Times New Roman" w:cs="Times New Roman"/>
          <w:sz w:val="24"/>
          <w:szCs w:val="24"/>
        </w:rPr>
        <w:t>Collins, 2016</w:t>
      </w:r>
      <w:r w:rsidR="00E143E2" w:rsidRPr="00C912EE">
        <w:rPr>
          <w:rFonts w:ascii="Times New Roman" w:hAnsi="Times New Roman" w:cs="Times New Roman"/>
          <w:sz w:val="24"/>
          <w:szCs w:val="24"/>
        </w:rPr>
        <w:t>)</w:t>
      </w:r>
      <w:r w:rsidR="00A12957" w:rsidRPr="00C912EE">
        <w:rPr>
          <w:rFonts w:ascii="Times New Roman" w:hAnsi="Times New Roman" w:cs="Times New Roman"/>
          <w:sz w:val="24"/>
          <w:szCs w:val="24"/>
        </w:rPr>
        <w:t>.</w:t>
      </w:r>
      <w:r w:rsidR="00E143E2" w:rsidRPr="00C912EE">
        <w:rPr>
          <w:rFonts w:ascii="Times New Roman" w:hAnsi="Times New Roman" w:cs="Times New Roman"/>
          <w:sz w:val="24"/>
          <w:szCs w:val="24"/>
        </w:rPr>
        <w:t xml:space="preserve"> </w:t>
      </w:r>
      <w:r w:rsidRPr="00C912EE">
        <w:rPr>
          <w:rFonts w:ascii="Times New Roman" w:hAnsi="Times New Roman" w:cs="Times New Roman"/>
          <w:sz w:val="24"/>
          <w:szCs w:val="24"/>
        </w:rPr>
        <w:t>Alcohol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It is worth noting that total abstinence is prospectively not mandatory to attain significant alcohol-related harm reduction and health gains among </w:t>
      </w:r>
      <w:proofErr w:type="gramStart"/>
      <w:r w:rsidRPr="00C912EE">
        <w:rPr>
          <w:rFonts w:ascii="Times New Roman" w:hAnsi="Times New Roman" w:cs="Times New Roman"/>
          <w:sz w:val="24"/>
          <w:szCs w:val="24"/>
        </w:rPr>
        <w:t>particular populations</w:t>
      </w:r>
      <w:proofErr w:type="gramEnd"/>
      <w:r w:rsidRPr="00C912EE">
        <w:rPr>
          <w:rFonts w:ascii="Times New Roman" w:hAnsi="Times New Roman" w:cs="Times New Roman"/>
          <w:sz w:val="24"/>
          <w:szCs w:val="24"/>
        </w:rPr>
        <w:t xml:space="preserve"> (</w:t>
      </w:r>
      <w:r w:rsidR="0064199D" w:rsidRPr="00C912EE">
        <w:rPr>
          <w:rFonts w:ascii="Times New Roman" w:hAnsi="Times New Roman" w:cs="Times New Roman"/>
          <w:sz w:val="24"/>
          <w:szCs w:val="24"/>
        </w:rPr>
        <w:t xml:space="preserve">Collins et al., 2021; </w:t>
      </w:r>
      <w:r w:rsidRPr="00C912EE">
        <w:rPr>
          <w:rFonts w:ascii="Times New Roman" w:hAnsi="Times New Roman" w:cs="Times New Roman"/>
          <w:sz w:val="24"/>
          <w:szCs w:val="24"/>
        </w:rPr>
        <w:t xml:space="preserve">Malone et al., 2019). As such, contemporary studies emphasize tailored strategies that can incrementally decrease addiction-related risk and enhance physical and mental health-related </w:t>
      </w:r>
      <w:r w:rsidRPr="00C912EE">
        <w:rPr>
          <w:rFonts w:ascii="Times New Roman" w:hAnsi="Times New Roman" w:cs="Times New Roman"/>
          <w:sz w:val="24"/>
          <w:szCs w:val="24"/>
        </w:rPr>
        <w:lastRenderedPageBreak/>
        <w:t>quality of life for persons experiencing economic and social challenges in accessing effective and acceptable psychological care.</w:t>
      </w:r>
    </w:p>
    <w:p w:rsidR="009C328B" w:rsidRPr="00C912EE" w:rsidRDefault="009C328B"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Prevalence</w:t>
      </w:r>
      <w:r w:rsidR="00960D7D" w:rsidRPr="00C912EE">
        <w:rPr>
          <w:rFonts w:ascii="Times New Roman" w:hAnsi="Times New Roman" w:cs="Times New Roman"/>
          <w:b/>
          <w:sz w:val="24"/>
          <w:szCs w:val="24"/>
        </w:rPr>
        <w:t xml:space="preserve"> and Mortality </w:t>
      </w:r>
    </w:p>
    <w:p w:rsidR="009C328B" w:rsidRPr="00C912EE" w:rsidRDefault="009C328B"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The examined research studies noted disproportionate rates of alcohol use and addiction-related consequences across diverse ethnic populations. For example,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accentuate that sexual minority women are more likely to be current binge drinkers, particularly at least four drinks on an occasion per day within 30 days and heavy drinkers, implying binge drinking on 5 or more days within a month, and are 11 times more likely to suffice the criteria for alcohol addiction than their heterosexual peers. Collins et al. (2021) also noted that alcohol addiction is ten-fold more prevalent among the homeless compared to the general population. On the same note, Malone et al. (2019) observe that, overall, approximately 25 % or 64.2 million American adults report binge drinking, while 16.1 million report engaging in heavy drinking over the past month. </w:t>
      </w:r>
      <w:r w:rsidR="00B6064D" w:rsidRPr="00C912EE">
        <w:rPr>
          <w:rFonts w:ascii="Times New Roman" w:hAnsi="Times New Roman" w:cs="Times New Roman"/>
          <w:sz w:val="24"/>
          <w:szCs w:val="24"/>
        </w:rPr>
        <w:t>S</w:t>
      </w:r>
      <w:r w:rsidR="007B75B5" w:rsidRPr="00C912EE">
        <w:rPr>
          <w:rFonts w:ascii="Times New Roman" w:hAnsi="Times New Roman" w:cs="Times New Roman"/>
          <w:sz w:val="24"/>
          <w:szCs w:val="24"/>
        </w:rPr>
        <w:t xml:space="preserve">ocioeconomic status and individual-level job loss has been linked as one of the factors that influences an individual’s likelihood of consuming alcohol and struggling with alcohol related problems (Collins, 2016; </w:t>
      </w:r>
      <w:proofErr w:type="spellStart"/>
      <w:r w:rsidR="007B75B5" w:rsidRPr="00C912EE">
        <w:rPr>
          <w:rFonts w:ascii="Times New Roman" w:hAnsi="Times New Roman" w:cs="Times New Roman"/>
          <w:sz w:val="24"/>
          <w:szCs w:val="24"/>
        </w:rPr>
        <w:t>Mulia</w:t>
      </w:r>
      <w:proofErr w:type="spellEnd"/>
      <w:r w:rsidR="007B75B5" w:rsidRPr="00C912EE">
        <w:rPr>
          <w:rFonts w:ascii="Times New Roman" w:hAnsi="Times New Roman" w:cs="Times New Roman"/>
          <w:sz w:val="24"/>
          <w:szCs w:val="24"/>
        </w:rPr>
        <w:t xml:space="preserve"> et al., 2014).</w:t>
      </w:r>
      <w:r w:rsidR="00CE6561" w:rsidRPr="00C912EE">
        <w:rPr>
          <w:rFonts w:ascii="Times New Roman" w:hAnsi="Times New Roman" w:cs="Times New Roman"/>
          <w:sz w:val="24"/>
          <w:szCs w:val="24"/>
        </w:rPr>
        <w:t xml:space="preserve"> Research by </w:t>
      </w:r>
      <w:r w:rsidR="00807ADE" w:rsidRPr="00C912EE">
        <w:rPr>
          <w:rFonts w:ascii="Times New Roman" w:hAnsi="Times New Roman" w:cs="Times New Roman"/>
          <w:sz w:val="24"/>
          <w:szCs w:val="24"/>
        </w:rPr>
        <w:t>Ding et al. (2021</w:t>
      </w:r>
      <w:r w:rsidR="00CE6561" w:rsidRPr="00C912EE">
        <w:rPr>
          <w:rFonts w:ascii="Times New Roman" w:hAnsi="Times New Roman" w:cs="Times New Roman"/>
          <w:sz w:val="24"/>
          <w:szCs w:val="24"/>
        </w:rPr>
        <w:t>) asserts that alcohol consumption in relation to all-cause mortality</w:t>
      </w:r>
      <w:r w:rsidR="00792545" w:rsidRPr="00C912EE">
        <w:rPr>
          <w:rFonts w:ascii="Times New Roman" w:hAnsi="Times New Roman" w:cs="Times New Roman"/>
          <w:sz w:val="24"/>
          <w:szCs w:val="24"/>
        </w:rPr>
        <w:t>, cardiovascular mortality</w:t>
      </w:r>
      <w:r w:rsidR="00AA5DDC" w:rsidRPr="00C912EE">
        <w:rPr>
          <w:rFonts w:ascii="Times New Roman" w:hAnsi="Times New Roman" w:cs="Times New Roman"/>
          <w:sz w:val="24"/>
          <w:szCs w:val="24"/>
        </w:rPr>
        <w:t xml:space="preserve">, and subsequent cardiovascular events </w:t>
      </w:r>
      <w:r w:rsidR="0010014C" w:rsidRPr="00C912EE">
        <w:rPr>
          <w:rFonts w:ascii="Times New Roman" w:hAnsi="Times New Roman" w:cs="Times New Roman"/>
          <w:sz w:val="24"/>
          <w:szCs w:val="24"/>
        </w:rPr>
        <w:t xml:space="preserve">revealed </w:t>
      </w:r>
      <w:r w:rsidR="00807ADE" w:rsidRPr="00C912EE">
        <w:rPr>
          <w:rFonts w:ascii="Times New Roman" w:hAnsi="Times New Roman" w:cs="Times New Roman"/>
          <w:sz w:val="24"/>
          <w:szCs w:val="24"/>
        </w:rPr>
        <w:t xml:space="preserve">that lower levels of drinking is linked with lowest risk of mortality and reduced chances of having another cardiovascular event. </w:t>
      </w:r>
    </w:p>
    <w:p w:rsidR="00C50291" w:rsidRPr="00C912EE" w:rsidRDefault="00C50291"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Evidence Synthesis</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Main Themes and Salient Evidence</w:t>
      </w:r>
    </w:p>
    <w:p w:rsidR="00C50291"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One consistent theme in the examined research studies is the underutilization of pharmacotherapies in alcohol dependence treatment. Rather than seeking out health supports or pharmacotherapeutic services, the examined articles revealed various barriers that contribute to </w:t>
      </w:r>
      <w:r w:rsidRPr="00C912EE">
        <w:rPr>
          <w:rFonts w:ascii="Times New Roman" w:hAnsi="Times New Roman" w:cs="Times New Roman"/>
          <w:sz w:val="24"/>
          <w:szCs w:val="24"/>
        </w:rPr>
        <w:lastRenderedPageBreak/>
        <w:t>inaccessibility to proactive coping and treatment interventions, including the perceived high cost of therapy and fear that clinicians may invalidate or fail to understand unique client-specific needs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w:t>
      </w:r>
      <w:r w:rsidR="00F90BF7">
        <w:rPr>
          <w:rFonts w:ascii="Times New Roman" w:hAnsi="Times New Roman" w:cs="Times New Roman"/>
          <w:sz w:val="24"/>
          <w:szCs w:val="24"/>
        </w:rPr>
        <w:t xml:space="preserve">; </w:t>
      </w:r>
      <w:r w:rsidR="00F90BF7" w:rsidRPr="00C912EE">
        <w:rPr>
          <w:rFonts w:ascii="Times New Roman" w:hAnsi="Times New Roman" w:cs="Times New Roman"/>
          <w:sz w:val="24"/>
          <w:szCs w:val="24"/>
        </w:rPr>
        <w:t>Malone et al., 2019</w:t>
      </w:r>
      <w:r w:rsidRPr="00C912EE">
        <w:rPr>
          <w:rFonts w:ascii="Times New Roman" w:hAnsi="Times New Roman" w:cs="Times New Roman"/>
          <w:sz w:val="24"/>
          <w:szCs w:val="24"/>
        </w:rPr>
        <w:t>). The examined studies also highlighted the need for treatment protocols and equitable resource allocation, especially among socially marginalized or underserved populations, to facilitate access to non-discriminatory services. The articles revealed that given the available treatment options to address the increasing prevalence of alcohol use disorders (AUDs), integrating pharmacological interventions, particularly extended-release naltrexone (XR-NTX), within routine community-based care can significantly enhance treatment engagement and retention (</w:t>
      </w:r>
      <w:r w:rsidR="008D6FCE" w:rsidRPr="00C912EE">
        <w:rPr>
          <w:rFonts w:ascii="Times New Roman" w:hAnsi="Times New Roman" w:cs="Times New Roman"/>
          <w:sz w:val="24"/>
          <w:szCs w:val="24"/>
        </w:rPr>
        <w:t>Collins et al., 2021</w:t>
      </w:r>
      <w:r w:rsidR="008D6FCE">
        <w:rPr>
          <w:rFonts w:ascii="Times New Roman" w:hAnsi="Times New Roman" w:cs="Times New Roman"/>
          <w:sz w:val="24"/>
          <w:szCs w:val="24"/>
        </w:rPr>
        <w:t xml:space="preserve">; </w:t>
      </w:r>
      <w:r w:rsidRPr="00C912EE">
        <w:rPr>
          <w:rFonts w:ascii="Times New Roman" w:hAnsi="Times New Roman" w:cs="Times New Roman"/>
          <w:sz w:val="24"/>
          <w:szCs w:val="24"/>
        </w:rPr>
        <w:t>Malone et al., 2019). In addressing the issue, the examined studies noted the need to develop training programs that integrate coursework and training that sufficiently represents the wide range of diversity present in priority communities while exposing providers to a broad conceptualization of the unique patient-specific needs to foster tailored treatment approaches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w:t>
      </w:r>
      <w:r w:rsidR="008D6FCE">
        <w:rPr>
          <w:rFonts w:ascii="Times New Roman" w:hAnsi="Times New Roman" w:cs="Times New Roman"/>
          <w:sz w:val="24"/>
          <w:szCs w:val="24"/>
        </w:rPr>
        <w:t xml:space="preserve">; </w:t>
      </w:r>
      <w:r w:rsidR="008D6FCE" w:rsidRPr="00C912EE">
        <w:rPr>
          <w:rFonts w:ascii="Times New Roman" w:hAnsi="Times New Roman" w:cs="Times New Roman"/>
          <w:sz w:val="24"/>
          <w:szCs w:val="24"/>
        </w:rPr>
        <w:t>Malone et al., 2019</w:t>
      </w:r>
      <w:r w:rsidRPr="00C912EE">
        <w:rPr>
          <w:rFonts w:ascii="Times New Roman" w:hAnsi="Times New Roman" w:cs="Times New Roman"/>
          <w:sz w:val="24"/>
          <w:szCs w:val="24"/>
        </w:rPr>
        <w:t xml:space="preserve">). </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Main Points</w:t>
      </w:r>
    </w:p>
    <w:p w:rsidR="00C50291"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Another critical point is that underserved populations face a myriad of unique challenges that limit their access to psychological support. For example,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cite economic hardship and discrimination as a shared stressor among most sexual minority women residing in </w:t>
      </w:r>
      <w:r w:rsidRPr="00C912EE">
        <w:rPr>
          <w:rFonts w:ascii="Times New Roman" w:hAnsi="Times New Roman" w:cs="Times New Roman"/>
          <w:sz w:val="24"/>
          <w:szCs w:val="24"/>
        </w:rPr>
        <w:lastRenderedPageBreak/>
        <w:t>the San Francisco Bay Area and Sacramento regions, where the day-to-day cost of living is significantly greater than the national average.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 xml:space="preserve">Overarching Synthesis </w:t>
      </w:r>
    </w:p>
    <w:p w:rsidR="001937FB"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Most individuals grappling with alcohol addiction are rarely enrolled in specialty treatment, and only a small percentage of patients have access to prescribed medications for effective moderation or reduction of their craving (</w:t>
      </w:r>
      <w:r w:rsidR="00720F42" w:rsidRPr="00C912EE">
        <w:rPr>
          <w:rFonts w:ascii="Times New Roman" w:hAnsi="Times New Roman" w:cs="Times New Roman"/>
          <w:sz w:val="24"/>
          <w:szCs w:val="24"/>
        </w:rPr>
        <w:t>Collins et al., 2021</w:t>
      </w:r>
      <w:r w:rsidR="00720F42">
        <w:rPr>
          <w:rFonts w:ascii="Times New Roman" w:hAnsi="Times New Roman" w:cs="Times New Roman"/>
          <w:sz w:val="24"/>
          <w:szCs w:val="24"/>
        </w:rPr>
        <w:t xml:space="preserve">; </w:t>
      </w:r>
      <w:r w:rsidRPr="00C912EE">
        <w:rPr>
          <w:rFonts w:ascii="Times New Roman" w:hAnsi="Times New Roman" w:cs="Times New Roman"/>
          <w:sz w:val="24"/>
          <w:szCs w:val="24"/>
        </w:rPr>
        <w:t>Malone et al., 2019). Examined research studies revealed that the effectiveness of initiating pharmacotherapies in routine primary care to improve alcohol addiction treatment and reduce the frequency of emergency department visits (</w:t>
      </w:r>
      <w:r w:rsidR="00FB025C" w:rsidRPr="00C912EE">
        <w:rPr>
          <w:rFonts w:ascii="Times New Roman" w:hAnsi="Times New Roman" w:cs="Times New Roman"/>
          <w:sz w:val="24"/>
          <w:szCs w:val="24"/>
        </w:rPr>
        <w:t>Collins et al., 2021</w:t>
      </w:r>
      <w:r w:rsidR="00FB025C">
        <w:rPr>
          <w:rFonts w:ascii="Times New Roman" w:hAnsi="Times New Roman" w:cs="Times New Roman"/>
          <w:sz w:val="24"/>
          <w:szCs w:val="24"/>
        </w:rPr>
        <w:t xml:space="preserve">; </w:t>
      </w:r>
      <w:r w:rsidRPr="00C912EE">
        <w:rPr>
          <w:rFonts w:ascii="Times New Roman" w:hAnsi="Times New Roman" w:cs="Times New Roman"/>
          <w:sz w:val="24"/>
          <w:szCs w:val="24"/>
        </w:rPr>
        <w:t xml:space="preserve">Malone et al., 2019). </w:t>
      </w:r>
      <w:r w:rsidR="00E964DC" w:rsidRPr="00C912EE">
        <w:rPr>
          <w:rFonts w:ascii="Times New Roman" w:hAnsi="Times New Roman" w:cs="Times New Roman"/>
          <w:sz w:val="24"/>
          <w:szCs w:val="24"/>
        </w:rPr>
        <w:t>T</w:t>
      </w:r>
      <w:r w:rsidR="002C101D" w:rsidRPr="00C912EE">
        <w:rPr>
          <w:rFonts w:ascii="Times New Roman" w:hAnsi="Times New Roman" w:cs="Times New Roman"/>
          <w:sz w:val="24"/>
          <w:szCs w:val="24"/>
        </w:rPr>
        <w:t xml:space="preserve">he use of CBT intervention among individuals struggling with alcohol addiction in a practice setting can facilitate the attainment of positive results (Magill et al., 2019; Olmstead et al., 2019). </w:t>
      </w:r>
      <w:r w:rsidRPr="00C912EE">
        <w:rPr>
          <w:rFonts w:ascii="Times New Roman" w:hAnsi="Times New Roman" w:cs="Times New Roman"/>
          <w:sz w:val="24"/>
          <w:szCs w:val="24"/>
        </w:rPr>
        <w:t>Collins et al. (2021) demonstrate the efficacy of XR-NTX in plummeting alcohol craving and use and engendering higher treatment adherence than O-NTX. These findings are consistent with Anderson et al.'s recommendation for integrating XR-NTX in clinical practice as an approach toward improved follow-up addiction therapy after ED discharge. Overall, practitioners must strive to address the structural, institutional, and practice barriers that hinder effective access to proactive coping and treatment interventions for alcohol addiction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w:t>
      </w:r>
      <w:r w:rsidR="00FB025C">
        <w:rPr>
          <w:rFonts w:ascii="Times New Roman" w:hAnsi="Times New Roman" w:cs="Times New Roman"/>
          <w:sz w:val="24"/>
          <w:szCs w:val="24"/>
        </w:rPr>
        <w:t xml:space="preserve">1; </w:t>
      </w:r>
      <w:r w:rsidR="00FB025C" w:rsidRPr="00C912EE">
        <w:rPr>
          <w:rFonts w:ascii="Times New Roman" w:hAnsi="Times New Roman" w:cs="Times New Roman"/>
          <w:sz w:val="24"/>
          <w:szCs w:val="24"/>
        </w:rPr>
        <w:t>Malone et al., 2019</w:t>
      </w:r>
      <w:r w:rsidRPr="00C912EE">
        <w:rPr>
          <w:rFonts w:ascii="Times New Roman" w:hAnsi="Times New Roman" w:cs="Times New Roman"/>
          <w:sz w:val="24"/>
          <w:szCs w:val="24"/>
        </w:rPr>
        <w:t>). Accordingly, there is a need to implement practices that combine alcohol use navigation with effective pharmacotherapies as a strategy to facilitate brief assessment visits and follow-up in addiction treatment (</w:t>
      </w:r>
      <w:r w:rsidR="00FB025C" w:rsidRPr="00C912EE">
        <w:rPr>
          <w:rFonts w:ascii="Times New Roman" w:hAnsi="Times New Roman" w:cs="Times New Roman"/>
          <w:sz w:val="24"/>
          <w:szCs w:val="24"/>
        </w:rPr>
        <w:t>Collins et al., 2021</w:t>
      </w:r>
      <w:r w:rsidR="00FB025C">
        <w:rPr>
          <w:rFonts w:ascii="Times New Roman" w:hAnsi="Times New Roman" w:cs="Times New Roman"/>
          <w:sz w:val="24"/>
          <w:szCs w:val="24"/>
        </w:rPr>
        <w:t xml:space="preserve">; </w:t>
      </w:r>
      <w:r w:rsidRPr="00C912EE">
        <w:rPr>
          <w:rFonts w:ascii="Times New Roman" w:hAnsi="Times New Roman" w:cs="Times New Roman"/>
          <w:sz w:val="24"/>
          <w:szCs w:val="24"/>
        </w:rPr>
        <w:t xml:space="preserve">Malone et al., 2019). </w:t>
      </w:r>
      <w:r w:rsidRPr="00C912EE">
        <w:rPr>
          <w:rFonts w:ascii="Times New Roman" w:hAnsi="Times New Roman" w:cs="Times New Roman"/>
          <w:sz w:val="24"/>
          <w:szCs w:val="24"/>
        </w:rPr>
        <w:lastRenderedPageBreak/>
        <w:t>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r w:rsidR="001937FB" w:rsidRPr="00C912EE">
        <w:rPr>
          <w:rFonts w:ascii="Times New Roman" w:hAnsi="Times New Roman" w:cs="Times New Roman"/>
          <w:sz w:val="24"/>
          <w:szCs w:val="24"/>
        </w:rPr>
        <w:t xml:space="preserve"> Implementing a psychological mediation framework for managing alcohol addiction will be efficient in addressing the resultant psychological distress, which contributes to increased drinking rates to cope with life stress (</w:t>
      </w:r>
      <w:proofErr w:type="spellStart"/>
      <w:r w:rsidR="001937FB" w:rsidRPr="00C912EE">
        <w:rPr>
          <w:rFonts w:ascii="Times New Roman" w:hAnsi="Times New Roman" w:cs="Times New Roman"/>
          <w:sz w:val="24"/>
          <w:szCs w:val="24"/>
        </w:rPr>
        <w:t>Cerezo</w:t>
      </w:r>
      <w:proofErr w:type="spellEnd"/>
      <w:r w:rsidR="001937FB" w:rsidRPr="00C912EE">
        <w:rPr>
          <w:rFonts w:ascii="Times New Roman" w:hAnsi="Times New Roman" w:cs="Times New Roman"/>
          <w:sz w:val="24"/>
          <w:szCs w:val="24"/>
        </w:rPr>
        <w:t xml:space="preserve"> et al., 2020; Collins et al., 2021). As such, a combination of pharmacotherapeutic approaches and routine care, including medications for alcohol treatment, will be significant in cost-effectively addressing this issue (Malone et al., 2019; Collins et al., 2021; Olmstead et al., 2019). </w:t>
      </w:r>
    </w:p>
    <w:p w:rsidR="009C1BBC" w:rsidRPr="00C912EE" w:rsidRDefault="009C1BBC"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Conclusion</w:t>
      </w:r>
    </w:p>
    <w:p w:rsidR="009C1BBC" w:rsidRPr="00C912EE" w:rsidRDefault="009C1BBC"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Conclusively, alcoholism has been identified as a significant community health problem affecting diverse community members and the priority community members to a greater length. The issue of alcoholism adversely affects the health of the individual, in addition to having a negative impact on the family, community, and the country at large due to reduced productivity and an increase in the financial burden associated with healthcare services. This warrants the designing and adoption of an effective intervention to reduce AUDs in community-based primary care settings. It's worrying that despite the existence of numerous evidence-based solutions to alcoholism, including pharmacotherapeutic approaches, the rates are still high. The examined research studies noted that there exist numerous barriers that contribute to the inaccessibility of proactive coping and treatment interventions, including the perceived high cost of therapy and fear that clinicians may invalidate or fail to understand unique client-specific needs (Malone et al., 2019;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As such, in addressing this </w:t>
      </w:r>
      <w:r w:rsidRPr="00C912EE">
        <w:rPr>
          <w:rFonts w:ascii="Times New Roman" w:hAnsi="Times New Roman" w:cs="Times New Roman"/>
          <w:sz w:val="24"/>
          <w:szCs w:val="24"/>
        </w:rPr>
        <w:lastRenderedPageBreak/>
        <w:t xml:space="preserve">problem, there is a need for the involvement of interprofessional stakeholders that will facilitate the designing and implementation of effective interventions directed towards addressing the issue of alcoholism among the priority populations. </w:t>
      </w: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64199D" w:rsidRPr="00C912EE" w:rsidRDefault="0064199D" w:rsidP="00C912EE">
      <w:pPr>
        <w:spacing w:after="0" w:line="480" w:lineRule="auto"/>
        <w:jc w:val="center"/>
        <w:rPr>
          <w:rFonts w:ascii="Times New Roman" w:hAnsi="Times New Roman" w:cs="Times New Roman"/>
          <w:b/>
          <w:sz w:val="24"/>
          <w:szCs w:val="24"/>
        </w:rPr>
      </w:pPr>
    </w:p>
    <w:p w:rsidR="0064199D" w:rsidRPr="00C912EE" w:rsidRDefault="0064199D"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Pr="00C912EE" w:rsidRDefault="00023EFD"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b/>
          <w:sz w:val="24"/>
          <w:szCs w:val="24"/>
        </w:rPr>
        <w:lastRenderedPageBreak/>
        <w:t>References</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Branjerdporn</w:t>
      </w:r>
      <w:proofErr w:type="spellEnd"/>
      <w:r w:rsidRPr="00C912EE">
        <w:rPr>
          <w:rFonts w:ascii="Times New Roman" w:hAnsi="Times New Roman" w:cs="Times New Roman"/>
          <w:color w:val="212121"/>
          <w:sz w:val="24"/>
          <w:szCs w:val="24"/>
          <w:shd w:val="clear" w:color="auto" w:fill="FFFFFF"/>
        </w:rPr>
        <w:t xml:space="preserve">, G., Gillespie, K. M., </w:t>
      </w:r>
      <w:proofErr w:type="spellStart"/>
      <w:r w:rsidRPr="00C912EE">
        <w:rPr>
          <w:rFonts w:ascii="Times New Roman" w:hAnsi="Times New Roman" w:cs="Times New Roman"/>
          <w:color w:val="212121"/>
          <w:sz w:val="24"/>
          <w:szCs w:val="24"/>
          <w:shd w:val="clear" w:color="auto" w:fill="FFFFFF"/>
        </w:rPr>
        <w:t>Dymond</w:t>
      </w:r>
      <w:proofErr w:type="spellEnd"/>
      <w:r w:rsidRPr="00C912EE">
        <w:rPr>
          <w:rFonts w:ascii="Times New Roman" w:hAnsi="Times New Roman" w:cs="Times New Roman"/>
          <w:color w:val="212121"/>
          <w:sz w:val="24"/>
          <w:szCs w:val="24"/>
          <w:shd w:val="clear" w:color="auto" w:fill="FFFFFF"/>
        </w:rPr>
        <w:t>, A., Reyes, N. J. D., Robertson, J., Almeida-</w:t>
      </w:r>
      <w:proofErr w:type="spellStart"/>
      <w:r w:rsidRPr="00C912EE">
        <w:rPr>
          <w:rFonts w:ascii="Times New Roman" w:hAnsi="Times New Roman" w:cs="Times New Roman"/>
          <w:color w:val="212121"/>
          <w:sz w:val="24"/>
          <w:szCs w:val="24"/>
          <w:shd w:val="clear" w:color="auto" w:fill="FFFFFF"/>
        </w:rPr>
        <w:t>Crasto</w:t>
      </w:r>
      <w:proofErr w:type="spellEnd"/>
      <w:r w:rsidRPr="00C912EE">
        <w:rPr>
          <w:rFonts w:ascii="Times New Roman" w:hAnsi="Times New Roman" w:cs="Times New Roman"/>
          <w:color w:val="212121"/>
          <w:sz w:val="24"/>
          <w:szCs w:val="24"/>
          <w:shd w:val="clear" w:color="auto" w:fill="FFFFFF"/>
        </w:rPr>
        <w:t xml:space="preserve">, A., &amp; </w:t>
      </w:r>
      <w:proofErr w:type="spellStart"/>
      <w:r w:rsidRPr="00C912EE">
        <w:rPr>
          <w:rFonts w:ascii="Times New Roman" w:hAnsi="Times New Roman" w:cs="Times New Roman"/>
          <w:color w:val="212121"/>
          <w:sz w:val="24"/>
          <w:szCs w:val="24"/>
          <w:shd w:val="clear" w:color="auto" w:fill="FFFFFF"/>
        </w:rPr>
        <w:t>Bethi</w:t>
      </w:r>
      <w:proofErr w:type="spellEnd"/>
      <w:r w:rsidRPr="00C912EE">
        <w:rPr>
          <w:rFonts w:ascii="Times New Roman" w:hAnsi="Times New Roman" w:cs="Times New Roman"/>
          <w:color w:val="212121"/>
          <w:sz w:val="24"/>
          <w:szCs w:val="24"/>
          <w:shd w:val="clear" w:color="auto" w:fill="FFFFFF"/>
        </w:rPr>
        <w:t>, S. (2023). Development of an Interprofessional Psychosocial Interventions Framework. </w:t>
      </w:r>
      <w:r w:rsidRPr="00C912EE">
        <w:rPr>
          <w:rFonts w:ascii="Times New Roman" w:hAnsi="Times New Roman" w:cs="Times New Roman"/>
          <w:i/>
          <w:iCs/>
          <w:color w:val="212121"/>
          <w:sz w:val="24"/>
          <w:szCs w:val="24"/>
          <w:shd w:val="clear" w:color="auto" w:fill="FFFFFF"/>
        </w:rPr>
        <w:t>International journal of environmental research and public health</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20</w:t>
      </w:r>
      <w:r w:rsidRPr="00C912EE">
        <w:rPr>
          <w:rFonts w:ascii="Times New Roman" w:hAnsi="Times New Roman" w:cs="Times New Roman"/>
          <w:color w:val="212121"/>
          <w:sz w:val="24"/>
          <w:szCs w:val="24"/>
          <w:shd w:val="clear" w:color="auto" w:fill="FFFFFF"/>
        </w:rPr>
        <w:t xml:space="preserve">(8), 5495. </w:t>
      </w:r>
      <w:hyperlink r:id="rId6" w:history="1">
        <w:r w:rsidRPr="00C912EE">
          <w:rPr>
            <w:rStyle w:val="Hyperlink"/>
            <w:rFonts w:ascii="Times New Roman" w:hAnsi="Times New Roman" w:cs="Times New Roman"/>
            <w:sz w:val="24"/>
            <w:szCs w:val="24"/>
            <w:shd w:val="clear" w:color="auto" w:fill="FFFFFF"/>
          </w:rPr>
          <w:t>https://doi.org/10.3390/ijerph20085495</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proofErr w:type="spellStart"/>
      <w:r w:rsidRPr="00C912EE">
        <w:rPr>
          <w:rFonts w:ascii="Times New Roman" w:hAnsi="Times New Roman" w:cs="Times New Roman"/>
          <w:sz w:val="24"/>
          <w:szCs w:val="24"/>
          <w:shd w:val="clear" w:color="auto" w:fill="FFFFFF"/>
        </w:rPr>
        <w:t>Cerezo</w:t>
      </w:r>
      <w:proofErr w:type="spellEnd"/>
      <w:r w:rsidRPr="00C912EE">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C912EE">
        <w:rPr>
          <w:rFonts w:ascii="Times New Roman" w:hAnsi="Times New Roman" w:cs="Times New Roman"/>
          <w:i/>
          <w:iCs/>
          <w:sz w:val="24"/>
          <w:szCs w:val="24"/>
          <w:shd w:val="clear" w:color="auto" w:fill="FFFFFF"/>
        </w:rPr>
        <w:t>The Counseling Psychologist</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48</w:t>
      </w:r>
      <w:r w:rsidRPr="00C912EE">
        <w:rPr>
          <w:rFonts w:ascii="Times New Roman" w:hAnsi="Times New Roman" w:cs="Times New Roman"/>
          <w:sz w:val="24"/>
          <w:szCs w:val="24"/>
          <w:shd w:val="clear" w:color="auto" w:fill="FFFFFF"/>
        </w:rPr>
        <w:t xml:space="preserve">(2), 277-303. </w:t>
      </w:r>
      <w:hyperlink r:id="rId7" w:history="1">
        <w:r w:rsidRPr="00C912EE">
          <w:rPr>
            <w:rStyle w:val="Hyperlink"/>
            <w:rFonts w:ascii="Times New Roman" w:hAnsi="Times New Roman" w:cs="Times New Roman"/>
            <w:sz w:val="24"/>
            <w:szCs w:val="24"/>
            <w:shd w:val="clear" w:color="auto" w:fill="FFFFFF"/>
          </w:rPr>
          <w:t>https://doi.org/10.1177/0011000019887493</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r w:rsidRPr="00C912EE">
        <w:rPr>
          <w:rFonts w:ascii="Times New Roman" w:hAnsi="Times New Roman" w:cs="Times New Roman"/>
          <w:color w:val="212121"/>
          <w:sz w:val="24"/>
          <w:szCs w:val="24"/>
          <w:shd w:val="clear" w:color="auto" w:fill="FFFFFF"/>
        </w:rPr>
        <w:t>Collins S. E. (2016). Associations Between Socioeconomic Factors and Alcohol Outcomes. </w:t>
      </w:r>
      <w:r w:rsidRPr="00C912EE">
        <w:rPr>
          <w:rFonts w:ascii="Times New Roman" w:hAnsi="Times New Roman" w:cs="Times New Roman"/>
          <w:i/>
          <w:iCs/>
          <w:color w:val="212121"/>
          <w:sz w:val="24"/>
          <w:szCs w:val="24"/>
          <w:shd w:val="clear" w:color="auto" w:fill="FFFFFF"/>
        </w:rPr>
        <w:t>Alcohol research: current reviews</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38</w:t>
      </w:r>
      <w:r w:rsidRPr="00C912EE">
        <w:rPr>
          <w:rFonts w:ascii="Times New Roman" w:hAnsi="Times New Roman" w:cs="Times New Roman"/>
          <w:color w:val="212121"/>
          <w:sz w:val="24"/>
          <w:szCs w:val="24"/>
          <w:shd w:val="clear" w:color="auto" w:fill="FFFFFF"/>
        </w:rPr>
        <w:t xml:space="preserve">(1), 83–94. Retrieved from </w:t>
      </w:r>
      <w:hyperlink r:id="rId8" w:history="1">
        <w:r w:rsidRPr="00C912EE">
          <w:rPr>
            <w:rStyle w:val="Hyperlink"/>
            <w:rFonts w:ascii="Times New Roman" w:hAnsi="Times New Roman" w:cs="Times New Roman"/>
            <w:sz w:val="24"/>
            <w:szCs w:val="24"/>
            <w:shd w:val="clear" w:color="auto" w:fill="FFFFFF"/>
          </w:rPr>
          <w:t>https://www.ncbi.nlm.nih.gov/pmc/articles/PMC4872618/</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bCs/>
          <w:sz w:val="24"/>
          <w:szCs w:val="24"/>
        </w:rPr>
        <w:t xml:space="preserve">Collins, S. E., Duncan, M. H., Saxon, A. J., Taylor, E. M., Mayberry, N., Merrill, J. O., Hoffmann, G. E., </w:t>
      </w:r>
      <w:proofErr w:type="spellStart"/>
      <w:r w:rsidRPr="00C912EE">
        <w:rPr>
          <w:rFonts w:ascii="Times New Roman" w:hAnsi="Times New Roman" w:cs="Times New Roman"/>
          <w:bCs/>
          <w:sz w:val="24"/>
          <w:szCs w:val="24"/>
        </w:rPr>
        <w:t>Clifasefi</w:t>
      </w:r>
      <w:proofErr w:type="spellEnd"/>
      <w:r w:rsidRPr="00C912EE">
        <w:rPr>
          <w:rFonts w:ascii="Times New Roman" w:hAnsi="Times New Roman" w:cs="Times New Roman"/>
          <w:bCs/>
          <w:sz w:val="24"/>
          <w:szCs w:val="24"/>
        </w:rPr>
        <w:t xml:space="preserve">, S.L., &amp; </w:t>
      </w:r>
      <w:proofErr w:type="spellStart"/>
      <w:r w:rsidRPr="00C912EE">
        <w:rPr>
          <w:rFonts w:ascii="Times New Roman" w:hAnsi="Times New Roman" w:cs="Times New Roman"/>
          <w:bCs/>
          <w:sz w:val="24"/>
          <w:szCs w:val="24"/>
        </w:rPr>
        <w:t>Ries</w:t>
      </w:r>
      <w:proofErr w:type="spellEnd"/>
      <w:r w:rsidRPr="00C912EE">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w:t>
      </w:r>
      <w:r w:rsidRPr="00181544">
        <w:rPr>
          <w:rFonts w:ascii="Times New Roman" w:hAnsi="Times New Roman" w:cs="Times New Roman"/>
          <w:bCs/>
          <w:i/>
          <w:sz w:val="24"/>
          <w:szCs w:val="24"/>
        </w:rPr>
        <w:t>a randomi</w:t>
      </w:r>
      <w:r w:rsidR="00E94878" w:rsidRPr="00181544">
        <w:rPr>
          <w:rFonts w:ascii="Times New Roman" w:hAnsi="Times New Roman" w:cs="Times New Roman"/>
          <w:bCs/>
          <w:i/>
          <w:sz w:val="24"/>
          <w:szCs w:val="24"/>
        </w:rPr>
        <w:t>z</w:t>
      </w:r>
      <w:r w:rsidRPr="00181544">
        <w:rPr>
          <w:rFonts w:ascii="Times New Roman" w:hAnsi="Times New Roman" w:cs="Times New Roman"/>
          <w:bCs/>
          <w:i/>
          <w:sz w:val="24"/>
          <w:szCs w:val="24"/>
        </w:rPr>
        <w:t>ed clinical trial. The Lancet Psychiatry</w:t>
      </w:r>
      <w:r w:rsidRPr="00C912EE">
        <w:rPr>
          <w:rFonts w:ascii="Times New Roman" w:hAnsi="Times New Roman" w:cs="Times New Roman"/>
          <w:bCs/>
          <w:sz w:val="24"/>
          <w:szCs w:val="24"/>
        </w:rPr>
        <w:t xml:space="preserve">, 8(4), 287-300. </w:t>
      </w:r>
      <w:hyperlink r:id="rId9" w:history="1">
        <w:r w:rsidRPr="00C912EE">
          <w:rPr>
            <w:rStyle w:val="Hyperlink"/>
            <w:rFonts w:ascii="Times New Roman" w:hAnsi="Times New Roman" w:cs="Times New Roman"/>
            <w:bCs/>
            <w:sz w:val="24"/>
            <w:szCs w:val="24"/>
          </w:rPr>
          <w:t>https://doi.org/10.1016/S2215-0366(20)30489-2</w:t>
        </w:r>
      </w:hyperlink>
      <w:r w:rsidRPr="00C912EE">
        <w:rPr>
          <w:rFonts w:ascii="Times New Roman" w:hAnsi="Times New Roman" w:cs="Times New Roman"/>
          <w:bCs/>
          <w:sz w:val="24"/>
          <w:szCs w:val="24"/>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sz w:val="24"/>
          <w:szCs w:val="24"/>
          <w:shd w:val="clear" w:color="auto" w:fill="FFFFFF"/>
        </w:rPr>
        <w:t xml:space="preserve">Dang, D., </w:t>
      </w:r>
      <w:proofErr w:type="spellStart"/>
      <w:r w:rsidRPr="00C912EE">
        <w:rPr>
          <w:rFonts w:ascii="Times New Roman" w:hAnsi="Times New Roman" w:cs="Times New Roman"/>
          <w:sz w:val="24"/>
          <w:szCs w:val="24"/>
          <w:shd w:val="clear" w:color="auto" w:fill="FFFFFF"/>
        </w:rPr>
        <w:t>Dearholt</w:t>
      </w:r>
      <w:proofErr w:type="spellEnd"/>
      <w:r w:rsidRPr="00C912EE">
        <w:rPr>
          <w:rFonts w:ascii="Times New Roman" w:hAnsi="Times New Roman" w:cs="Times New Roman"/>
          <w:sz w:val="24"/>
          <w:szCs w:val="24"/>
          <w:shd w:val="clear" w:color="auto" w:fill="FFFFFF"/>
        </w:rPr>
        <w:t xml:space="preserve">, S. L., Bissett, K., </w:t>
      </w:r>
      <w:proofErr w:type="spellStart"/>
      <w:r w:rsidRPr="00C912EE">
        <w:rPr>
          <w:rFonts w:ascii="Times New Roman" w:hAnsi="Times New Roman" w:cs="Times New Roman"/>
          <w:sz w:val="24"/>
          <w:szCs w:val="24"/>
          <w:shd w:val="clear" w:color="auto" w:fill="FFFFFF"/>
        </w:rPr>
        <w:t>Ascenzi</w:t>
      </w:r>
      <w:proofErr w:type="spellEnd"/>
      <w:r w:rsidRPr="00C912EE">
        <w:rPr>
          <w:rFonts w:ascii="Times New Roman" w:hAnsi="Times New Roman" w:cs="Times New Roman"/>
          <w:sz w:val="24"/>
          <w:szCs w:val="24"/>
          <w:shd w:val="clear" w:color="auto" w:fill="FFFFFF"/>
        </w:rPr>
        <w:t>, J., &amp; Whalen, M. (2021). </w:t>
      </w:r>
      <w:r w:rsidRPr="00C912EE">
        <w:rPr>
          <w:rFonts w:ascii="Times New Roman" w:hAnsi="Times New Roman" w:cs="Times New Roman"/>
          <w:i/>
          <w:iCs/>
          <w:sz w:val="24"/>
          <w:szCs w:val="24"/>
          <w:shd w:val="clear" w:color="auto" w:fill="FFFFFF"/>
        </w:rPr>
        <w:t>Johns Hopkins evidence-based practice for nurses and healthcare professionals:</w:t>
      </w:r>
      <w:bookmarkStart w:id="0" w:name="_GoBack"/>
      <w:bookmarkEnd w:id="0"/>
      <w:r w:rsidRPr="00C912EE">
        <w:rPr>
          <w:rFonts w:ascii="Times New Roman" w:hAnsi="Times New Roman" w:cs="Times New Roman"/>
          <w:i/>
          <w:iCs/>
          <w:sz w:val="24"/>
          <w:szCs w:val="24"/>
          <w:shd w:val="clear" w:color="auto" w:fill="FFFFFF"/>
        </w:rPr>
        <w:t xml:space="preserve"> Model and guidelines</w:t>
      </w:r>
      <w:r w:rsidRPr="00C912EE">
        <w:rPr>
          <w:rFonts w:ascii="Times New Roman" w:hAnsi="Times New Roman" w:cs="Times New Roman"/>
          <w:sz w:val="24"/>
          <w:szCs w:val="24"/>
          <w:shd w:val="clear" w:color="auto" w:fill="FFFFFF"/>
        </w:rPr>
        <w:t>. Sigma Theta Tau.</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sz w:val="24"/>
          <w:szCs w:val="24"/>
        </w:rPr>
        <w:t xml:space="preserve">Magill, M., Ray, L., </w:t>
      </w:r>
      <w:proofErr w:type="spellStart"/>
      <w:r w:rsidRPr="00C912EE">
        <w:rPr>
          <w:rFonts w:ascii="Times New Roman" w:hAnsi="Times New Roman" w:cs="Times New Roman"/>
          <w:sz w:val="24"/>
          <w:szCs w:val="24"/>
        </w:rPr>
        <w:t>Kiluk</w:t>
      </w:r>
      <w:proofErr w:type="spellEnd"/>
      <w:r w:rsidRPr="00C912EE">
        <w:rPr>
          <w:rFonts w:ascii="Times New Roman" w:hAnsi="Times New Roman" w:cs="Times New Roman"/>
          <w:sz w:val="24"/>
          <w:szCs w:val="24"/>
        </w:rPr>
        <w:t xml:space="preserve">, B., Hoadley, A., Bernstein, M., </w:t>
      </w:r>
      <w:proofErr w:type="spellStart"/>
      <w:r w:rsidRPr="00C912EE">
        <w:rPr>
          <w:rFonts w:ascii="Times New Roman" w:hAnsi="Times New Roman" w:cs="Times New Roman"/>
          <w:sz w:val="24"/>
          <w:szCs w:val="24"/>
        </w:rPr>
        <w:t>Tonigan</w:t>
      </w:r>
      <w:proofErr w:type="spellEnd"/>
      <w:r w:rsidRPr="00C912EE">
        <w:rPr>
          <w:rFonts w:ascii="Times New Roman" w:hAnsi="Times New Roman" w:cs="Times New Roman"/>
          <w:sz w:val="24"/>
          <w:szCs w:val="24"/>
        </w:rPr>
        <w:t>, J. S., &amp; Carroll, K. (2019). A meta-analysis of cognitive-behavioral therapy for alcohol or other drug use disorders: Treatment efficacy by contrast condition. </w:t>
      </w:r>
      <w:r w:rsidRPr="00C912EE">
        <w:rPr>
          <w:rFonts w:ascii="Times New Roman" w:hAnsi="Times New Roman" w:cs="Times New Roman"/>
          <w:i/>
          <w:iCs/>
          <w:sz w:val="24"/>
          <w:szCs w:val="24"/>
        </w:rPr>
        <w:t>Journal of consulting and clinical psychology</w:t>
      </w:r>
      <w:r w:rsidRPr="00C912EE">
        <w:rPr>
          <w:rFonts w:ascii="Times New Roman" w:hAnsi="Times New Roman" w:cs="Times New Roman"/>
          <w:sz w:val="24"/>
          <w:szCs w:val="24"/>
        </w:rPr>
        <w:t>, </w:t>
      </w:r>
      <w:r w:rsidRPr="00C912EE">
        <w:rPr>
          <w:rFonts w:ascii="Times New Roman" w:hAnsi="Times New Roman" w:cs="Times New Roman"/>
          <w:i/>
          <w:iCs/>
          <w:sz w:val="24"/>
          <w:szCs w:val="24"/>
        </w:rPr>
        <w:t>87</w:t>
      </w:r>
      <w:r w:rsidRPr="00C912EE">
        <w:rPr>
          <w:rFonts w:ascii="Times New Roman" w:hAnsi="Times New Roman" w:cs="Times New Roman"/>
          <w:sz w:val="24"/>
          <w:szCs w:val="24"/>
        </w:rPr>
        <w:t xml:space="preserve">(12), 1093–1105. </w:t>
      </w:r>
      <w:hyperlink r:id="rId10" w:history="1">
        <w:r w:rsidRPr="00C912EE">
          <w:rPr>
            <w:rStyle w:val="Hyperlink"/>
            <w:rFonts w:ascii="Times New Roman" w:hAnsi="Times New Roman" w:cs="Times New Roman"/>
            <w:sz w:val="24"/>
            <w:szCs w:val="24"/>
          </w:rPr>
          <w:t>https://doi.org/10.1037/ccp0000447</w:t>
        </w:r>
      </w:hyperlink>
      <w:r w:rsidRPr="00C912EE">
        <w:rPr>
          <w:rFonts w:ascii="Times New Roman" w:hAnsi="Times New Roman" w:cs="Times New Roman"/>
          <w:sz w:val="24"/>
          <w:szCs w:val="24"/>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sz w:val="24"/>
          <w:szCs w:val="24"/>
          <w:shd w:val="clear" w:color="auto" w:fill="FFFFFF"/>
        </w:rPr>
        <w:lastRenderedPageBreak/>
        <w:t xml:space="preserve">Malone, M., McDonald, R., </w:t>
      </w:r>
      <w:proofErr w:type="spellStart"/>
      <w:r w:rsidRPr="00C912EE">
        <w:rPr>
          <w:rFonts w:ascii="Times New Roman" w:hAnsi="Times New Roman" w:cs="Times New Roman"/>
          <w:sz w:val="24"/>
          <w:szCs w:val="24"/>
          <w:shd w:val="clear" w:color="auto" w:fill="FFFFFF"/>
        </w:rPr>
        <w:t>Vittitow</w:t>
      </w:r>
      <w:proofErr w:type="spellEnd"/>
      <w:r w:rsidRPr="00C912EE">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C912EE">
        <w:rPr>
          <w:rFonts w:ascii="Times New Roman" w:hAnsi="Times New Roman" w:cs="Times New Roman"/>
          <w:i/>
          <w:iCs/>
          <w:sz w:val="24"/>
          <w:szCs w:val="24"/>
          <w:shd w:val="clear" w:color="auto" w:fill="FFFFFF"/>
        </w:rPr>
        <w:t>Contemporary Clinical Trials</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81</w:t>
      </w:r>
      <w:r w:rsidRPr="00C912EE">
        <w:rPr>
          <w:rFonts w:ascii="Times New Roman" w:hAnsi="Times New Roman" w:cs="Times New Roman"/>
          <w:sz w:val="24"/>
          <w:szCs w:val="24"/>
          <w:shd w:val="clear" w:color="auto" w:fill="FFFFFF"/>
        </w:rPr>
        <w:t xml:space="preserve">, 102-109. </w:t>
      </w:r>
      <w:hyperlink r:id="rId11" w:history="1">
        <w:r w:rsidRPr="00C912EE">
          <w:rPr>
            <w:rStyle w:val="Hyperlink"/>
            <w:rFonts w:ascii="Times New Roman" w:hAnsi="Times New Roman" w:cs="Times New Roman"/>
            <w:sz w:val="24"/>
            <w:szCs w:val="24"/>
            <w:shd w:val="clear" w:color="auto" w:fill="FFFFFF"/>
          </w:rPr>
          <w:t>https://doi.org/10.1016/j.cct.2019.04.006</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sz w:val="24"/>
          <w:szCs w:val="24"/>
          <w:shd w:val="clear" w:color="auto" w:fill="FFFFFF"/>
        </w:rPr>
        <w:t xml:space="preserve">Manning, V., Garfield, J. B., </w:t>
      </w:r>
      <w:proofErr w:type="spellStart"/>
      <w:r w:rsidRPr="00C912EE">
        <w:rPr>
          <w:rFonts w:ascii="Times New Roman" w:hAnsi="Times New Roman" w:cs="Times New Roman"/>
          <w:sz w:val="24"/>
          <w:szCs w:val="24"/>
          <w:shd w:val="clear" w:color="auto" w:fill="FFFFFF"/>
        </w:rPr>
        <w:t>Staiger</w:t>
      </w:r>
      <w:proofErr w:type="spellEnd"/>
      <w:r w:rsidRPr="00C912EE">
        <w:rPr>
          <w:rFonts w:ascii="Times New Roman" w:hAnsi="Times New Roman" w:cs="Times New Roman"/>
          <w:sz w:val="24"/>
          <w:szCs w:val="24"/>
          <w:shd w:val="clear" w:color="auto" w:fill="FFFFFF"/>
        </w:rPr>
        <w:t xml:space="preserve">, P. K., </w:t>
      </w:r>
      <w:proofErr w:type="spellStart"/>
      <w:r w:rsidRPr="00C912EE">
        <w:rPr>
          <w:rFonts w:ascii="Times New Roman" w:hAnsi="Times New Roman" w:cs="Times New Roman"/>
          <w:sz w:val="24"/>
          <w:szCs w:val="24"/>
          <w:shd w:val="clear" w:color="auto" w:fill="FFFFFF"/>
        </w:rPr>
        <w:t>Lubman</w:t>
      </w:r>
      <w:proofErr w:type="spellEnd"/>
      <w:r w:rsidRPr="00C912EE">
        <w:rPr>
          <w:rFonts w:ascii="Times New Roman" w:hAnsi="Times New Roman" w:cs="Times New Roman"/>
          <w:sz w:val="24"/>
          <w:szCs w:val="24"/>
          <w:shd w:val="clear" w:color="auto" w:fill="FFFFFF"/>
        </w:rPr>
        <w:t>, D. I., Lum, J. A., Reynolds, J., ... &amp; Verdejo-Garcia, A. (2021). Effect of cognitive bias modification on early relapse among adults undergoing inpatient alcohol withdrawal treatment: a randomized clinical trial. </w:t>
      </w:r>
      <w:r w:rsidRPr="00C912EE">
        <w:rPr>
          <w:rFonts w:ascii="Times New Roman" w:hAnsi="Times New Roman" w:cs="Times New Roman"/>
          <w:i/>
          <w:iCs/>
          <w:sz w:val="24"/>
          <w:szCs w:val="24"/>
          <w:shd w:val="clear" w:color="auto" w:fill="FFFFFF"/>
        </w:rPr>
        <w:t>JAMA Psychiatry</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78</w:t>
      </w:r>
      <w:r w:rsidRPr="00C912EE">
        <w:rPr>
          <w:rFonts w:ascii="Times New Roman" w:hAnsi="Times New Roman" w:cs="Times New Roman"/>
          <w:sz w:val="24"/>
          <w:szCs w:val="24"/>
          <w:shd w:val="clear" w:color="auto" w:fill="FFFFFF"/>
        </w:rPr>
        <w:t xml:space="preserve">(2), 133-140. </w:t>
      </w:r>
      <w:hyperlink r:id="rId12" w:history="1">
        <w:r w:rsidRPr="00C912EE">
          <w:rPr>
            <w:rStyle w:val="Hyperlink"/>
            <w:rFonts w:ascii="Times New Roman" w:hAnsi="Times New Roman" w:cs="Times New Roman"/>
            <w:sz w:val="24"/>
            <w:szCs w:val="24"/>
            <w:shd w:val="clear" w:color="auto" w:fill="FFFFFF"/>
          </w:rPr>
          <w:t>https://doi.org/10.1001/jamapsychiatry.2020.3446</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Mulia</w:t>
      </w:r>
      <w:proofErr w:type="spellEnd"/>
      <w:r w:rsidRPr="00C912EE">
        <w:rPr>
          <w:rFonts w:ascii="Times New Roman" w:hAnsi="Times New Roman" w:cs="Times New Roman"/>
          <w:color w:val="212121"/>
          <w:sz w:val="24"/>
          <w:szCs w:val="24"/>
          <w:shd w:val="clear" w:color="auto" w:fill="FFFFFF"/>
        </w:rPr>
        <w:t xml:space="preserve">, N., </w:t>
      </w:r>
      <w:proofErr w:type="spellStart"/>
      <w:r w:rsidRPr="00C912EE">
        <w:rPr>
          <w:rFonts w:ascii="Times New Roman" w:hAnsi="Times New Roman" w:cs="Times New Roman"/>
          <w:color w:val="212121"/>
          <w:sz w:val="24"/>
          <w:szCs w:val="24"/>
          <w:shd w:val="clear" w:color="auto" w:fill="FFFFFF"/>
        </w:rPr>
        <w:t>Zemore</w:t>
      </w:r>
      <w:proofErr w:type="spellEnd"/>
      <w:r w:rsidRPr="00C912EE">
        <w:rPr>
          <w:rFonts w:ascii="Times New Roman" w:hAnsi="Times New Roman" w:cs="Times New Roman"/>
          <w:color w:val="212121"/>
          <w:sz w:val="24"/>
          <w:szCs w:val="24"/>
          <w:shd w:val="clear" w:color="auto" w:fill="FFFFFF"/>
        </w:rPr>
        <w:t>, S. E., Murphy, R., Liu, H., &amp; Catalano, R. (2014). Economic loss and alcohol consumption and problems during the 2008 to 2009 U.S. recession. </w:t>
      </w:r>
      <w:r w:rsidRPr="00C912EE">
        <w:rPr>
          <w:rFonts w:ascii="Times New Roman" w:hAnsi="Times New Roman" w:cs="Times New Roman"/>
          <w:i/>
          <w:iCs/>
          <w:color w:val="212121"/>
          <w:sz w:val="24"/>
          <w:szCs w:val="24"/>
          <w:shd w:val="clear" w:color="auto" w:fill="FFFFFF"/>
        </w:rPr>
        <w:t>Alcoholism, clinical and experimental research</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38</w:t>
      </w:r>
      <w:r w:rsidRPr="00C912EE">
        <w:rPr>
          <w:rFonts w:ascii="Times New Roman" w:hAnsi="Times New Roman" w:cs="Times New Roman"/>
          <w:color w:val="212121"/>
          <w:sz w:val="24"/>
          <w:szCs w:val="24"/>
          <w:shd w:val="clear" w:color="auto" w:fill="FFFFFF"/>
        </w:rPr>
        <w:t xml:space="preserve">(4), 1026–1034. </w:t>
      </w:r>
      <w:hyperlink r:id="rId13" w:history="1">
        <w:r w:rsidRPr="00C912EE">
          <w:rPr>
            <w:rStyle w:val="Hyperlink"/>
            <w:rFonts w:ascii="Times New Roman" w:hAnsi="Times New Roman" w:cs="Times New Roman"/>
            <w:sz w:val="24"/>
            <w:szCs w:val="24"/>
            <w:shd w:val="clear" w:color="auto" w:fill="FFFFFF"/>
          </w:rPr>
          <w:t>https://doi.org/10.1111/acer.12301</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Nehring</w:t>
      </w:r>
      <w:proofErr w:type="spellEnd"/>
      <w:r w:rsidRPr="00C912EE">
        <w:rPr>
          <w:rFonts w:ascii="Times New Roman" w:hAnsi="Times New Roman" w:cs="Times New Roman"/>
          <w:color w:val="212121"/>
          <w:sz w:val="24"/>
          <w:szCs w:val="24"/>
          <w:shd w:val="clear" w:color="auto" w:fill="FFFFFF"/>
        </w:rPr>
        <w:t>, S. M., Chen, R. J., &amp; Freeman, A. M. (2023). </w:t>
      </w:r>
      <w:r w:rsidRPr="00C912EE">
        <w:rPr>
          <w:rFonts w:ascii="Times New Roman" w:hAnsi="Times New Roman" w:cs="Times New Roman"/>
          <w:i/>
          <w:iCs/>
          <w:color w:val="212121"/>
          <w:sz w:val="24"/>
          <w:szCs w:val="24"/>
          <w:shd w:val="clear" w:color="auto" w:fill="FFFFFF"/>
        </w:rPr>
        <w:t>Alcohol Use Disorder</w:t>
      </w:r>
      <w:r w:rsidRPr="00C912EE">
        <w:rPr>
          <w:rFonts w:ascii="Times New Roman" w:hAnsi="Times New Roman" w:cs="Times New Roman"/>
          <w:color w:val="212121"/>
          <w:sz w:val="24"/>
          <w:szCs w:val="24"/>
          <w:shd w:val="clear" w:color="auto" w:fill="FFFFFF"/>
        </w:rPr>
        <w:t>. PubMed. </w:t>
      </w:r>
      <w:hyperlink r:id="rId14" w:history="1">
        <w:r w:rsidRPr="00C912EE">
          <w:rPr>
            <w:rStyle w:val="Hyperlink"/>
            <w:rFonts w:ascii="Times New Roman" w:hAnsi="Times New Roman" w:cs="Times New Roman"/>
            <w:sz w:val="24"/>
            <w:szCs w:val="24"/>
            <w:shd w:val="clear" w:color="auto" w:fill="FFFFFF"/>
          </w:rPr>
          <w:t>https://pubmed.ncbi.nlm.nih.gov/28613774/#</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color w:val="212121"/>
          <w:sz w:val="24"/>
          <w:szCs w:val="24"/>
          <w:shd w:val="clear" w:color="auto" w:fill="FFFFFF"/>
        </w:rPr>
        <w:t xml:space="preserve">Olmstead, T. A., Graff, F. S., Ames-Sikora, A., </w:t>
      </w:r>
      <w:proofErr w:type="spellStart"/>
      <w:r w:rsidRPr="00C912EE">
        <w:rPr>
          <w:rFonts w:ascii="Times New Roman" w:hAnsi="Times New Roman" w:cs="Times New Roman"/>
          <w:color w:val="212121"/>
          <w:sz w:val="24"/>
          <w:szCs w:val="24"/>
          <w:shd w:val="clear" w:color="auto" w:fill="FFFFFF"/>
        </w:rPr>
        <w:t>McCrady</w:t>
      </w:r>
      <w:proofErr w:type="spellEnd"/>
      <w:r w:rsidRPr="00C912EE">
        <w:rPr>
          <w:rFonts w:ascii="Times New Roman" w:hAnsi="Times New Roman" w:cs="Times New Roman"/>
          <w:color w:val="212121"/>
          <w:sz w:val="24"/>
          <w:szCs w:val="24"/>
          <w:shd w:val="clear" w:color="auto" w:fill="FFFFFF"/>
        </w:rPr>
        <w:t>, B. S., Gaba, A., &amp; Epstein, E. E. (2019). Cost-effectiveness of individual versus group female-specific cognitive behavioral therapy for alcohol use disorder. </w:t>
      </w:r>
      <w:r w:rsidRPr="00C912EE">
        <w:rPr>
          <w:rFonts w:ascii="Times New Roman" w:hAnsi="Times New Roman" w:cs="Times New Roman"/>
          <w:i/>
          <w:iCs/>
          <w:color w:val="212121"/>
          <w:sz w:val="24"/>
          <w:szCs w:val="24"/>
          <w:shd w:val="clear" w:color="auto" w:fill="FFFFFF"/>
        </w:rPr>
        <w:t>Journal of substance abuse treatment</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100</w:t>
      </w:r>
      <w:r w:rsidRPr="00C912EE">
        <w:rPr>
          <w:rFonts w:ascii="Times New Roman" w:hAnsi="Times New Roman" w:cs="Times New Roman"/>
          <w:color w:val="212121"/>
          <w:sz w:val="24"/>
          <w:szCs w:val="24"/>
          <w:shd w:val="clear" w:color="auto" w:fill="FFFFFF"/>
        </w:rPr>
        <w:t xml:space="preserve">, 1–7. </w:t>
      </w:r>
      <w:hyperlink r:id="rId15" w:history="1">
        <w:r w:rsidRPr="00C912EE">
          <w:rPr>
            <w:rStyle w:val="Hyperlink"/>
            <w:rFonts w:ascii="Times New Roman" w:hAnsi="Times New Roman" w:cs="Times New Roman"/>
            <w:sz w:val="24"/>
            <w:szCs w:val="24"/>
            <w:shd w:val="clear" w:color="auto" w:fill="FFFFFF"/>
          </w:rPr>
          <w:t>https://doi.org/10.1016/j.jsat.2019.02.001</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22222"/>
          <w:sz w:val="24"/>
          <w:szCs w:val="24"/>
          <w:shd w:val="clear" w:color="auto" w:fill="FFFFFF"/>
        </w:rPr>
      </w:pPr>
      <w:r w:rsidRPr="00C912EE">
        <w:rPr>
          <w:rFonts w:ascii="Times New Roman" w:hAnsi="Times New Roman" w:cs="Times New Roman"/>
          <w:color w:val="222222"/>
          <w:sz w:val="24"/>
          <w:szCs w:val="24"/>
          <w:shd w:val="clear" w:color="auto" w:fill="FFFFFF"/>
        </w:rPr>
        <w:t>Smith, M.C. &amp; Parker, M. E. (Eds.) (2019). </w:t>
      </w:r>
      <w:r w:rsidRPr="00C912EE">
        <w:rPr>
          <w:rFonts w:ascii="Times New Roman" w:hAnsi="Times New Roman" w:cs="Times New Roman"/>
          <w:i/>
          <w:iCs/>
          <w:color w:val="222222"/>
          <w:sz w:val="24"/>
          <w:szCs w:val="24"/>
          <w:shd w:val="clear" w:color="auto" w:fill="FFFFFF"/>
        </w:rPr>
        <w:t>Nursing theories &amp; nursing practice.</w:t>
      </w:r>
      <w:r w:rsidRPr="00C912EE">
        <w:rPr>
          <w:rFonts w:ascii="Times New Roman" w:hAnsi="Times New Roman" w:cs="Times New Roman"/>
          <w:color w:val="222222"/>
          <w:sz w:val="24"/>
          <w:szCs w:val="24"/>
          <w:shd w:val="clear" w:color="auto" w:fill="FFFFFF"/>
        </w:rPr>
        <w:t> </w:t>
      </w:r>
      <w:r w:rsidRPr="00C912EE">
        <w:rPr>
          <w:rFonts w:ascii="Times New Roman" w:hAnsi="Times New Roman" w:cs="Times New Roman"/>
          <w:i/>
          <w:iCs/>
          <w:color w:val="222222"/>
          <w:sz w:val="24"/>
          <w:szCs w:val="24"/>
          <w:shd w:val="clear" w:color="auto" w:fill="FFFFFF"/>
        </w:rPr>
        <w:t>(5th ed.). </w:t>
      </w:r>
      <w:r w:rsidRPr="00C912EE">
        <w:rPr>
          <w:rFonts w:ascii="Times New Roman" w:hAnsi="Times New Roman" w:cs="Times New Roman"/>
          <w:color w:val="222222"/>
          <w:sz w:val="24"/>
          <w:szCs w:val="24"/>
          <w:shd w:val="clear" w:color="auto" w:fill="FFFFFF"/>
        </w:rPr>
        <w:t>F.A. Davis Co.</w:t>
      </w:r>
    </w:p>
    <w:p w:rsidR="00C912EE" w:rsidRPr="00C912EE" w:rsidRDefault="00C912EE" w:rsidP="00C912EE">
      <w:pPr>
        <w:spacing w:after="0" w:line="480" w:lineRule="auto"/>
        <w:ind w:left="720" w:hanging="720"/>
        <w:rPr>
          <w:rStyle w:val="Hyperlink"/>
          <w:rFonts w:ascii="Times New Roman" w:hAnsi="Times New Roman" w:cs="Times New Roman"/>
          <w:sz w:val="24"/>
          <w:szCs w:val="24"/>
          <w:shd w:val="clear" w:color="auto" w:fill="FFFFFF"/>
        </w:rPr>
      </w:pPr>
      <w:r w:rsidRPr="00C912EE">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C912EE">
        <w:rPr>
          <w:rFonts w:ascii="Times New Roman" w:hAnsi="Times New Roman" w:cs="Times New Roman"/>
          <w:i/>
          <w:iCs/>
          <w:color w:val="212121"/>
          <w:sz w:val="24"/>
          <w:szCs w:val="24"/>
          <w:shd w:val="clear" w:color="auto" w:fill="FFFFFF"/>
        </w:rPr>
        <w:t>SAGE open nursing</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7</w:t>
      </w:r>
      <w:r w:rsidRPr="00C912EE">
        <w:rPr>
          <w:rFonts w:ascii="Times New Roman" w:hAnsi="Times New Roman" w:cs="Times New Roman"/>
          <w:color w:val="212121"/>
          <w:sz w:val="24"/>
          <w:szCs w:val="24"/>
          <w:shd w:val="clear" w:color="auto" w:fill="FFFFFF"/>
        </w:rPr>
        <w:t xml:space="preserve">, 23779608211011993. </w:t>
      </w:r>
      <w:hyperlink r:id="rId16" w:history="1">
        <w:r w:rsidRPr="00C912EE">
          <w:rPr>
            <w:rStyle w:val="Hyperlink"/>
            <w:rFonts w:ascii="Times New Roman" w:hAnsi="Times New Roman" w:cs="Times New Roman"/>
            <w:sz w:val="24"/>
            <w:szCs w:val="24"/>
            <w:shd w:val="clear" w:color="auto" w:fill="FFFFFF"/>
          </w:rPr>
          <w:t>https://doi.org/10.1177/23779608211011993</w:t>
        </w:r>
      </w:hyperlink>
    </w:p>
    <w:p w:rsidR="00C912EE" w:rsidRPr="00C912EE" w:rsidRDefault="00C912EE" w:rsidP="00C912EE">
      <w:pPr>
        <w:spacing w:after="0" w:line="480" w:lineRule="auto"/>
        <w:ind w:left="720" w:hanging="720"/>
        <w:rPr>
          <w:rFonts w:ascii="Times New Roman" w:hAnsi="Times New Roman" w:cs="Times New Roman"/>
          <w:sz w:val="24"/>
          <w:szCs w:val="24"/>
        </w:rPr>
      </w:pPr>
    </w:p>
    <w:sectPr w:rsidR="00C912EE" w:rsidRPr="00C912E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1D1" w:rsidRDefault="002231D1" w:rsidP="00AE5680">
      <w:pPr>
        <w:spacing w:after="0" w:line="240" w:lineRule="auto"/>
      </w:pPr>
      <w:r>
        <w:separator/>
      </w:r>
    </w:p>
  </w:endnote>
  <w:endnote w:type="continuationSeparator" w:id="0">
    <w:p w:rsidR="002231D1" w:rsidRDefault="002231D1" w:rsidP="00AE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1D1" w:rsidRDefault="002231D1" w:rsidP="00AE5680">
      <w:pPr>
        <w:spacing w:after="0" w:line="240" w:lineRule="auto"/>
      </w:pPr>
      <w:r>
        <w:separator/>
      </w:r>
    </w:p>
  </w:footnote>
  <w:footnote w:type="continuationSeparator" w:id="0">
    <w:p w:rsidR="002231D1" w:rsidRDefault="002231D1" w:rsidP="00AE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270433"/>
      <w:docPartObj>
        <w:docPartGallery w:val="Page Numbers (Top of Page)"/>
        <w:docPartUnique/>
      </w:docPartObj>
    </w:sdtPr>
    <w:sdtEndPr>
      <w:rPr>
        <w:noProof/>
      </w:rPr>
    </w:sdtEndPr>
    <w:sdtContent>
      <w:p w:rsidR="00AE5680" w:rsidRDefault="00AE56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5680" w:rsidRDefault="00AE5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C5"/>
    <w:rsid w:val="00023EFD"/>
    <w:rsid w:val="0010014C"/>
    <w:rsid w:val="00181544"/>
    <w:rsid w:val="001937FB"/>
    <w:rsid w:val="00194B61"/>
    <w:rsid w:val="002231D1"/>
    <w:rsid w:val="002B2BBA"/>
    <w:rsid w:val="002C101D"/>
    <w:rsid w:val="0045530E"/>
    <w:rsid w:val="004714ED"/>
    <w:rsid w:val="004D11E1"/>
    <w:rsid w:val="005302EC"/>
    <w:rsid w:val="00584AE9"/>
    <w:rsid w:val="00593E9C"/>
    <w:rsid w:val="00622ABF"/>
    <w:rsid w:val="0062537A"/>
    <w:rsid w:val="00637B0C"/>
    <w:rsid w:val="0064199D"/>
    <w:rsid w:val="0067626F"/>
    <w:rsid w:val="00690A24"/>
    <w:rsid w:val="006B3411"/>
    <w:rsid w:val="006D795E"/>
    <w:rsid w:val="00720554"/>
    <w:rsid w:val="00720F42"/>
    <w:rsid w:val="00722806"/>
    <w:rsid w:val="00792545"/>
    <w:rsid w:val="007A118F"/>
    <w:rsid w:val="007B75B5"/>
    <w:rsid w:val="00807ADE"/>
    <w:rsid w:val="008D6FCE"/>
    <w:rsid w:val="009609E1"/>
    <w:rsid w:val="00960D7D"/>
    <w:rsid w:val="009B5746"/>
    <w:rsid w:val="009C1BBC"/>
    <w:rsid w:val="009C328B"/>
    <w:rsid w:val="009C4970"/>
    <w:rsid w:val="00A12957"/>
    <w:rsid w:val="00A42FC0"/>
    <w:rsid w:val="00A65490"/>
    <w:rsid w:val="00A81E1E"/>
    <w:rsid w:val="00A94B38"/>
    <w:rsid w:val="00AA5DDC"/>
    <w:rsid w:val="00AE5680"/>
    <w:rsid w:val="00B14233"/>
    <w:rsid w:val="00B6064D"/>
    <w:rsid w:val="00C50291"/>
    <w:rsid w:val="00C57779"/>
    <w:rsid w:val="00C912EE"/>
    <w:rsid w:val="00CE6561"/>
    <w:rsid w:val="00D67DD5"/>
    <w:rsid w:val="00E143E2"/>
    <w:rsid w:val="00E94878"/>
    <w:rsid w:val="00E964DC"/>
    <w:rsid w:val="00EF24D9"/>
    <w:rsid w:val="00F07FBE"/>
    <w:rsid w:val="00F138B6"/>
    <w:rsid w:val="00F33FC5"/>
    <w:rsid w:val="00F52DEB"/>
    <w:rsid w:val="00F54098"/>
    <w:rsid w:val="00F90BF7"/>
    <w:rsid w:val="00F91CF1"/>
    <w:rsid w:val="00FB025C"/>
    <w:rsid w:val="00FB060A"/>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74E2"/>
  <w15:chartTrackingRefBased/>
  <w15:docId w15:val="{1192F807-C19D-45BD-8D88-AE403E4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60A"/>
    <w:rPr>
      <w:color w:val="0563C1" w:themeColor="hyperlink"/>
      <w:u w:val="single"/>
    </w:rPr>
  </w:style>
  <w:style w:type="paragraph" w:styleId="Header">
    <w:name w:val="header"/>
    <w:basedOn w:val="Normal"/>
    <w:link w:val="HeaderChar"/>
    <w:uiPriority w:val="99"/>
    <w:unhideWhenUsed/>
    <w:rsid w:val="00AE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680"/>
  </w:style>
  <w:style w:type="paragraph" w:styleId="Footer">
    <w:name w:val="footer"/>
    <w:basedOn w:val="Normal"/>
    <w:link w:val="FooterChar"/>
    <w:uiPriority w:val="99"/>
    <w:unhideWhenUsed/>
    <w:rsid w:val="00AE5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680"/>
  </w:style>
  <w:style w:type="character" w:styleId="UnresolvedMention">
    <w:name w:val="Unresolved Mention"/>
    <w:basedOn w:val="DefaultParagraphFont"/>
    <w:uiPriority w:val="99"/>
    <w:semiHidden/>
    <w:unhideWhenUsed/>
    <w:rsid w:val="0058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72618/" TargetMode="External"/><Relationship Id="rId13" Type="http://schemas.openxmlformats.org/officeDocument/2006/relationships/hyperlink" Target="https://doi.org/10.1111/acer.1230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0011000019887493" TargetMode="External"/><Relationship Id="rId12" Type="http://schemas.openxmlformats.org/officeDocument/2006/relationships/hyperlink" Target="https://doi.org/10.1001/jamapsychiatry.2020.3446"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77/23779608211011993" TargetMode="External"/><Relationship Id="rId1" Type="http://schemas.openxmlformats.org/officeDocument/2006/relationships/styles" Target="styles.xml"/><Relationship Id="rId6" Type="http://schemas.openxmlformats.org/officeDocument/2006/relationships/hyperlink" Target="https://doi.org/10.3390/ijerph20085495" TargetMode="External"/><Relationship Id="rId11" Type="http://schemas.openxmlformats.org/officeDocument/2006/relationships/hyperlink" Target="https://doi.org/10.1016/j.cct.2019.04.006" TargetMode="External"/><Relationship Id="rId5" Type="http://schemas.openxmlformats.org/officeDocument/2006/relationships/endnotes" Target="endnotes.xml"/><Relationship Id="rId15" Type="http://schemas.openxmlformats.org/officeDocument/2006/relationships/hyperlink" Target="https://doi.org/10.1016/j.jsat.2019.02.001" TargetMode="External"/><Relationship Id="rId10" Type="http://schemas.openxmlformats.org/officeDocument/2006/relationships/hyperlink" Target="https://doi.org/10.1037/ccp000044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S2215-0366(20)30489-2" TargetMode="External"/><Relationship Id="rId14" Type="http://schemas.openxmlformats.org/officeDocument/2006/relationships/hyperlink" Target="https://pubmed.ncbi.nlm.nih.gov/28613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38</cp:revision>
  <dcterms:created xsi:type="dcterms:W3CDTF">2024-01-19T08:39:00Z</dcterms:created>
  <dcterms:modified xsi:type="dcterms:W3CDTF">2024-02-02T08:47:00Z</dcterms:modified>
</cp:coreProperties>
</file>