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0652" w14:textId="77777777" w:rsidR="00BA730F" w:rsidRPr="00BA730F" w:rsidRDefault="00BA730F" w:rsidP="00BA730F">
      <w:pPr>
        <w:spacing w:after="0" w:line="240" w:lineRule="auto"/>
        <w:outlineLvl w:val="2"/>
        <w:rPr>
          <w:rFonts w:ascii="var(--font-family-display)" w:eastAsia="Times New Roman" w:hAnsi="var(--font-family-display)" w:cs="Times New Roman"/>
          <w:b/>
          <w:bCs/>
          <w:kern w:val="0"/>
          <w:sz w:val="27"/>
          <w:szCs w:val="27"/>
          <w14:ligatures w14:val="none"/>
        </w:rPr>
      </w:pPr>
      <w:r w:rsidRPr="00BA730F">
        <w:rPr>
          <w:rFonts w:ascii="var(--font-family-display)" w:eastAsia="Times New Roman" w:hAnsi="var(--font-family-display)" w:cs="Times New Roman"/>
          <w:b/>
          <w:bCs/>
          <w:kern w:val="0"/>
          <w:sz w:val="27"/>
          <w:szCs w:val="27"/>
          <w14:ligatures w14:val="none"/>
        </w:rPr>
        <w:t>e: Week 7 Discussion: SPP background and significance</w:t>
      </w:r>
    </w:p>
    <w:p w14:paraId="413E335B" w14:textId="77777777"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r w:rsidRPr="00BA730F">
        <w:rPr>
          <w:rFonts w:ascii="Times New Roman" w:eastAsia="Times New Roman" w:hAnsi="Times New Roman" w:cs="Times New Roman"/>
          <w:kern w:val="0"/>
          <w:sz w:val="24"/>
          <w:szCs w:val="24"/>
          <w14:ligatures w14:val="none"/>
        </w:rPr>
        <w:t>by </w:t>
      </w:r>
      <w:hyperlink r:id="rId4" w:history="1">
        <w:r w:rsidRPr="00BA730F">
          <w:rPr>
            <w:rFonts w:ascii="Times New Roman" w:eastAsia="Times New Roman" w:hAnsi="Times New Roman" w:cs="Times New Roman"/>
            <w:color w:val="0000FF"/>
            <w:kern w:val="0"/>
            <w:sz w:val="24"/>
            <w:szCs w:val="24"/>
            <w:u w:val="single"/>
            <w14:ligatures w14:val="none"/>
          </w:rPr>
          <w:t>Chinonye Okeke</w:t>
        </w:r>
      </w:hyperlink>
      <w:r w:rsidRPr="00BA730F">
        <w:rPr>
          <w:rFonts w:ascii="Times New Roman" w:eastAsia="Times New Roman" w:hAnsi="Times New Roman" w:cs="Times New Roman"/>
          <w:kern w:val="0"/>
          <w:sz w:val="24"/>
          <w:szCs w:val="24"/>
          <w14:ligatures w14:val="none"/>
        </w:rPr>
        <w:t> - Wednesday, 14 February 2024, 5:57 AM</w:t>
      </w:r>
    </w:p>
    <w:p w14:paraId="0A451369" w14:textId="5E5148C9"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r w:rsidRPr="00BA730F">
        <w:rPr>
          <w:rFonts w:ascii="Times New Roman" w:eastAsia="Times New Roman" w:hAnsi="Times New Roman" w:cs="Times New Roman"/>
          <w:b/>
          <w:bCs/>
          <w:kern w:val="0"/>
          <w:sz w:val="24"/>
          <w:szCs w:val="24"/>
          <w14:ligatures w14:val="none"/>
        </w:rPr>
        <w:t>Context</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 xml:space="preserve">The prevalence of </w:t>
      </w:r>
      <w:proofErr w:type="gramStart"/>
      <w:r w:rsidRPr="00BA730F">
        <w:rPr>
          <w:rFonts w:ascii="Times New Roman" w:eastAsia="Times New Roman" w:hAnsi="Times New Roman" w:cs="Times New Roman"/>
          <w:kern w:val="0"/>
          <w:sz w:val="24"/>
          <w:szCs w:val="24"/>
          <w14:ligatures w14:val="none"/>
        </w:rPr>
        <w:t>hypertension  according</w:t>
      </w:r>
      <w:proofErr w:type="gramEnd"/>
      <w:r w:rsidRPr="00BA730F">
        <w:rPr>
          <w:rFonts w:ascii="Times New Roman" w:eastAsia="Times New Roman" w:hAnsi="Times New Roman" w:cs="Times New Roman"/>
          <w:kern w:val="0"/>
          <w:sz w:val="24"/>
          <w:szCs w:val="24"/>
          <w14:ligatures w14:val="none"/>
        </w:rPr>
        <w:t xml:space="preserve"> to Aggarwal et al. (2021)  is the leading cause of morbidity and mortality in the United States. According to Adams and Wright (2020), people with varying racial and ethnic backgrounds experience significantly poorer rates of hypertension control. Research has revealed notable variations in the management of hypertension across adult Hispanic, Asian, and Black populations vs those of White adults. Nonetheless, compared to all other ethnic groups, African Americans have the highest prevalence of hypertension (Aggarwal et al., 2021). Black Americans have grave effects from poor blood pressure control; their mortality risk is five times higher than that of white Americans (Aggarwal et al., 2021). There could be a number of reasons for the differences in blood pressure control, including social disparity, availability of nutritious food, physical activity, access to high-quality healthcare, and financial difficulties including not being able to pay copays for blood pressure medication (Aggarwal et al., 2021).</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b/>
          <w:bCs/>
          <w:kern w:val="0"/>
          <w:sz w:val="24"/>
          <w:szCs w:val="24"/>
          <w14:ligatures w14:val="none"/>
        </w:rPr>
        <w:t>Health Inequalities</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People of color and other oppressed groups are unfairly impacted by the numerous injustices in the US health system. Due to the disparities, some communities have lower health outcomes, gaps in health insurance coverage, and restricted access to services (Herman, 2022). But more than any other ethnic group, African Americans bear the brunt of these health care issues (Herman, 2022). Millions of Americans now have access to health care, and the number of African Americans without insurance has dropped since the Affordable Care Act (ACA) was passed. The ACA has improved access to healthcare, but the differences in health outcomes between Whites and people of color remain concerning. Higher death rates and an increase in the incidence of hypertension among persons of color are correlated with the health disparities they face and their limited access to high-quality care.</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b/>
          <w:bCs/>
          <w:kern w:val="0"/>
          <w:sz w:val="24"/>
          <w:szCs w:val="24"/>
          <w14:ligatures w14:val="none"/>
        </w:rPr>
        <w:t>Exercise and nutrition</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 xml:space="preserve">Exercise and dietary changes are examples of lifestyle adjustments that have been demonstrated to lower the prevalence of hypertension and control resistant hypertension. Blumenthal et al. (2021) claims that diet that strictly limits calories, limit salt intake, and encourage regular exercise will dramatically drop blood pressure and lessen the risk of heart disease. As the initial line of treatment for hypertension, </w:t>
      </w:r>
      <w:proofErr w:type="gramStart"/>
      <w:r w:rsidRPr="00BA730F">
        <w:rPr>
          <w:rFonts w:ascii="Times New Roman" w:eastAsia="Times New Roman" w:hAnsi="Times New Roman" w:cs="Times New Roman"/>
          <w:kern w:val="0"/>
          <w:sz w:val="24"/>
          <w:szCs w:val="24"/>
          <w14:ligatures w14:val="none"/>
        </w:rPr>
        <w:t>exercise</w:t>
      </w:r>
      <w:proofErr w:type="gramEnd"/>
      <w:r w:rsidRPr="00BA730F">
        <w:rPr>
          <w:rFonts w:ascii="Times New Roman" w:eastAsia="Times New Roman" w:hAnsi="Times New Roman" w:cs="Times New Roman"/>
          <w:kern w:val="0"/>
          <w:sz w:val="24"/>
          <w:szCs w:val="24"/>
          <w14:ligatures w14:val="none"/>
        </w:rPr>
        <w:t xml:space="preserve"> and dietary changes—particularly weight loss and the Dietary Approaches to STOP Hypertension (DASH) eating plan—have been shown to be effective in decreasing blood pressure in unmediated patients (Blumenthal et al., 2021). Individuals of color require closer observation and education regarding the beneficial effects of diet and exercise on blood pressure. Physicians should thoroughly discuss the DASH diet with patients of color and provide them with services like nutritionists. The high prevalence of hypertension rates among people of color will decline with increased education and teaching, as well as the incorporation of nutrition and exercise. </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b/>
          <w:bCs/>
          <w:kern w:val="0"/>
          <w:sz w:val="24"/>
          <w:szCs w:val="24"/>
          <w14:ligatures w14:val="none"/>
        </w:rPr>
        <w:t>Importance</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lastRenderedPageBreak/>
        <w:t>Practice of Nursing</w:t>
      </w:r>
      <w:r w:rsidRPr="00BA730F">
        <w:rPr>
          <w:rFonts w:ascii="Times New Roman" w:eastAsia="Times New Roman" w:hAnsi="Times New Roman" w:cs="Times New Roman"/>
          <w:kern w:val="0"/>
          <w:sz w:val="24"/>
          <w:szCs w:val="24"/>
          <w14:ligatures w14:val="none"/>
        </w:rPr>
        <w:br/>
        <w:t xml:space="preserve">The treatment of hypertension in individuals of color requires more attention. </w:t>
      </w:r>
      <w:proofErr w:type="gramStart"/>
      <w:r w:rsidRPr="00BA730F">
        <w:rPr>
          <w:rFonts w:ascii="Times New Roman" w:eastAsia="Times New Roman" w:hAnsi="Times New Roman" w:cs="Times New Roman"/>
          <w:kern w:val="0"/>
          <w:sz w:val="24"/>
          <w:szCs w:val="24"/>
          <w14:ligatures w14:val="none"/>
        </w:rPr>
        <w:t>Nurses</w:t>
      </w:r>
      <w:proofErr w:type="gramEnd"/>
      <w:r w:rsidRPr="00BA730F">
        <w:rPr>
          <w:rFonts w:ascii="Times New Roman" w:eastAsia="Times New Roman" w:hAnsi="Times New Roman" w:cs="Times New Roman"/>
          <w:kern w:val="0"/>
          <w:sz w:val="24"/>
          <w:szCs w:val="24"/>
          <w14:ligatures w14:val="none"/>
        </w:rPr>
        <w:t xml:space="preserve"> ought to push their patients—particularly patients of color—to change their diets and to increase their exercise regimens. One strategy to start diet modification and lower the prevalence of hypertension is to educate patients about diets like DASH, limit their intake of salt, and refer them to nutritionists.</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Research in Nursing</w:t>
      </w:r>
      <w:r w:rsidRPr="00BA730F">
        <w:rPr>
          <w:rFonts w:ascii="Times New Roman" w:eastAsia="Times New Roman" w:hAnsi="Times New Roman" w:cs="Times New Roman"/>
          <w:kern w:val="0"/>
          <w:sz w:val="24"/>
          <w:szCs w:val="24"/>
          <w14:ligatures w14:val="none"/>
        </w:rPr>
        <w:br/>
        <w:t>To close the gap between high rates of hypertension prevalence and worse health outcomes among people of color, more data collection and study on the effects of diet and exercise on hypertension in people of color is necessary. According to several studies, the initial line of treatment for hypertension should involve initiating healthy diet and activity adjustments.</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Education in Nursing</w:t>
      </w:r>
      <w:r w:rsidRPr="00BA730F">
        <w:rPr>
          <w:rFonts w:ascii="Times New Roman" w:eastAsia="Times New Roman" w:hAnsi="Times New Roman" w:cs="Times New Roman"/>
          <w:kern w:val="0"/>
          <w:sz w:val="24"/>
          <w:szCs w:val="24"/>
          <w14:ligatures w14:val="none"/>
        </w:rPr>
        <w:br/>
        <w:t xml:space="preserve">Comprehensive education regarding health outcomes and disparities that are disproportionately affecting people of color is necessary for nursing practice. People of color are experiencing detrimental health outcomes </w:t>
      </w:r>
      <w:proofErr w:type="gramStart"/>
      <w:r w:rsidRPr="00BA730F">
        <w:rPr>
          <w:rFonts w:ascii="Times New Roman" w:eastAsia="Times New Roman" w:hAnsi="Times New Roman" w:cs="Times New Roman"/>
          <w:kern w:val="0"/>
          <w:sz w:val="24"/>
          <w:szCs w:val="24"/>
          <w14:ligatures w14:val="none"/>
        </w:rPr>
        <w:t>as a result of</w:t>
      </w:r>
      <w:proofErr w:type="gramEnd"/>
      <w:r w:rsidRPr="00BA730F">
        <w:rPr>
          <w:rFonts w:ascii="Times New Roman" w:eastAsia="Times New Roman" w:hAnsi="Times New Roman" w:cs="Times New Roman"/>
          <w:kern w:val="0"/>
          <w:sz w:val="24"/>
          <w:szCs w:val="24"/>
          <w14:ligatures w14:val="none"/>
        </w:rPr>
        <w:t xml:space="preserve"> health disparities. Health inequities contribute to people of color's high prevalence of hypertension. When providing care for patients of different racial </w:t>
      </w:r>
      <w:proofErr w:type="gramStart"/>
      <w:r w:rsidRPr="00BA730F">
        <w:rPr>
          <w:rFonts w:ascii="Times New Roman" w:eastAsia="Times New Roman" w:hAnsi="Times New Roman" w:cs="Times New Roman"/>
          <w:kern w:val="0"/>
          <w:sz w:val="24"/>
          <w:szCs w:val="24"/>
          <w14:ligatures w14:val="none"/>
        </w:rPr>
        <w:t xml:space="preserve">background,   </w:t>
      </w:r>
      <w:proofErr w:type="gramEnd"/>
      <w:r w:rsidRPr="00BA730F">
        <w:rPr>
          <w:rFonts w:ascii="Times New Roman" w:eastAsia="Times New Roman" w:hAnsi="Times New Roman" w:cs="Times New Roman"/>
          <w:kern w:val="0"/>
          <w:sz w:val="24"/>
          <w:szCs w:val="24"/>
          <w14:ligatures w14:val="none"/>
        </w:rPr>
        <w:t>doctoral prepared scholars must be able to prevent these inequities and put that knowledge into practice.</w:t>
      </w:r>
    </w:p>
    <w:p w14:paraId="17066575" w14:textId="77777777"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p>
    <w:p w14:paraId="6B6F09D3" w14:textId="77777777"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r w:rsidRPr="00BA730F">
        <w:rPr>
          <w:rFonts w:ascii="Times New Roman" w:eastAsia="Times New Roman" w:hAnsi="Times New Roman" w:cs="Times New Roman"/>
          <w:kern w:val="0"/>
          <w:sz w:val="24"/>
          <w:szCs w:val="24"/>
          <w14:ligatures w14:val="none"/>
        </w:rPr>
        <w:t>Leadership and Administration in Nursing</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References</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Adams, J. M., &amp; Wright, J. S. (2020). A national commitment to improve the care of patients with hypertension in the US. Jama, 324(18), 1825-1826.</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 xml:space="preserve">Aggarwal, R., Chiu, N., </w:t>
      </w:r>
      <w:proofErr w:type="spellStart"/>
      <w:r w:rsidRPr="00BA730F">
        <w:rPr>
          <w:rFonts w:ascii="Times New Roman" w:eastAsia="Times New Roman" w:hAnsi="Times New Roman" w:cs="Times New Roman"/>
          <w:kern w:val="0"/>
          <w:sz w:val="24"/>
          <w:szCs w:val="24"/>
          <w14:ligatures w14:val="none"/>
        </w:rPr>
        <w:t>Wadhera</w:t>
      </w:r>
      <w:proofErr w:type="spellEnd"/>
      <w:r w:rsidRPr="00BA730F">
        <w:rPr>
          <w:rFonts w:ascii="Times New Roman" w:eastAsia="Times New Roman" w:hAnsi="Times New Roman" w:cs="Times New Roman"/>
          <w:kern w:val="0"/>
          <w:sz w:val="24"/>
          <w:szCs w:val="24"/>
          <w14:ligatures w14:val="none"/>
        </w:rPr>
        <w:t>, R. K., Moran, A. E., Raber, I., Shen, C., Yeh, R. W., &amp; Kazi, D. S. (2021). Racial/ethnic disparities in hypertension prevalence, awareness, treatment, and control in the United States, 2013 to 2018. Hypertension, 78(6), 1719–1726. https://doi.org/10.1161/hypertensionaha.121.17570</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Blumenthal, J. A., Hinderliter, A. L., Smith, P. J., Mabe, S., Watkins, L. L., Craighead, L., Ingle, K., Tyson, C., Lin, P.-H., Kraus, W. E., Liao, L., &amp; Sherwood, A. (2021). Effects of lifestyle modification on patients with resistant hypertension: Results of the Triumph Randomized Clinical Trial. Circulation, 144(15), 1212–1226. https://doi.org/10.1161/circulationaha.121.055329</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Herman, J. (2022, April 26). Racism, inequality, and health care for African Americans. The Century Foundation. https://tcf.org/content/report/racism-inequality-health-care-african-americans/</w:t>
      </w:r>
    </w:p>
    <w:p w14:paraId="1DD8D911" w14:textId="77777777" w:rsidR="00BA730F" w:rsidRPr="00BA730F" w:rsidRDefault="00BA730F" w:rsidP="00BA730F">
      <w:pPr>
        <w:spacing w:after="0" w:line="240" w:lineRule="auto"/>
        <w:rPr>
          <w:rFonts w:ascii="Times New Roman" w:eastAsia="Times New Roman" w:hAnsi="Times New Roman" w:cs="Times New Roman"/>
          <w:i/>
          <w:iCs/>
          <w:kern w:val="0"/>
          <w:sz w:val="24"/>
          <w:szCs w:val="24"/>
          <w14:ligatures w14:val="none"/>
        </w:rPr>
      </w:pPr>
      <w:r w:rsidRPr="00BA730F">
        <w:rPr>
          <w:rFonts w:ascii="Times New Roman" w:eastAsia="Times New Roman" w:hAnsi="Times New Roman" w:cs="Times New Roman"/>
          <w:i/>
          <w:iCs/>
          <w:kern w:val="0"/>
          <w:sz w:val="18"/>
          <w:szCs w:val="18"/>
          <w14:ligatures w14:val="none"/>
        </w:rPr>
        <w:t>796 words</w:t>
      </w:r>
    </w:p>
    <w:p w14:paraId="230C2CEE" w14:textId="77777777"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hyperlink r:id="rId5" w:anchor="p1816152" w:tooltip="Permanent link to this post" w:history="1">
        <w:proofErr w:type="spellStart"/>
        <w:r w:rsidRPr="00BA730F">
          <w:rPr>
            <w:rFonts w:ascii="Times New Roman" w:eastAsia="Times New Roman" w:hAnsi="Times New Roman" w:cs="Times New Roman"/>
            <w:color w:val="0000FF"/>
            <w:kern w:val="0"/>
            <w:sz w:val="24"/>
            <w:szCs w:val="24"/>
            <w:u w:val="single"/>
            <w14:ligatures w14:val="none"/>
          </w:rPr>
          <w:t>Permalink</w:t>
        </w:r>
      </w:hyperlink>
      <w:hyperlink r:id="rId6" w:anchor="p1774048" w:tooltip="Permanent link to the parent of this post" w:history="1">
        <w:r w:rsidRPr="00BA730F">
          <w:rPr>
            <w:rFonts w:ascii="Times New Roman" w:eastAsia="Times New Roman" w:hAnsi="Times New Roman" w:cs="Times New Roman"/>
            <w:color w:val="0000FF"/>
            <w:kern w:val="0"/>
            <w:sz w:val="24"/>
            <w:szCs w:val="24"/>
            <w:u w:val="single"/>
            <w14:ligatures w14:val="none"/>
          </w:rPr>
          <w:t>Show</w:t>
        </w:r>
        <w:proofErr w:type="spellEnd"/>
        <w:r w:rsidRPr="00BA730F">
          <w:rPr>
            <w:rFonts w:ascii="Times New Roman" w:eastAsia="Times New Roman" w:hAnsi="Times New Roman" w:cs="Times New Roman"/>
            <w:color w:val="0000FF"/>
            <w:kern w:val="0"/>
            <w:sz w:val="24"/>
            <w:szCs w:val="24"/>
            <w:u w:val="single"/>
            <w14:ligatures w14:val="none"/>
          </w:rPr>
          <w:t xml:space="preserve"> </w:t>
        </w:r>
        <w:proofErr w:type="spellStart"/>
        <w:r w:rsidRPr="00BA730F">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BA730F">
          <w:rPr>
            <w:rFonts w:ascii="Times New Roman" w:eastAsia="Times New Roman" w:hAnsi="Times New Roman" w:cs="Times New Roman"/>
            <w:color w:val="0000FF"/>
            <w:kern w:val="0"/>
            <w:sz w:val="24"/>
            <w:szCs w:val="24"/>
            <w:u w:val="single"/>
            <w14:ligatures w14:val="none"/>
          </w:rPr>
          <w:t>Reply</w:t>
        </w:r>
        <w:proofErr w:type="spellEnd"/>
      </w:hyperlink>
    </w:p>
    <w:p w14:paraId="25247271" w14:textId="77777777"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r w:rsidRPr="00BA730F">
        <w:rPr>
          <w:rFonts w:ascii="Times New Roman" w:eastAsia="Times New Roman" w:hAnsi="Times New Roman" w:cs="Times New Roman"/>
          <w:noProof/>
          <w:kern w:val="0"/>
          <w:sz w:val="24"/>
          <w:szCs w:val="24"/>
          <w14:ligatures w14:val="none"/>
        </w:rPr>
        <mc:AlternateContent>
          <mc:Choice Requires="wps">
            <w:drawing>
              <wp:inline distT="0" distB="0" distL="0" distR="0" wp14:anchorId="014166E6" wp14:editId="45153FA0">
                <wp:extent cx="304800" cy="304800"/>
                <wp:effectExtent l="0" t="0" r="0" b="0"/>
                <wp:docPr id="967283159" name="AutoShape 1" descr="Picture of Denice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046EC" id="AutoShape 1" o:spid="_x0000_s1026" alt="Picture of Denice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471393" w14:textId="77777777" w:rsidR="00BA730F" w:rsidRPr="00BA730F" w:rsidRDefault="00BA730F" w:rsidP="00BA730F">
      <w:pPr>
        <w:spacing w:after="0" w:line="240" w:lineRule="auto"/>
        <w:outlineLvl w:val="2"/>
        <w:rPr>
          <w:rFonts w:ascii="var(--font-family-display)" w:eastAsia="Times New Roman" w:hAnsi="var(--font-family-display)" w:cs="Times New Roman"/>
          <w:b/>
          <w:bCs/>
          <w:kern w:val="0"/>
          <w:sz w:val="27"/>
          <w:szCs w:val="27"/>
          <w14:ligatures w14:val="none"/>
        </w:rPr>
      </w:pPr>
      <w:r w:rsidRPr="00BA730F">
        <w:rPr>
          <w:rFonts w:ascii="var(--font-family-display)" w:eastAsia="Times New Roman" w:hAnsi="var(--font-family-display)" w:cs="Times New Roman"/>
          <w:b/>
          <w:bCs/>
          <w:kern w:val="0"/>
          <w:sz w:val="27"/>
          <w:szCs w:val="27"/>
          <w14:ligatures w14:val="none"/>
        </w:rPr>
        <w:t>Re: Week 7 Discussion: SPP background and significance</w:t>
      </w:r>
    </w:p>
    <w:p w14:paraId="7BC69C8E" w14:textId="77777777"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r w:rsidRPr="00BA730F">
        <w:rPr>
          <w:rFonts w:ascii="Times New Roman" w:eastAsia="Times New Roman" w:hAnsi="Times New Roman" w:cs="Times New Roman"/>
          <w:kern w:val="0"/>
          <w:sz w:val="24"/>
          <w:szCs w:val="24"/>
          <w14:ligatures w14:val="none"/>
        </w:rPr>
        <w:lastRenderedPageBreak/>
        <w:t>by </w:t>
      </w:r>
      <w:hyperlink r:id="rId8" w:history="1">
        <w:r w:rsidRPr="00BA730F">
          <w:rPr>
            <w:rFonts w:ascii="Times New Roman" w:eastAsia="Times New Roman" w:hAnsi="Times New Roman" w:cs="Times New Roman"/>
            <w:color w:val="0000FF"/>
            <w:kern w:val="0"/>
            <w:sz w:val="24"/>
            <w:szCs w:val="24"/>
            <w:u w:val="single"/>
            <w14:ligatures w14:val="none"/>
          </w:rPr>
          <w:t>Denice Morgan</w:t>
        </w:r>
      </w:hyperlink>
      <w:r w:rsidRPr="00BA730F">
        <w:rPr>
          <w:rFonts w:ascii="Times New Roman" w:eastAsia="Times New Roman" w:hAnsi="Times New Roman" w:cs="Times New Roman"/>
          <w:kern w:val="0"/>
          <w:sz w:val="24"/>
          <w:szCs w:val="24"/>
          <w14:ligatures w14:val="none"/>
        </w:rPr>
        <w:t> - Wednesday, 14 February 2024, 9:48 PM</w:t>
      </w:r>
    </w:p>
    <w:p w14:paraId="0D70EF99" w14:textId="43BDAAE1" w:rsidR="00BA730F" w:rsidRPr="00BA730F" w:rsidRDefault="00BA730F" w:rsidP="00BA730F">
      <w:pPr>
        <w:spacing w:after="0" w:line="240" w:lineRule="auto"/>
        <w:rPr>
          <w:rFonts w:ascii="Times New Roman" w:eastAsia="Times New Roman" w:hAnsi="Times New Roman" w:cs="Times New Roman"/>
          <w:kern w:val="0"/>
          <w:sz w:val="24"/>
          <w:szCs w:val="24"/>
          <w14:ligatures w14:val="none"/>
        </w:rPr>
      </w:pPr>
      <w:r w:rsidRPr="00BA730F">
        <w:rPr>
          <w:rFonts w:ascii="Times New Roman" w:eastAsia="Times New Roman" w:hAnsi="Times New Roman" w:cs="Times New Roman"/>
          <w:kern w:val="0"/>
          <w:sz w:val="24"/>
          <w:szCs w:val="24"/>
          <w14:ligatures w14:val="none"/>
        </w:rPr>
        <w:t>Chapter 1: Background and Significance</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Background</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There is a massive global shortage of nurses. The World Health Organization (WHO) is predicting a shortage of 10 million healthcare workers by the year 2030, and the Health Resources &amp; Services Administration (HRSA) is predicting a shortage in the United States of 78,610 full-time registered nurses (RNs) by the year 2025 (Bagwell et al. 2023). Nursing is essential to healthcare, nurses are one of the largest professions in healthcare, and nurses contribute to the delivery of quality care and improvement in the health outcomes of patients significantly (</w:t>
      </w:r>
      <w:proofErr w:type="spellStart"/>
      <w:r w:rsidRPr="00BA730F">
        <w:rPr>
          <w:rFonts w:ascii="Times New Roman" w:eastAsia="Times New Roman" w:hAnsi="Times New Roman" w:cs="Times New Roman"/>
          <w:kern w:val="0"/>
          <w:sz w:val="24"/>
          <w:szCs w:val="24"/>
          <w14:ligatures w14:val="none"/>
        </w:rPr>
        <w:t>Tamata</w:t>
      </w:r>
      <w:proofErr w:type="spellEnd"/>
      <w:r w:rsidRPr="00BA730F">
        <w:rPr>
          <w:rFonts w:ascii="Times New Roman" w:eastAsia="Times New Roman" w:hAnsi="Times New Roman" w:cs="Times New Roman"/>
          <w:kern w:val="0"/>
          <w:sz w:val="24"/>
          <w:szCs w:val="24"/>
          <w14:ligatures w14:val="none"/>
        </w:rPr>
        <w:t xml:space="preserve"> &amp; </w:t>
      </w:r>
      <w:proofErr w:type="spellStart"/>
      <w:r w:rsidRPr="00BA730F">
        <w:rPr>
          <w:rFonts w:ascii="Times New Roman" w:eastAsia="Times New Roman" w:hAnsi="Times New Roman" w:cs="Times New Roman"/>
          <w:kern w:val="0"/>
          <w:sz w:val="24"/>
          <w:szCs w:val="24"/>
          <w14:ligatures w14:val="none"/>
        </w:rPr>
        <w:t>Mohammadnezhad</w:t>
      </w:r>
      <w:proofErr w:type="spellEnd"/>
      <w:r w:rsidRPr="00BA730F">
        <w:rPr>
          <w:rFonts w:ascii="Times New Roman" w:eastAsia="Times New Roman" w:hAnsi="Times New Roman" w:cs="Times New Roman"/>
          <w:kern w:val="0"/>
          <w:sz w:val="24"/>
          <w:szCs w:val="24"/>
          <w14:ligatures w14:val="none"/>
        </w:rPr>
        <w:t>, 2023). The shortage has impacted patient outcomes negatively, and in turn, the shortage causes more stress on the nurses in the workforce, which impacts the patients even more (</w:t>
      </w:r>
      <w:proofErr w:type="spellStart"/>
      <w:r w:rsidRPr="00BA730F">
        <w:rPr>
          <w:rFonts w:ascii="Times New Roman" w:eastAsia="Times New Roman" w:hAnsi="Times New Roman" w:cs="Times New Roman"/>
          <w:kern w:val="0"/>
          <w:sz w:val="24"/>
          <w:szCs w:val="24"/>
          <w14:ligatures w14:val="none"/>
        </w:rPr>
        <w:t>Tamata</w:t>
      </w:r>
      <w:proofErr w:type="spellEnd"/>
      <w:r w:rsidRPr="00BA730F">
        <w:rPr>
          <w:rFonts w:ascii="Times New Roman" w:eastAsia="Times New Roman" w:hAnsi="Times New Roman" w:cs="Times New Roman"/>
          <w:kern w:val="0"/>
          <w:sz w:val="24"/>
          <w:szCs w:val="24"/>
          <w14:ligatures w14:val="none"/>
        </w:rPr>
        <w:t xml:space="preserve"> &amp; </w:t>
      </w:r>
      <w:proofErr w:type="spellStart"/>
      <w:r w:rsidRPr="00BA730F">
        <w:rPr>
          <w:rFonts w:ascii="Times New Roman" w:eastAsia="Times New Roman" w:hAnsi="Times New Roman" w:cs="Times New Roman"/>
          <w:kern w:val="0"/>
          <w:sz w:val="24"/>
          <w:szCs w:val="24"/>
          <w14:ligatures w14:val="none"/>
        </w:rPr>
        <w:t>Mohammadnezhad</w:t>
      </w:r>
      <w:proofErr w:type="spellEnd"/>
      <w:r w:rsidRPr="00BA730F">
        <w:rPr>
          <w:rFonts w:ascii="Times New Roman" w:eastAsia="Times New Roman" w:hAnsi="Times New Roman" w:cs="Times New Roman"/>
          <w:kern w:val="0"/>
          <w:sz w:val="24"/>
          <w:szCs w:val="24"/>
          <w14:ligatures w14:val="none"/>
        </w:rPr>
        <w:t xml:space="preserve">, 2023). The nursing workforce shortage impacts and jeopardizes public </w:t>
      </w:r>
      <w:proofErr w:type="gramStart"/>
      <w:r w:rsidRPr="00BA730F">
        <w:rPr>
          <w:rFonts w:ascii="Times New Roman" w:eastAsia="Times New Roman" w:hAnsi="Times New Roman" w:cs="Times New Roman"/>
          <w:kern w:val="0"/>
          <w:sz w:val="24"/>
          <w:szCs w:val="24"/>
          <w14:ligatures w14:val="none"/>
        </w:rPr>
        <w:t>health as a whole</w:t>
      </w:r>
      <w:proofErr w:type="gramEnd"/>
      <w:r w:rsidRPr="00BA730F">
        <w:rPr>
          <w:rFonts w:ascii="Times New Roman" w:eastAsia="Times New Roman" w:hAnsi="Times New Roman" w:cs="Times New Roman"/>
          <w:kern w:val="0"/>
          <w:sz w:val="24"/>
          <w:szCs w:val="24"/>
          <w14:ligatures w14:val="none"/>
        </w:rPr>
        <w:t xml:space="preserve"> (Sanborn, 2023).</w:t>
      </w:r>
      <w:r w:rsidRPr="00BA730F">
        <w:rPr>
          <w:rFonts w:ascii="Times New Roman" w:eastAsia="Times New Roman" w:hAnsi="Times New Roman" w:cs="Times New Roman"/>
          <w:kern w:val="0"/>
          <w:sz w:val="24"/>
          <w:szCs w:val="24"/>
          <w14:ligatures w14:val="none"/>
        </w:rPr>
        <w:br/>
        <w:t>One of the main issues with the nursing shortage is the number of nursing students entering the nursing programs due to a lack of funding and a lack of nursing instructors (</w:t>
      </w:r>
      <w:proofErr w:type="spellStart"/>
      <w:r w:rsidRPr="00BA730F">
        <w:rPr>
          <w:rFonts w:ascii="Times New Roman" w:eastAsia="Times New Roman" w:hAnsi="Times New Roman" w:cs="Times New Roman"/>
          <w:kern w:val="0"/>
          <w:sz w:val="24"/>
          <w:szCs w:val="24"/>
          <w14:ligatures w14:val="none"/>
        </w:rPr>
        <w:t>Tamata</w:t>
      </w:r>
      <w:proofErr w:type="spellEnd"/>
      <w:r w:rsidRPr="00BA730F">
        <w:rPr>
          <w:rFonts w:ascii="Times New Roman" w:eastAsia="Times New Roman" w:hAnsi="Times New Roman" w:cs="Times New Roman"/>
          <w:kern w:val="0"/>
          <w:sz w:val="24"/>
          <w:szCs w:val="24"/>
          <w14:ligatures w14:val="none"/>
        </w:rPr>
        <w:t xml:space="preserve"> &amp; </w:t>
      </w:r>
      <w:proofErr w:type="spellStart"/>
      <w:r w:rsidRPr="00BA730F">
        <w:rPr>
          <w:rFonts w:ascii="Times New Roman" w:eastAsia="Times New Roman" w:hAnsi="Times New Roman" w:cs="Times New Roman"/>
          <w:kern w:val="0"/>
          <w:sz w:val="24"/>
          <w:szCs w:val="24"/>
          <w14:ligatures w14:val="none"/>
        </w:rPr>
        <w:t>Mohammadnezhad</w:t>
      </w:r>
      <w:proofErr w:type="spellEnd"/>
      <w:r w:rsidRPr="00BA730F">
        <w:rPr>
          <w:rFonts w:ascii="Times New Roman" w:eastAsia="Times New Roman" w:hAnsi="Times New Roman" w:cs="Times New Roman"/>
          <w:kern w:val="0"/>
          <w:sz w:val="24"/>
          <w:szCs w:val="24"/>
          <w14:ligatures w14:val="none"/>
        </w:rPr>
        <w:t>, 2023). This is where this DNP project comes to fruition. There is a need for more nursing faculty; the faculty that are in the system now are aging and getting closer to retirement. There is a need to mentor and retain new nursing faculty. To start, the project's plan is to bridge the gap between full-time nursing faculty educators and clinical adjunct nursing educators. The vision is that with mentoring and support for the clinical nursing adjuncts, there will be a building of confidence for these individuals. The clinical nursing adjunct faculty specializes in clinical nursing. However, they do not have the education that they need to feel confident and comfortable in the formal education area (Wiersma, 2021).</w:t>
      </w:r>
      <w:r w:rsidRPr="00BA730F">
        <w:rPr>
          <w:rFonts w:ascii="Times New Roman" w:eastAsia="Times New Roman" w:hAnsi="Times New Roman" w:cs="Times New Roman"/>
          <w:kern w:val="0"/>
          <w:sz w:val="24"/>
          <w:szCs w:val="24"/>
          <w14:ligatures w14:val="none"/>
        </w:rPr>
        <w:br/>
        <w:t>Studies have shown that mentoring new faculty helps to create job satisfaction and retention and is a key factor in deciding whether to stay in the educator role or return to the clinical setting (Ephriam, 2020). Mentoring helps new faculty adjust to their new role, and the National League for Nursing (NLN) stated that “mentoring relationships are important indicators of excellence in nursing education and should be nurtured and supported” (Ephriam, 2020).</w:t>
      </w:r>
      <w:r w:rsidRPr="00BA730F">
        <w:rPr>
          <w:rFonts w:ascii="Times New Roman" w:eastAsia="Times New Roman" w:hAnsi="Times New Roman" w:cs="Times New Roman"/>
          <w:kern w:val="0"/>
          <w:sz w:val="24"/>
          <w:szCs w:val="24"/>
          <w14:ligatures w14:val="none"/>
        </w:rPr>
        <w:br/>
        <w:t xml:space="preserve">The main goal of this project is to mentor new faculty, provide adequate onboarding, and retain nursing faculty. The current faculty will be the mentor, “an individual with expertise who can help develop the career of the mentee” (American Psychological Association, Retrieved February 14, 2024); the newly hired or existing nursing clinical adjunct faculty will be the mentee, the term </w:t>
      </w:r>
      <w:proofErr w:type="spellStart"/>
      <w:r w:rsidRPr="00BA730F">
        <w:rPr>
          <w:rFonts w:ascii="Times New Roman" w:eastAsia="Times New Roman" w:hAnsi="Times New Roman" w:cs="Times New Roman"/>
          <w:kern w:val="0"/>
          <w:sz w:val="24"/>
          <w:szCs w:val="24"/>
          <w14:ligatures w14:val="none"/>
        </w:rPr>
        <w:t>mentee“is</w:t>
      </w:r>
      <w:proofErr w:type="spellEnd"/>
      <w:r w:rsidRPr="00BA730F">
        <w:rPr>
          <w:rFonts w:ascii="Times New Roman" w:eastAsia="Times New Roman" w:hAnsi="Times New Roman" w:cs="Times New Roman"/>
          <w:kern w:val="0"/>
          <w:sz w:val="24"/>
          <w:szCs w:val="24"/>
          <w14:ligatures w14:val="none"/>
        </w:rPr>
        <w:t xml:space="preserve"> used to refer to the broad range of individuals who may be in the role of the ‘learner’” (American Psychological Association, Retrieved February 14, 2024). Onboarding is defined by Merriam-Webster dictionary as “the act or process of orienting and training a new employee” (Merriam-Webster, Retrieved February 14, 2024). Retention is being able to hold on to something or keep something, and in this case, keeping the nursing faculty in their positions is the goal.</w:t>
      </w:r>
      <w:r w:rsidRPr="00BA730F">
        <w:rPr>
          <w:rFonts w:ascii="Times New Roman" w:eastAsia="Times New Roman" w:hAnsi="Times New Roman" w:cs="Times New Roman"/>
          <w:kern w:val="0"/>
          <w:sz w:val="24"/>
          <w:szCs w:val="24"/>
          <w14:ligatures w14:val="none"/>
        </w:rPr>
        <w:br/>
        <w:t xml:space="preserve">Without being able to retain nursing faculty, the nursing shortage will continue to grow; there is a need for qualified nursing faculty to meet the needs of the academic systems to educate nursing students in order to impact the growth of the nursing workforce (Harris, 2019). The American College of Nursing (AACN) (2022) did a survey and found that there was a rate of 8.8% nursing faculty shortage. One of the most common issues affecting this shortage was a lack of mentoring and onboarding (Ruth-Sahd, 2023). Since the pandemic of COVID-19, it has been even harder to </w:t>
      </w:r>
      <w:r w:rsidRPr="00BA730F">
        <w:rPr>
          <w:rFonts w:ascii="Times New Roman" w:eastAsia="Times New Roman" w:hAnsi="Times New Roman" w:cs="Times New Roman"/>
          <w:kern w:val="0"/>
          <w:sz w:val="24"/>
          <w:szCs w:val="24"/>
          <w14:ligatures w14:val="none"/>
        </w:rPr>
        <w:lastRenderedPageBreak/>
        <w:t>find qualified nurses who are willing to work in the clinical setting, let alone teach in the clinical setting (Ruth-Sahd, 2023).</w:t>
      </w:r>
      <w:r w:rsidRPr="00BA730F">
        <w:rPr>
          <w:rFonts w:ascii="Times New Roman" w:eastAsia="Times New Roman" w:hAnsi="Times New Roman" w:cs="Times New Roman"/>
          <w:kern w:val="0"/>
          <w:sz w:val="24"/>
          <w:szCs w:val="24"/>
          <w14:ligatures w14:val="none"/>
        </w:rPr>
        <w:br/>
        <w:t>Being able to retain our nurse faculty plays a huge role in the success of the nursing program and the success of the nursing students who are graduating and entering the workforce. Our adjunct faculty do not feel included in the program; they can feel isolated from the institution (Skinner et al. 2023), and there is a need to engage with the adjunct faculty to help them feel more like a member of the institution and not just a separate entity from it (Skinner et al. 2023). Not only will the mentorship program increase retention and inclusiveness, but it will also aid in their growth as educators and help build their confidence (Skinner et al., 2023). Just speaking to a few faculty members who work for our institution, there have been some common themes in their responses. They feel that they are not a part of our program, they do not feel supported, and they would appreciate some more education and orientation when they came on as an adjunct faculty member.</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Significance</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 xml:space="preserve">This DNP scholarly project aims to bridge the gap between adjunct clinical faculty and full-time nursing faculty. If successful, the outcomes would improve the quality and safety of patient care. It would improve communication between faculty and adjunct faculty, helping to improve the retention rates. There is a great need for nurses, and </w:t>
      </w:r>
      <w:proofErr w:type="gramStart"/>
      <w:r w:rsidRPr="00BA730F">
        <w:rPr>
          <w:rFonts w:ascii="Times New Roman" w:eastAsia="Times New Roman" w:hAnsi="Times New Roman" w:cs="Times New Roman"/>
          <w:kern w:val="0"/>
          <w:sz w:val="24"/>
          <w:szCs w:val="24"/>
          <w14:ligatures w14:val="none"/>
        </w:rPr>
        <w:t>in order to</w:t>
      </w:r>
      <w:proofErr w:type="gramEnd"/>
      <w:r w:rsidRPr="00BA730F">
        <w:rPr>
          <w:rFonts w:ascii="Times New Roman" w:eastAsia="Times New Roman" w:hAnsi="Times New Roman" w:cs="Times New Roman"/>
          <w:kern w:val="0"/>
          <w:sz w:val="24"/>
          <w:szCs w:val="24"/>
          <w14:ligatures w14:val="none"/>
        </w:rPr>
        <w:t xml:space="preserve"> produce quality nurses, we need to have quality educators. According to Brown et al. (2023), there is a shortage of nursing faculty and clinical sites, and this, in turn, creates a decrease in the number of students able to enter nursing school programs. Without adjunct nursing faculty to assist with educating in the clinical area, nursing schools are limited in the number of students that can be admitted to the nursing programs.</w:t>
      </w:r>
      <w:r w:rsidRPr="00BA730F">
        <w:rPr>
          <w:rFonts w:ascii="Times New Roman" w:eastAsia="Times New Roman" w:hAnsi="Times New Roman" w:cs="Times New Roman"/>
          <w:kern w:val="0"/>
          <w:sz w:val="24"/>
          <w:szCs w:val="24"/>
          <w14:ligatures w14:val="none"/>
        </w:rPr>
        <w:br/>
        <w:t>There will be a national shortage of nurses coming soon, and the deficit is estimated to be more than 900,000 nurses due to an outflux of nurses that will be retiring soon and the fact that patients are living longer and needing more healthcare services and in-patient hospital stays (Brown et al. 2023). The clinical adjunct faculty sector is growing; nursing schools need more faculty to teach in the clinical setting, and the education systems are turning to clinical adjuncts to fill these spaces (Wiersma, 2021). For these adjunct clinical instructors to feel comfortable in the education process, they need to be mentored and educated on formal education processes (Wiersma, 2021). By doing this, the clinical adjunct faculty have the resources they need to not only teach the clinical aspects of the job but also have the confidence in the formal teaching in the classroom and be able to provide clinical experiences for the nursing students that pertain to what they are learning in class.</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References</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American Psychological Association (n.d.). Introduction to mentoring: a guide for mentors and</w:t>
      </w:r>
      <w:r w:rsidRPr="00BA730F">
        <w:rPr>
          <w:rFonts w:ascii="Times New Roman" w:eastAsia="Times New Roman" w:hAnsi="Times New Roman" w:cs="Times New Roman"/>
          <w:kern w:val="0"/>
          <w:sz w:val="24"/>
          <w:szCs w:val="24"/>
          <w14:ligatures w14:val="none"/>
        </w:rPr>
        <w:br/>
        <w:t>mentees. Retrieved February 14, 2024.</w:t>
      </w:r>
      <w:r w:rsidRPr="00BA730F">
        <w:rPr>
          <w:rFonts w:ascii="Times New Roman" w:eastAsia="Times New Roman" w:hAnsi="Times New Roman" w:cs="Times New Roman"/>
          <w:kern w:val="0"/>
          <w:sz w:val="24"/>
          <w:szCs w:val="24"/>
          <w14:ligatures w14:val="none"/>
        </w:rPr>
        <w:br/>
        <w:t>https://www.apa.org/education-career/grad/mentoring</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Bagwell, G. A., Cesario, S. K., Fraser, D., Kenner, C., &amp; Walker, K. (2023). Breaking the cycle</w:t>
      </w:r>
      <w:r w:rsidRPr="00BA730F">
        <w:rPr>
          <w:rFonts w:ascii="Times New Roman" w:eastAsia="Times New Roman" w:hAnsi="Times New Roman" w:cs="Times New Roman"/>
          <w:kern w:val="0"/>
          <w:sz w:val="24"/>
          <w:szCs w:val="24"/>
          <w14:ligatures w14:val="none"/>
        </w:rPr>
        <w:br/>
        <w:t>of nursing chaos: the need to address the nursing shortage. Neonatal Network Editorial</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lastRenderedPageBreak/>
        <w:t>42(6) 316-319. https://dx.doi.org/10.1891/NN-2023-0053</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Brown, J. S., Gomez, N., Harper, M., &amp; Olivares, R. (2023). Combatting the nursing shortage:</w:t>
      </w:r>
      <w:r w:rsidRPr="00BA730F">
        <w:rPr>
          <w:rFonts w:ascii="Times New Roman" w:eastAsia="Times New Roman" w:hAnsi="Times New Roman" w:cs="Times New Roman"/>
          <w:kern w:val="0"/>
          <w:sz w:val="24"/>
          <w:szCs w:val="24"/>
          <w14:ligatures w14:val="none"/>
        </w:rPr>
        <w:br/>
        <w:t>Recruitment and retention of nephrology nurses. Nephrology Nursing Journal 50(1)</w:t>
      </w:r>
      <w:r w:rsidRPr="00BA730F">
        <w:rPr>
          <w:rFonts w:ascii="Times New Roman" w:eastAsia="Times New Roman" w:hAnsi="Times New Roman" w:cs="Times New Roman"/>
          <w:kern w:val="0"/>
          <w:sz w:val="24"/>
          <w:szCs w:val="24"/>
          <w14:ligatures w14:val="none"/>
        </w:rPr>
        <w:br/>
        <w:t>49-53.</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Ephraim, N. (2020). Mentoring in nursing education: an essential element in the retention of new</w:t>
      </w:r>
      <w:r w:rsidRPr="00BA730F">
        <w:rPr>
          <w:rFonts w:ascii="Times New Roman" w:eastAsia="Times New Roman" w:hAnsi="Times New Roman" w:cs="Times New Roman"/>
          <w:kern w:val="0"/>
          <w:sz w:val="24"/>
          <w:szCs w:val="24"/>
          <w14:ligatures w14:val="none"/>
        </w:rPr>
        <w:br/>
        <w:t>nurse faculty. Journal of Professional Nursing 37 306-319.</w:t>
      </w:r>
      <w:r w:rsidRPr="00BA730F">
        <w:rPr>
          <w:rFonts w:ascii="Times New Roman" w:eastAsia="Times New Roman" w:hAnsi="Times New Roman" w:cs="Times New Roman"/>
          <w:kern w:val="0"/>
          <w:sz w:val="24"/>
          <w:szCs w:val="24"/>
          <w14:ligatures w14:val="none"/>
        </w:rPr>
        <w:br/>
        <w:t>https://doi.org/10.1016/j.profnurs.2020.12.001</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Harris, J., (2019). Challenges of Nursing Faculty Retention. The Midwest Quarterly. 251-269.</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Merriam-Webster Dictionary (n.d.). Onboarding. Retrieved February 14, 2024.</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Ruth-Sahd, L. A. (2023). Nurse externships: exploring innovations to recruit and mentor clinical</w:t>
      </w:r>
      <w:r w:rsidRPr="00BA730F">
        <w:rPr>
          <w:rFonts w:ascii="Times New Roman" w:eastAsia="Times New Roman" w:hAnsi="Times New Roman" w:cs="Times New Roman"/>
          <w:kern w:val="0"/>
          <w:sz w:val="24"/>
          <w:szCs w:val="24"/>
          <w14:ligatures w14:val="none"/>
        </w:rPr>
        <w:br/>
        <w:t>adjunct faculty. Journal of Nursing Education 62(12) 728-732.</w:t>
      </w:r>
      <w:r w:rsidRPr="00BA730F">
        <w:rPr>
          <w:rFonts w:ascii="Times New Roman" w:eastAsia="Times New Roman" w:hAnsi="Times New Roman" w:cs="Times New Roman"/>
          <w:kern w:val="0"/>
          <w:sz w:val="24"/>
          <w:szCs w:val="24"/>
          <w14:ligatures w14:val="none"/>
        </w:rPr>
        <w:br/>
        <w:t>https://doi.org/10.3928/01484834-20231006-01</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 xml:space="preserve">Sanborn, H. (2023). Numbers don’t </w:t>
      </w:r>
      <w:proofErr w:type="gramStart"/>
      <w:r w:rsidRPr="00BA730F">
        <w:rPr>
          <w:rFonts w:ascii="Times New Roman" w:eastAsia="Times New Roman" w:hAnsi="Times New Roman" w:cs="Times New Roman"/>
          <w:kern w:val="0"/>
          <w:sz w:val="24"/>
          <w:szCs w:val="24"/>
          <w14:ligatures w14:val="none"/>
        </w:rPr>
        <w:t>lie:</w:t>
      </w:r>
      <w:proofErr w:type="gramEnd"/>
      <w:r w:rsidRPr="00BA730F">
        <w:rPr>
          <w:rFonts w:ascii="Times New Roman" w:eastAsia="Times New Roman" w:hAnsi="Times New Roman" w:cs="Times New Roman"/>
          <w:kern w:val="0"/>
          <w:sz w:val="24"/>
          <w:szCs w:val="24"/>
          <w14:ligatures w14:val="none"/>
        </w:rPr>
        <w:t xml:space="preserve"> interpreting recent nursing workforce data. Nursing</w:t>
      </w:r>
      <w:r w:rsidRPr="00BA730F">
        <w:rPr>
          <w:rFonts w:ascii="Times New Roman" w:eastAsia="Times New Roman" w:hAnsi="Times New Roman" w:cs="Times New Roman"/>
          <w:kern w:val="0"/>
          <w:sz w:val="24"/>
          <w:szCs w:val="24"/>
          <w14:ligatures w14:val="none"/>
        </w:rPr>
        <w:br/>
        <w:t>Economics 41(5) 251-255.</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Skinner, H. M., McAtee, B., &amp; Huston, R., (2023). Finding innovative strategies to enhance</w:t>
      </w:r>
      <w:r w:rsidRPr="00BA730F">
        <w:rPr>
          <w:rFonts w:ascii="Times New Roman" w:eastAsia="Times New Roman" w:hAnsi="Times New Roman" w:cs="Times New Roman"/>
          <w:kern w:val="0"/>
          <w:sz w:val="24"/>
          <w:szCs w:val="24"/>
          <w14:ligatures w14:val="none"/>
        </w:rPr>
        <w:br/>
        <w:t>adjunct faculty support and retention. Journal of Nursing Education 62(7) 408-411.</w:t>
      </w:r>
      <w:r w:rsidRPr="00BA730F">
        <w:rPr>
          <w:rFonts w:ascii="Times New Roman" w:eastAsia="Times New Roman" w:hAnsi="Times New Roman" w:cs="Times New Roman"/>
          <w:kern w:val="0"/>
          <w:sz w:val="24"/>
          <w:szCs w:val="24"/>
          <w14:ligatures w14:val="none"/>
        </w:rPr>
        <w:br/>
        <w:t>https://doi.org/10.3928/01484834-20230315-02</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r>
      <w:proofErr w:type="spellStart"/>
      <w:r w:rsidRPr="00BA730F">
        <w:rPr>
          <w:rFonts w:ascii="Times New Roman" w:eastAsia="Times New Roman" w:hAnsi="Times New Roman" w:cs="Times New Roman"/>
          <w:kern w:val="0"/>
          <w:sz w:val="24"/>
          <w:szCs w:val="24"/>
          <w14:ligatures w14:val="none"/>
        </w:rPr>
        <w:t>Tamata</w:t>
      </w:r>
      <w:proofErr w:type="spellEnd"/>
      <w:r w:rsidRPr="00BA730F">
        <w:rPr>
          <w:rFonts w:ascii="Times New Roman" w:eastAsia="Times New Roman" w:hAnsi="Times New Roman" w:cs="Times New Roman"/>
          <w:kern w:val="0"/>
          <w:sz w:val="24"/>
          <w:szCs w:val="24"/>
          <w14:ligatures w14:val="none"/>
        </w:rPr>
        <w:t xml:space="preserve">, A. T. &amp; </w:t>
      </w:r>
      <w:proofErr w:type="spellStart"/>
      <w:r w:rsidRPr="00BA730F">
        <w:rPr>
          <w:rFonts w:ascii="Times New Roman" w:eastAsia="Times New Roman" w:hAnsi="Times New Roman" w:cs="Times New Roman"/>
          <w:kern w:val="0"/>
          <w:sz w:val="24"/>
          <w:szCs w:val="24"/>
          <w14:ligatures w14:val="none"/>
        </w:rPr>
        <w:t>Mohammadnezhad</w:t>
      </w:r>
      <w:proofErr w:type="spellEnd"/>
      <w:r w:rsidRPr="00BA730F">
        <w:rPr>
          <w:rFonts w:ascii="Times New Roman" w:eastAsia="Times New Roman" w:hAnsi="Times New Roman" w:cs="Times New Roman"/>
          <w:kern w:val="0"/>
          <w:sz w:val="24"/>
          <w:szCs w:val="24"/>
          <w14:ligatures w14:val="none"/>
        </w:rPr>
        <w:t>, M. (2022). A systematic review study on the factors</w:t>
      </w:r>
      <w:r w:rsidRPr="00BA730F">
        <w:rPr>
          <w:rFonts w:ascii="Times New Roman" w:eastAsia="Times New Roman" w:hAnsi="Times New Roman" w:cs="Times New Roman"/>
          <w:kern w:val="0"/>
          <w:sz w:val="24"/>
          <w:szCs w:val="24"/>
          <w14:ligatures w14:val="none"/>
        </w:rPr>
        <w:br/>
        <w:t>affecting shortage of nursing workforce in the hospitals. Nursing Open 10 1247-1257.</w:t>
      </w:r>
      <w:r w:rsidRPr="00BA730F">
        <w:rPr>
          <w:rFonts w:ascii="Times New Roman" w:eastAsia="Times New Roman" w:hAnsi="Times New Roman" w:cs="Times New Roman"/>
          <w:kern w:val="0"/>
          <w:sz w:val="24"/>
          <w:szCs w:val="24"/>
          <w14:ligatures w14:val="none"/>
        </w:rPr>
        <w:br/>
        <w:t>https://doi.org/10.1002/nop2.1434</w:t>
      </w:r>
      <w:r w:rsidRPr="00BA730F">
        <w:rPr>
          <w:rFonts w:ascii="Times New Roman" w:eastAsia="Times New Roman" w:hAnsi="Times New Roman" w:cs="Times New Roman"/>
          <w:kern w:val="0"/>
          <w:sz w:val="24"/>
          <w:szCs w:val="24"/>
          <w14:ligatures w14:val="none"/>
        </w:rPr>
        <w:br/>
      </w:r>
      <w:r w:rsidRPr="00BA730F">
        <w:rPr>
          <w:rFonts w:ascii="Times New Roman" w:eastAsia="Times New Roman" w:hAnsi="Times New Roman" w:cs="Times New Roman"/>
          <w:kern w:val="0"/>
          <w:sz w:val="24"/>
          <w:szCs w:val="24"/>
          <w14:ligatures w14:val="none"/>
        </w:rPr>
        <w:br/>
        <w:t>Wiersma, G. (2021). Supporting clinical adjunct faculty to develop educator competencies.</w:t>
      </w:r>
      <w:r w:rsidRPr="00BA730F">
        <w:rPr>
          <w:rFonts w:ascii="Times New Roman" w:eastAsia="Times New Roman" w:hAnsi="Times New Roman" w:cs="Times New Roman"/>
          <w:kern w:val="0"/>
          <w:sz w:val="24"/>
          <w:szCs w:val="24"/>
          <w14:ligatures w14:val="none"/>
        </w:rPr>
        <w:br/>
        <w:t>Nurse Educator 46(5) 1. https://www.nurseeducatoronline.com</w:t>
      </w:r>
    </w:p>
    <w:p w14:paraId="40A47C4D" w14:textId="77777777" w:rsidR="00BA730F" w:rsidRPr="00BA730F" w:rsidRDefault="00BA730F" w:rsidP="00BA730F">
      <w:pPr>
        <w:spacing w:after="0" w:line="240" w:lineRule="auto"/>
        <w:rPr>
          <w:rFonts w:ascii="Times New Roman" w:eastAsia="Times New Roman" w:hAnsi="Times New Roman" w:cs="Times New Roman"/>
          <w:i/>
          <w:iCs/>
          <w:kern w:val="0"/>
          <w:sz w:val="24"/>
          <w:szCs w:val="24"/>
          <w14:ligatures w14:val="none"/>
        </w:rPr>
      </w:pPr>
      <w:r w:rsidRPr="00BA730F">
        <w:rPr>
          <w:rFonts w:ascii="Times New Roman" w:eastAsia="Times New Roman" w:hAnsi="Times New Roman" w:cs="Times New Roman"/>
          <w:i/>
          <w:iCs/>
          <w:kern w:val="0"/>
          <w:sz w:val="18"/>
          <w:szCs w:val="18"/>
          <w14:ligatures w14:val="none"/>
        </w:rPr>
        <w:t>1313 words</w:t>
      </w:r>
    </w:p>
    <w:p w14:paraId="169F4B46" w14:textId="77777777" w:rsidR="00BA730F" w:rsidRDefault="00BA730F"/>
    <w:sectPr w:rsidR="00BA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0F"/>
    <w:rsid w:val="00BA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BA9A"/>
  <w15:chartTrackingRefBased/>
  <w15:docId w15:val="{A54360FC-6E86-44BF-AF0F-9BCFCFB5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226175">
      <w:bodyDiv w:val="1"/>
      <w:marLeft w:val="0"/>
      <w:marRight w:val="0"/>
      <w:marTop w:val="0"/>
      <w:marBottom w:val="0"/>
      <w:divBdr>
        <w:top w:val="none" w:sz="0" w:space="0" w:color="auto"/>
        <w:left w:val="none" w:sz="0" w:space="0" w:color="auto"/>
        <w:bottom w:val="none" w:sz="0" w:space="0" w:color="auto"/>
        <w:right w:val="none" w:sz="0" w:space="0" w:color="auto"/>
      </w:divBdr>
      <w:divsChild>
        <w:div w:id="995494944">
          <w:marLeft w:val="0"/>
          <w:marRight w:val="0"/>
          <w:marTop w:val="0"/>
          <w:marBottom w:val="0"/>
          <w:divBdr>
            <w:top w:val="single" w:sz="6" w:space="5" w:color="DEE2E6"/>
            <w:left w:val="single" w:sz="6" w:space="5" w:color="DEE2E6"/>
            <w:bottom w:val="single" w:sz="6" w:space="5" w:color="DEE2E6"/>
            <w:right w:val="single" w:sz="6" w:space="5" w:color="DEE2E6"/>
          </w:divBdr>
          <w:divsChild>
            <w:div w:id="639847200">
              <w:marLeft w:val="0"/>
              <w:marRight w:val="0"/>
              <w:marTop w:val="0"/>
              <w:marBottom w:val="0"/>
              <w:divBdr>
                <w:top w:val="none" w:sz="0" w:space="0" w:color="auto"/>
                <w:left w:val="none" w:sz="0" w:space="0" w:color="auto"/>
                <w:bottom w:val="none" w:sz="0" w:space="0" w:color="auto"/>
                <w:right w:val="none" w:sz="0" w:space="0" w:color="auto"/>
              </w:divBdr>
              <w:divsChild>
                <w:div w:id="536313135">
                  <w:marLeft w:val="0"/>
                  <w:marRight w:val="0"/>
                  <w:marTop w:val="0"/>
                  <w:marBottom w:val="0"/>
                  <w:divBdr>
                    <w:top w:val="none" w:sz="0" w:space="0" w:color="auto"/>
                    <w:left w:val="none" w:sz="0" w:space="0" w:color="auto"/>
                    <w:bottom w:val="none" w:sz="0" w:space="0" w:color="auto"/>
                    <w:right w:val="none" w:sz="0" w:space="0" w:color="auto"/>
                  </w:divBdr>
                  <w:divsChild>
                    <w:div w:id="670522836">
                      <w:marLeft w:val="0"/>
                      <w:marRight w:val="0"/>
                      <w:marTop w:val="0"/>
                      <w:marBottom w:val="0"/>
                      <w:divBdr>
                        <w:top w:val="none" w:sz="0" w:space="0" w:color="auto"/>
                        <w:left w:val="none" w:sz="0" w:space="0" w:color="auto"/>
                        <w:bottom w:val="none" w:sz="0" w:space="0" w:color="auto"/>
                        <w:right w:val="none" w:sz="0" w:space="0" w:color="auto"/>
                      </w:divBdr>
                    </w:div>
                  </w:divsChild>
                </w:div>
                <w:div w:id="985090398">
                  <w:marLeft w:val="0"/>
                  <w:marRight w:val="0"/>
                  <w:marTop w:val="0"/>
                  <w:marBottom w:val="0"/>
                  <w:divBdr>
                    <w:top w:val="none" w:sz="0" w:space="0" w:color="auto"/>
                    <w:left w:val="none" w:sz="0" w:space="0" w:color="auto"/>
                    <w:bottom w:val="none" w:sz="0" w:space="0" w:color="auto"/>
                    <w:right w:val="none" w:sz="0" w:space="0" w:color="auto"/>
                  </w:divBdr>
                  <w:divsChild>
                    <w:div w:id="1893729742">
                      <w:marLeft w:val="0"/>
                      <w:marRight w:val="0"/>
                      <w:marTop w:val="0"/>
                      <w:marBottom w:val="0"/>
                      <w:divBdr>
                        <w:top w:val="none" w:sz="0" w:space="0" w:color="auto"/>
                        <w:left w:val="none" w:sz="0" w:space="0" w:color="auto"/>
                        <w:bottom w:val="none" w:sz="0" w:space="0" w:color="auto"/>
                        <w:right w:val="none" w:sz="0" w:space="0" w:color="auto"/>
                      </w:divBdr>
                      <w:divsChild>
                        <w:div w:id="212272618">
                          <w:marLeft w:val="0"/>
                          <w:marRight w:val="0"/>
                          <w:marTop w:val="0"/>
                          <w:marBottom w:val="0"/>
                          <w:divBdr>
                            <w:top w:val="none" w:sz="0" w:space="0" w:color="auto"/>
                            <w:left w:val="none" w:sz="0" w:space="0" w:color="auto"/>
                            <w:bottom w:val="none" w:sz="0" w:space="0" w:color="auto"/>
                            <w:right w:val="none" w:sz="0" w:space="0" w:color="auto"/>
                          </w:divBdr>
                          <w:divsChild>
                            <w:div w:id="301428085">
                              <w:marLeft w:val="0"/>
                              <w:marRight w:val="0"/>
                              <w:marTop w:val="0"/>
                              <w:marBottom w:val="0"/>
                              <w:divBdr>
                                <w:top w:val="none" w:sz="0" w:space="0" w:color="auto"/>
                                <w:left w:val="none" w:sz="0" w:space="0" w:color="auto"/>
                                <w:bottom w:val="none" w:sz="0" w:space="0" w:color="auto"/>
                                <w:right w:val="none" w:sz="0" w:space="0" w:color="auto"/>
                              </w:divBdr>
                            </w:div>
                            <w:div w:id="1127940937">
                              <w:marLeft w:val="0"/>
                              <w:marRight w:val="0"/>
                              <w:marTop w:val="0"/>
                              <w:marBottom w:val="0"/>
                              <w:divBdr>
                                <w:top w:val="none" w:sz="0" w:space="0" w:color="auto"/>
                                <w:left w:val="none" w:sz="0" w:space="0" w:color="auto"/>
                                <w:bottom w:val="none" w:sz="0" w:space="0" w:color="auto"/>
                                <w:right w:val="none" w:sz="0" w:space="0" w:color="auto"/>
                              </w:divBdr>
                            </w:div>
                            <w:div w:id="523325739">
                              <w:marLeft w:val="0"/>
                              <w:marRight w:val="0"/>
                              <w:marTop w:val="0"/>
                              <w:marBottom w:val="0"/>
                              <w:divBdr>
                                <w:top w:val="none" w:sz="0" w:space="0" w:color="auto"/>
                                <w:left w:val="none" w:sz="0" w:space="0" w:color="auto"/>
                                <w:bottom w:val="none" w:sz="0" w:space="0" w:color="auto"/>
                                <w:right w:val="none" w:sz="0" w:space="0" w:color="auto"/>
                              </w:divBdr>
                            </w:div>
                          </w:divsChild>
                        </w:div>
                        <w:div w:id="326321366">
                          <w:marLeft w:val="0"/>
                          <w:marRight w:val="0"/>
                          <w:marTop w:val="0"/>
                          <w:marBottom w:val="0"/>
                          <w:divBdr>
                            <w:top w:val="none" w:sz="0" w:space="0" w:color="auto"/>
                            <w:left w:val="none" w:sz="0" w:space="0" w:color="auto"/>
                            <w:bottom w:val="none" w:sz="0" w:space="0" w:color="auto"/>
                            <w:right w:val="none" w:sz="0" w:space="0" w:color="auto"/>
                          </w:divBdr>
                          <w:divsChild>
                            <w:div w:id="15401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038534">
          <w:marLeft w:val="0"/>
          <w:marRight w:val="0"/>
          <w:marTop w:val="0"/>
          <w:marBottom w:val="0"/>
          <w:divBdr>
            <w:top w:val="single" w:sz="6" w:space="5" w:color="DEE2E6"/>
            <w:left w:val="single" w:sz="6" w:space="5" w:color="DEE2E6"/>
            <w:bottom w:val="single" w:sz="6" w:space="5" w:color="DEE2E6"/>
            <w:right w:val="single" w:sz="6" w:space="5" w:color="DEE2E6"/>
          </w:divBdr>
          <w:divsChild>
            <w:div w:id="339822497">
              <w:marLeft w:val="0"/>
              <w:marRight w:val="0"/>
              <w:marTop w:val="0"/>
              <w:marBottom w:val="0"/>
              <w:divBdr>
                <w:top w:val="none" w:sz="0" w:space="0" w:color="auto"/>
                <w:left w:val="none" w:sz="0" w:space="0" w:color="auto"/>
                <w:bottom w:val="none" w:sz="0" w:space="0" w:color="auto"/>
                <w:right w:val="none" w:sz="0" w:space="0" w:color="auto"/>
              </w:divBdr>
              <w:divsChild>
                <w:div w:id="849444755">
                  <w:marLeft w:val="0"/>
                  <w:marRight w:val="0"/>
                  <w:marTop w:val="0"/>
                  <w:marBottom w:val="0"/>
                  <w:divBdr>
                    <w:top w:val="none" w:sz="0" w:space="0" w:color="auto"/>
                    <w:left w:val="none" w:sz="0" w:space="0" w:color="auto"/>
                    <w:bottom w:val="none" w:sz="0" w:space="0" w:color="auto"/>
                    <w:right w:val="none" w:sz="0" w:space="0" w:color="auto"/>
                  </w:divBdr>
                </w:div>
                <w:div w:id="1357658687">
                  <w:marLeft w:val="0"/>
                  <w:marRight w:val="0"/>
                  <w:marTop w:val="0"/>
                  <w:marBottom w:val="0"/>
                  <w:divBdr>
                    <w:top w:val="none" w:sz="0" w:space="0" w:color="auto"/>
                    <w:left w:val="none" w:sz="0" w:space="0" w:color="auto"/>
                    <w:bottom w:val="none" w:sz="0" w:space="0" w:color="auto"/>
                    <w:right w:val="none" w:sz="0" w:space="0" w:color="auto"/>
                  </w:divBdr>
                  <w:divsChild>
                    <w:div w:id="1538619623">
                      <w:marLeft w:val="0"/>
                      <w:marRight w:val="0"/>
                      <w:marTop w:val="0"/>
                      <w:marBottom w:val="0"/>
                      <w:divBdr>
                        <w:top w:val="none" w:sz="0" w:space="0" w:color="auto"/>
                        <w:left w:val="none" w:sz="0" w:space="0" w:color="auto"/>
                        <w:bottom w:val="none" w:sz="0" w:space="0" w:color="auto"/>
                        <w:right w:val="none" w:sz="0" w:space="0" w:color="auto"/>
                      </w:divBdr>
                    </w:div>
                  </w:divsChild>
                </w:div>
                <w:div w:id="608775121">
                  <w:marLeft w:val="0"/>
                  <w:marRight w:val="0"/>
                  <w:marTop w:val="0"/>
                  <w:marBottom w:val="0"/>
                  <w:divBdr>
                    <w:top w:val="none" w:sz="0" w:space="0" w:color="auto"/>
                    <w:left w:val="none" w:sz="0" w:space="0" w:color="auto"/>
                    <w:bottom w:val="none" w:sz="0" w:space="0" w:color="auto"/>
                    <w:right w:val="none" w:sz="0" w:space="0" w:color="auto"/>
                  </w:divBdr>
                  <w:divsChild>
                    <w:div w:id="1653826201">
                      <w:marLeft w:val="0"/>
                      <w:marRight w:val="0"/>
                      <w:marTop w:val="0"/>
                      <w:marBottom w:val="0"/>
                      <w:divBdr>
                        <w:top w:val="none" w:sz="0" w:space="0" w:color="auto"/>
                        <w:left w:val="none" w:sz="0" w:space="0" w:color="auto"/>
                        <w:bottom w:val="none" w:sz="0" w:space="0" w:color="auto"/>
                        <w:right w:val="none" w:sz="0" w:space="0" w:color="auto"/>
                      </w:divBdr>
                      <w:divsChild>
                        <w:div w:id="2056541369">
                          <w:marLeft w:val="0"/>
                          <w:marRight w:val="0"/>
                          <w:marTop w:val="0"/>
                          <w:marBottom w:val="0"/>
                          <w:divBdr>
                            <w:top w:val="none" w:sz="0" w:space="0" w:color="auto"/>
                            <w:left w:val="none" w:sz="0" w:space="0" w:color="auto"/>
                            <w:bottom w:val="none" w:sz="0" w:space="0" w:color="auto"/>
                            <w:right w:val="none" w:sz="0" w:space="0" w:color="auto"/>
                          </w:divBdr>
                          <w:divsChild>
                            <w:div w:id="3253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397&amp;course=5458"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8161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1506" TargetMode="External"/><Relationship Id="rId5" Type="http://schemas.openxmlformats.org/officeDocument/2006/relationships/hyperlink" Target="https://myonline.regiscollege.edu/mod/forum/discuss.php?d=251506" TargetMode="External"/><Relationship Id="rId10" Type="http://schemas.openxmlformats.org/officeDocument/2006/relationships/theme" Target="theme/theme1.xml"/><Relationship Id="rId4" Type="http://schemas.openxmlformats.org/officeDocument/2006/relationships/hyperlink" Target="https://myonline.regiscollege.edu/user/view.php?id=3741&amp;course=54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2151</Words>
  <Characters>12172</Characters>
  <Application>Microsoft Office Word</Application>
  <DocSecurity>0</DocSecurity>
  <Lines>216</Lines>
  <Paragraphs>10</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2024-02-15T15:59:00Z</dcterms:created>
  <dcterms:modified xsi:type="dcterms:W3CDTF">2024-02-15T16:00:00Z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d5509e78-24a9-447f-a197-89bc5f6b321c</vt:lpwstr>
  </property>
</Properties>
</file>