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3A6B" w14:textId="53CD58F3" w:rsidR="004D6897" w:rsidRDefault="004D6897">
      <w:r>
        <w:t>For Justine William</w:t>
      </w:r>
    </w:p>
    <w:p w14:paraId="443FD0EE" w14:textId="7513AF12" w:rsidR="004D6897" w:rsidRDefault="002C2FD0">
      <w:hyperlink r:id="rId4" w:history="1">
        <w:r w:rsidR="004D6897" w:rsidRPr="00EC54C7">
          <w:rPr>
            <w:rStyle w:val="Hyperlink"/>
          </w:rPr>
          <w:t>https://youtu.be/Tg2NQxVMRks</w:t>
        </w:r>
      </w:hyperlink>
    </w:p>
    <w:p w14:paraId="5BAE2C25" w14:textId="77777777" w:rsidR="004D6897" w:rsidRDefault="004D6897"/>
    <w:p w14:paraId="7264D1EA" w14:textId="20D5F525" w:rsidR="004D6897" w:rsidRDefault="004D6897">
      <w:r>
        <w:t>Bressing Uzoma</w:t>
      </w:r>
    </w:p>
    <w:p w14:paraId="1A029DAB" w14:textId="56C7F54C" w:rsidR="004D6897" w:rsidRDefault="002C2FD0">
      <w:hyperlink r:id="rId5" w:history="1">
        <w:r w:rsidR="004D6897" w:rsidRPr="00EC54C7">
          <w:rPr>
            <w:rStyle w:val="Hyperlink"/>
          </w:rPr>
          <w:t>https://youtu.be/aXB6aM94F4U</w:t>
        </w:r>
      </w:hyperlink>
    </w:p>
    <w:p w14:paraId="338EB63F" w14:textId="77777777" w:rsidR="004D6897" w:rsidRDefault="004D6897"/>
    <w:p w14:paraId="1D38ECA7" w14:textId="77777777" w:rsidR="004D6897" w:rsidRDefault="004D6897"/>
    <w:p w14:paraId="1E9D9EBB" w14:textId="77777777" w:rsidR="004D6897" w:rsidRPr="004D6897" w:rsidRDefault="004D6897" w:rsidP="004D6897">
      <w:pPr>
        <w:spacing w:after="0" w:line="240" w:lineRule="auto"/>
        <w:outlineLvl w:val="2"/>
        <w:rPr>
          <w:rFonts w:ascii="var(--font-family-display)" w:eastAsia="Times New Roman" w:hAnsi="var(--font-family-display)" w:cs="Times New Roman"/>
          <w:b/>
          <w:bCs/>
          <w:sz w:val="27"/>
          <w:szCs w:val="27"/>
        </w:rPr>
      </w:pPr>
      <w:r w:rsidRPr="004D6897">
        <w:rPr>
          <w:rFonts w:ascii="var(--font-family-display)" w:eastAsia="Times New Roman" w:hAnsi="var(--font-family-display)" w:cs="Times New Roman"/>
          <w:b/>
          <w:bCs/>
          <w:sz w:val="27"/>
          <w:szCs w:val="27"/>
        </w:rPr>
        <w:t>Re: Week 7 Discussion 2: African Nova Scotian Families</w:t>
      </w:r>
    </w:p>
    <w:p w14:paraId="1FDF1D04" w14:textId="77777777" w:rsidR="004D6897" w:rsidRPr="004D6897" w:rsidRDefault="004D6897" w:rsidP="004D6897">
      <w:pPr>
        <w:spacing w:after="0" w:line="240" w:lineRule="auto"/>
        <w:rPr>
          <w:rFonts w:ascii="Times New Roman" w:eastAsia="Times New Roman" w:hAnsi="Times New Roman" w:cs="Times New Roman"/>
          <w:sz w:val="24"/>
          <w:szCs w:val="24"/>
        </w:rPr>
      </w:pPr>
      <w:r w:rsidRPr="004D6897">
        <w:rPr>
          <w:rFonts w:ascii="Times New Roman" w:eastAsia="Times New Roman" w:hAnsi="Times New Roman" w:cs="Times New Roman"/>
          <w:sz w:val="24"/>
          <w:szCs w:val="24"/>
        </w:rPr>
        <w:t>by </w:t>
      </w:r>
      <w:hyperlink r:id="rId6" w:history="1">
        <w:r w:rsidRPr="004D6897">
          <w:rPr>
            <w:rFonts w:ascii="Times New Roman" w:eastAsia="Times New Roman" w:hAnsi="Times New Roman" w:cs="Times New Roman"/>
            <w:color w:val="0000FF"/>
            <w:sz w:val="24"/>
            <w:szCs w:val="24"/>
            <w:u w:val="single"/>
          </w:rPr>
          <w:t>Chinonye Okeke</w:t>
        </w:r>
      </w:hyperlink>
      <w:r w:rsidRPr="004D6897">
        <w:rPr>
          <w:rFonts w:ascii="Times New Roman" w:eastAsia="Times New Roman" w:hAnsi="Times New Roman" w:cs="Times New Roman"/>
          <w:sz w:val="24"/>
          <w:szCs w:val="24"/>
        </w:rPr>
        <w:t> - Wednesday, 14 February 2024, 8:44 AM</w:t>
      </w:r>
    </w:p>
    <w:p w14:paraId="4D68D4F4" w14:textId="77777777" w:rsidR="004D6897" w:rsidRPr="004D6897" w:rsidRDefault="004D6897" w:rsidP="004D6897">
      <w:pPr>
        <w:shd w:val="clear" w:color="auto" w:fill="FFFFFF"/>
        <w:spacing w:after="0" w:line="240" w:lineRule="auto"/>
        <w:rPr>
          <w:rFonts w:ascii="Roboto" w:eastAsia="Times New Roman" w:hAnsi="Roboto" w:cs="Times New Roman"/>
          <w:color w:val="1D2125"/>
          <w:sz w:val="23"/>
          <w:szCs w:val="23"/>
        </w:rPr>
      </w:pPr>
      <w:r w:rsidRPr="004D6897">
        <w:rPr>
          <w:rFonts w:ascii="Roboto" w:eastAsia="Times New Roman" w:hAnsi="Roboto" w:cs="Times New Roman"/>
          <w:color w:val="1D2125"/>
          <w:sz w:val="23"/>
          <w:szCs w:val="23"/>
        </w:rPr>
        <w:t>I have never heard of Henrietta Lacks story in the past. I was in shock reading her story and learning about what she experienced and how she was exploited by the health system. The story reminded me of the Tuskegee Syphilis Study. According to the World Health Organization (WHO) (2023), everyone has the right to health and other health-related human rights. WHO’s Constitution also recognizes that every human being has the right to the highest attainable standard of physical and mental health. Henrietta was denied her basic human rights, highest attainable health because her medical complaints were not taken seriously. She was treated unjustly was not given the proper health care she deserved.</w:t>
      </w:r>
      <w:r w:rsidRPr="004D6897">
        <w:rPr>
          <w:rFonts w:ascii="Roboto" w:eastAsia="Times New Roman" w:hAnsi="Roboto" w:cs="Times New Roman"/>
          <w:color w:val="1D2125"/>
          <w:sz w:val="23"/>
          <w:szCs w:val="23"/>
        </w:rPr>
        <w:br/>
        <w:t>Henrietta’s story saddens me and makes me feel emotionally exhausted. It is disheartening to read about her story and learn about what she went through just because of the color of her skin. If doctor’s listened to Henrietta’s complaints she would not have endured the pain she did. Comfort measures should have been provided to her especially when doctors discovered a malignant tumor on her cervix. According to the Centers for Disease Control and Prevention (CDC), (2023) black women are more likely to die from cervical cancer than other women in the United States. Also compared to members of other races, Black and African American people have higher rates of getting and dying from many kinds of cancer (CDC, 2023).</w:t>
      </w:r>
      <w:r w:rsidRPr="004D6897">
        <w:rPr>
          <w:rFonts w:ascii="Roboto" w:eastAsia="Times New Roman" w:hAnsi="Roboto" w:cs="Times New Roman"/>
          <w:color w:val="1D2125"/>
          <w:sz w:val="23"/>
          <w:szCs w:val="23"/>
        </w:rPr>
        <w:br/>
      </w:r>
      <w:r w:rsidRPr="004D6897">
        <w:rPr>
          <w:rFonts w:ascii="Roboto" w:eastAsia="Times New Roman" w:hAnsi="Roboto" w:cs="Times New Roman"/>
          <w:color w:val="1D2125"/>
          <w:sz w:val="23"/>
          <w:szCs w:val="23"/>
        </w:rPr>
        <w:br/>
        <w:t>I do believe we have progressed some but we have a long way to go before there is health equality for all. Because Henrietta was African American her medical complaints were not taken seriously. Despite Henrietta’s passing, her basic human rights were denied when her cells were used for further research without her consent. According to Herman (2022) people of color and other oppressed groups are unfairly impacted by the numerous injustices in the US health system. Due to the disparities, some communities have lower health outcomes, gaps in health insurance coverage, and restricted access to services (Herman, 2022). The affordable care act has improved access to healthcare, but the differences in health outcomes between Whites and people of color remain concerning (Herman, 2022).</w:t>
      </w:r>
      <w:r w:rsidRPr="004D6897">
        <w:rPr>
          <w:rFonts w:ascii="Roboto" w:eastAsia="Times New Roman" w:hAnsi="Roboto" w:cs="Times New Roman"/>
          <w:color w:val="1D2125"/>
          <w:sz w:val="23"/>
          <w:szCs w:val="23"/>
        </w:rPr>
        <w:br/>
      </w:r>
      <w:r w:rsidRPr="004D6897">
        <w:rPr>
          <w:rFonts w:ascii="Roboto" w:eastAsia="Times New Roman" w:hAnsi="Roboto" w:cs="Times New Roman"/>
          <w:color w:val="1D2125"/>
          <w:sz w:val="23"/>
          <w:szCs w:val="23"/>
        </w:rPr>
        <w:br/>
        <w:t>References</w:t>
      </w:r>
      <w:r w:rsidRPr="004D6897">
        <w:rPr>
          <w:rFonts w:ascii="Roboto" w:eastAsia="Times New Roman" w:hAnsi="Roboto" w:cs="Times New Roman"/>
          <w:color w:val="1D2125"/>
          <w:sz w:val="23"/>
          <w:szCs w:val="23"/>
        </w:rPr>
        <w:br/>
      </w:r>
      <w:r w:rsidRPr="004D6897">
        <w:rPr>
          <w:rFonts w:ascii="Roboto" w:eastAsia="Times New Roman" w:hAnsi="Roboto" w:cs="Times New Roman"/>
          <w:color w:val="1D2125"/>
          <w:sz w:val="23"/>
          <w:szCs w:val="23"/>
        </w:rPr>
        <w:br/>
        <w:t>Centers for Disease Control and Prevention. (2023, July 19). African American people and cancer. https://www.cdc.gov/cancer/health-equity/groups/african-american.htm</w:t>
      </w:r>
      <w:r w:rsidRPr="004D6897">
        <w:rPr>
          <w:rFonts w:ascii="Roboto" w:eastAsia="Times New Roman" w:hAnsi="Roboto" w:cs="Times New Roman"/>
          <w:color w:val="1D2125"/>
          <w:sz w:val="23"/>
          <w:szCs w:val="23"/>
        </w:rPr>
        <w:br/>
      </w:r>
      <w:r w:rsidRPr="004D6897">
        <w:rPr>
          <w:rFonts w:ascii="Roboto" w:eastAsia="Times New Roman" w:hAnsi="Roboto" w:cs="Times New Roman"/>
          <w:color w:val="1D2125"/>
          <w:sz w:val="23"/>
          <w:szCs w:val="23"/>
        </w:rPr>
        <w:lastRenderedPageBreak/>
        <w:br/>
        <w:t>Herman, J. (2022, April 26). Racism, inequality, and health care for African Americans. The Century Foundation. https://tcf.org/content/report/racism-inequality-health-care-african-americans/</w:t>
      </w:r>
      <w:r w:rsidRPr="004D6897">
        <w:rPr>
          <w:rFonts w:ascii="Roboto" w:eastAsia="Times New Roman" w:hAnsi="Roboto" w:cs="Times New Roman"/>
          <w:color w:val="1D2125"/>
          <w:sz w:val="23"/>
          <w:szCs w:val="23"/>
        </w:rPr>
        <w:br/>
      </w:r>
      <w:r w:rsidRPr="004D6897">
        <w:rPr>
          <w:rFonts w:ascii="Roboto" w:eastAsia="Times New Roman" w:hAnsi="Roboto" w:cs="Times New Roman"/>
          <w:color w:val="1D2125"/>
          <w:sz w:val="23"/>
          <w:szCs w:val="23"/>
        </w:rPr>
        <w:br/>
        <w:t>World Health Organization. (2023, December 1). Human rights. https://www.who.int/news-room/fact-sheets/detail/human-rights-and-health</w:t>
      </w:r>
    </w:p>
    <w:p w14:paraId="49BE7ED0" w14:textId="77777777" w:rsidR="004D6897" w:rsidRPr="004D6897" w:rsidRDefault="004D6897" w:rsidP="004D6897">
      <w:pPr>
        <w:shd w:val="clear" w:color="auto" w:fill="FFFFFF"/>
        <w:spacing w:after="0" w:line="240" w:lineRule="auto"/>
        <w:rPr>
          <w:rFonts w:ascii="Roboto" w:eastAsia="Times New Roman" w:hAnsi="Roboto" w:cs="Times New Roman"/>
          <w:i/>
          <w:iCs/>
          <w:color w:val="1D2125"/>
          <w:sz w:val="23"/>
          <w:szCs w:val="23"/>
        </w:rPr>
      </w:pPr>
      <w:r w:rsidRPr="004D6897">
        <w:rPr>
          <w:rFonts w:ascii="Roboto" w:eastAsia="Times New Roman" w:hAnsi="Roboto" w:cs="Times New Roman"/>
          <w:i/>
          <w:iCs/>
          <w:color w:val="1D2125"/>
          <w:sz w:val="18"/>
          <w:szCs w:val="18"/>
        </w:rPr>
        <w:t>399 words</w:t>
      </w:r>
    </w:p>
    <w:p w14:paraId="21B148AE" w14:textId="77777777" w:rsidR="004D6897" w:rsidRDefault="004D6897"/>
    <w:p w14:paraId="10A5469E" w14:textId="77777777" w:rsidR="004D6897" w:rsidRDefault="004D6897"/>
    <w:p w14:paraId="2D17648F" w14:textId="77777777" w:rsidR="004D6897" w:rsidRDefault="004D6897"/>
    <w:p w14:paraId="202A5C70" w14:textId="77777777" w:rsidR="004D6897" w:rsidRPr="004D6897" w:rsidRDefault="004D6897" w:rsidP="004D6897">
      <w:pPr>
        <w:spacing w:after="0" w:line="240" w:lineRule="auto"/>
        <w:outlineLvl w:val="2"/>
        <w:rPr>
          <w:rFonts w:ascii="var(--font-family-display)" w:eastAsia="Times New Roman" w:hAnsi="var(--font-family-display)" w:cs="Times New Roman"/>
          <w:b/>
          <w:bCs/>
          <w:sz w:val="27"/>
          <w:szCs w:val="27"/>
        </w:rPr>
      </w:pPr>
      <w:r w:rsidRPr="004D6897">
        <w:rPr>
          <w:rFonts w:ascii="var(--font-family-display)" w:eastAsia="Times New Roman" w:hAnsi="var(--font-family-display)" w:cs="Times New Roman"/>
          <w:b/>
          <w:bCs/>
          <w:sz w:val="27"/>
          <w:szCs w:val="27"/>
        </w:rPr>
        <w:t>Re: Week 7 Discussion 2: African Nova Scotian Families</w:t>
      </w:r>
    </w:p>
    <w:p w14:paraId="1428FC9F" w14:textId="77777777" w:rsidR="004D6897" w:rsidRPr="004D6897" w:rsidRDefault="004D6897" w:rsidP="004D6897">
      <w:pPr>
        <w:spacing w:after="0" w:line="240" w:lineRule="auto"/>
        <w:rPr>
          <w:rFonts w:ascii="Times New Roman" w:eastAsia="Times New Roman" w:hAnsi="Times New Roman" w:cs="Times New Roman"/>
          <w:sz w:val="24"/>
          <w:szCs w:val="24"/>
        </w:rPr>
      </w:pPr>
      <w:r w:rsidRPr="004D6897">
        <w:rPr>
          <w:rFonts w:ascii="Times New Roman" w:eastAsia="Times New Roman" w:hAnsi="Times New Roman" w:cs="Times New Roman"/>
          <w:sz w:val="24"/>
          <w:szCs w:val="24"/>
        </w:rPr>
        <w:t>by </w:t>
      </w:r>
      <w:hyperlink r:id="rId7" w:history="1">
        <w:r w:rsidRPr="004D6897">
          <w:rPr>
            <w:rFonts w:ascii="Times New Roman" w:eastAsia="Times New Roman" w:hAnsi="Times New Roman" w:cs="Times New Roman"/>
            <w:color w:val="0000FF"/>
            <w:sz w:val="24"/>
            <w:szCs w:val="24"/>
            <w:u w:val="single"/>
          </w:rPr>
          <w:t>Monica Muiruri</w:t>
        </w:r>
      </w:hyperlink>
      <w:r w:rsidRPr="004D6897">
        <w:rPr>
          <w:rFonts w:ascii="Times New Roman" w:eastAsia="Times New Roman" w:hAnsi="Times New Roman" w:cs="Times New Roman"/>
          <w:sz w:val="24"/>
          <w:szCs w:val="24"/>
        </w:rPr>
        <w:t> - Wednesday, 14 February 2024, 10:12 PM</w:t>
      </w:r>
    </w:p>
    <w:p w14:paraId="037021A1" w14:textId="77777777" w:rsidR="004D6897" w:rsidRPr="004D6897" w:rsidRDefault="004D6897" w:rsidP="004D6897">
      <w:pPr>
        <w:shd w:val="clear" w:color="auto" w:fill="FFFFFF"/>
        <w:spacing w:after="100" w:afterAutospacing="1" w:line="240" w:lineRule="auto"/>
        <w:jc w:val="center"/>
        <w:rPr>
          <w:rFonts w:ascii="Roboto" w:eastAsia="Times New Roman" w:hAnsi="Roboto" w:cs="Times New Roman"/>
          <w:color w:val="1D2125"/>
          <w:sz w:val="23"/>
          <w:szCs w:val="23"/>
        </w:rPr>
      </w:pPr>
      <w:r w:rsidRPr="004D6897">
        <w:rPr>
          <w:rFonts w:ascii="Roboto" w:eastAsia="Times New Roman" w:hAnsi="Roboto" w:cs="Times New Roman"/>
          <w:b/>
          <w:bCs/>
          <w:color w:val="1D2125"/>
          <w:sz w:val="23"/>
          <w:szCs w:val="23"/>
        </w:rPr>
        <w:t>Case 3: Henrietta Lacks</w:t>
      </w:r>
    </w:p>
    <w:p w14:paraId="7FC6C3FF" w14:textId="77777777" w:rsidR="004D6897" w:rsidRPr="004D6897" w:rsidRDefault="004D6897" w:rsidP="004D6897">
      <w:pPr>
        <w:shd w:val="clear" w:color="auto" w:fill="FFFFFF"/>
        <w:spacing w:after="0" w:line="240" w:lineRule="auto"/>
        <w:rPr>
          <w:rFonts w:ascii="Roboto" w:eastAsia="Times New Roman" w:hAnsi="Roboto" w:cs="Times New Roman"/>
          <w:color w:val="1D2125"/>
          <w:sz w:val="23"/>
          <w:szCs w:val="23"/>
        </w:rPr>
      </w:pPr>
      <w:r w:rsidRPr="004D6897">
        <w:rPr>
          <w:rFonts w:ascii="Roboto" w:eastAsia="Times New Roman" w:hAnsi="Roboto" w:cs="Times New Roman"/>
          <w:b/>
          <w:bCs/>
          <w:color w:val="1D2125"/>
          <w:sz w:val="23"/>
          <w:szCs w:val="23"/>
        </w:rPr>
        <w:t>1. Have you heard of Henrietta Lacks in the past?</w:t>
      </w:r>
      <w:r w:rsidRPr="004D6897">
        <w:rPr>
          <w:rFonts w:ascii="Roboto" w:eastAsia="Times New Roman" w:hAnsi="Roboto" w:cs="Times New Roman"/>
          <w:color w:val="1D2125"/>
          <w:sz w:val="23"/>
          <w:szCs w:val="23"/>
        </w:rPr>
        <w:br/>
        <w:t>I first heard about the story of Henrietta Lacks while we were exploring the history of unethical research in the United States. This account helped me recognized the evident medical distrust and skepticism towards research within the African American community, as Baptiste et al. (2022) affirm. The stigma of these experiments persists even now. Regardless of our awareness of Henrietta Lacks, the enduring consequences of unethical behaviors associated with this research are still felt.</w:t>
      </w:r>
      <w:r w:rsidRPr="004D6897">
        <w:rPr>
          <w:rFonts w:ascii="Roboto" w:eastAsia="Times New Roman" w:hAnsi="Roboto" w:cs="Times New Roman"/>
          <w:color w:val="1D2125"/>
          <w:sz w:val="23"/>
          <w:szCs w:val="23"/>
        </w:rPr>
        <w:br/>
      </w:r>
      <w:r w:rsidRPr="004D6897">
        <w:rPr>
          <w:rFonts w:ascii="Roboto" w:eastAsia="Times New Roman" w:hAnsi="Roboto" w:cs="Times New Roman"/>
          <w:b/>
          <w:bCs/>
          <w:color w:val="1D2125"/>
          <w:sz w:val="23"/>
          <w:szCs w:val="23"/>
        </w:rPr>
        <w:t>2. How does her story make you feel?</w:t>
      </w:r>
      <w:r w:rsidRPr="004D6897">
        <w:rPr>
          <w:rFonts w:ascii="Roboto" w:eastAsia="Times New Roman" w:hAnsi="Roboto" w:cs="Times New Roman"/>
          <w:color w:val="1D2125"/>
          <w:sz w:val="23"/>
          <w:szCs w:val="23"/>
        </w:rPr>
        <w:br/>
        <w:t>The story of Henrietta Lacks elicits different emotions, such as a sense of empathy and outrage. Specifically, I empathize with her condition as she sought medical attention due to a painful mass in her cervix. She later returned to the health facility because of experiencing considerable pain and showing no signs of improvement, which even prompted her to insist on admission and did not leave until her demise (The Johns Hopkins University, 2024). I am outraged at how cells from her tumor were extracted several times for research without her consent or awareness, which demonstrates the case of injustices and ethical breaches in medical research. The concept of informed consent involves providing an opportunity for people to freely decide whether to participate in research by providing them with comprehensive information about the study (Hoverd et al., 2021). Thus, Lacks’ account demonstrates a failure to comply with relevant ethical principles, such as respect for justice, beneficence, and autonomy. It is prudent that researchers provide participants with a copy of informed consent in which there is clear and comprehensive information about the research of interest in such a manner that participants make well-informed decisions voluntarily and without coercion or undue influence. I think it would have been appropriate to compensate her family for this exploitation and research.</w:t>
      </w:r>
      <w:r w:rsidRPr="004D6897">
        <w:rPr>
          <w:rFonts w:ascii="Roboto" w:eastAsia="Times New Roman" w:hAnsi="Roboto" w:cs="Times New Roman"/>
          <w:color w:val="1D2125"/>
          <w:sz w:val="23"/>
          <w:szCs w:val="23"/>
        </w:rPr>
        <w:br/>
      </w:r>
      <w:r w:rsidRPr="004D6897">
        <w:rPr>
          <w:rFonts w:ascii="Roboto" w:eastAsia="Times New Roman" w:hAnsi="Roboto" w:cs="Times New Roman"/>
          <w:b/>
          <w:bCs/>
          <w:color w:val="1D2125"/>
          <w:sz w:val="23"/>
          <w:szCs w:val="23"/>
        </w:rPr>
        <w:t>3. In your opinion have we truly progressed since her story?</w:t>
      </w:r>
      <w:r w:rsidRPr="004D6897">
        <w:rPr>
          <w:rFonts w:ascii="Roboto" w:eastAsia="Times New Roman" w:hAnsi="Roboto" w:cs="Times New Roman"/>
          <w:color w:val="1D2125"/>
          <w:sz w:val="23"/>
          <w:szCs w:val="23"/>
        </w:rPr>
        <w:br/>
        <w:t xml:space="preserve">I think there has been a notable progress since Lacks’ story, especially in terms of ethical standards and legal frameworks regarding informed consent and patient rights in research. While the harvesting and utilization of Henrietta Lacks’ cells for research were deemed acceptable and lawful during the 1950s, the regulations safeguarding research participants have progressed over time (The Johns Hopkins University, 2024). Accordingly, Johns </w:t>
      </w:r>
      <w:r w:rsidRPr="004D6897">
        <w:rPr>
          <w:rFonts w:ascii="Roboto" w:eastAsia="Times New Roman" w:hAnsi="Roboto" w:cs="Times New Roman"/>
          <w:color w:val="1D2125"/>
          <w:sz w:val="23"/>
          <w:szCs w:val="23"/>
        </w:rPr>
        <w:lastRenderedPageBreak/>
        <w:t>Hopkins has endorsed legal reforms since 1951 aimed at safeguarding research subjects and adheres to these requirements, including those pertaining to informed consent. Overall, the narrative surrounding Henrietta Lacks, her relatives, and the establishment of HeLa cells has spurred policy reforms, including significant regulatory changes suggested in the United States concerning informed consent for biospecimen research. In the United States, federal guidelines (referred to as the Common Rule) were established following disclosures of severe research misconduct involving susceptible groups; these guidelines were primarily formulated to safeguard individuals from physical risks associated with experimental research (Beskow, 2019). These regulations outline requirements for informed consent and supervision by an institutional review board that, with few exemptions, must be adhered to in federally funded research. Accordingly, oversight from an institutional review board and informed consent are obligatory when a researcher engages with an individual to gather biospecimens expressly for research purposes. However, if a researcher utilizes biospecimens that have already been procured for another objective, no interaction or intervention with the individual occurs. Moreover, a key strategy to maintain confidentiality involves eliminating direct identifiers and substituting them with a code, along with taking additional measures to ensure that researchers cannot access identifying details. For instance, agreements for data use and material transfer can restrict access to the code-to-identifier key (ensuring the code cannot be deduced from personal information; consequently, Lacks’s cells today would not bear the label HeLa), and prevent any attempts to reidentify the sources of the samples.</w:t>
      </w:r>
      <w:r w:rsidRPr="004D6897">
        <w:rPr>
          <w:rFonts w:ascii="Roboto" w:eastAsia="Times New Roman" w:hAnsi="Roboto" w:cs="Times New Roman"/>
          <w:color w:val="1D2125"/>
          <w:sz w:val="23"/>
          <w:szCs w:val="23"/>
        </w:rPr>
        <w:t> </w:t>
      </w:r>
      <w:r w:rsidRPr="004D6897">
        <w:rPr>
          <w:rFonts w:ascii="Roboto" w:eastAsia="Times New Roman" w:hAnsi="Roboto" w:cs="Times New Roman"/>
          <w:color w:val="1D2125"/>
          <w:sz w:val="23"/>
          <w:szCs w:val="23"/>
        </w:rPr>
        <w:br/>
      </w:r>
    </w:p>
    <w:p w14:paraId="075A1BC8" w14:textId="77777777" w:rsidR="004D6897" w:rsidRPr="004D6897" w:rsidRDefault="004D6897" w:rsidP="004D6897">
      <w:pPr>
        <w:shd w:val="clear" w:color="auto" w:fill="FFFFFF"/>
        <w:spacing w:after="100" w:afterAutospacing="1" w:line="240" w:lineRule="auto"/>
        <w:jc w:val="center"/>
        <w:rPr>
          <w:rFonts w:ascii="Roboto" w:eastAsia="Times New Roman" w:hAnsi="Roboto" w:cs="Times New Roman"/>
          <w:color w:val="1D2125"/>
          <w:sz w:val="23"/>
          <w:szCs w:val="23"/>
        </w:rPr>
      </w:pPr>
      <w:r w:rsidRPr="004D6897">
        <w:rPr>
          <w:rFonts w:ascii="Roboto" w:eastAsia="Times New Roman" w:hAnsi="Roboto" w:cs="Times New Roman"/>
          <w:b/>
          <w:bCs/>
          <w:color w:val="1D2125"/>
          <w:sz w:val="23"/>
          <w:szCs w:val="23"/>
        </w:rPr>
        <w:t>References</w:t>
      </w:r>
    </w:p>
    <w:p w14:paraId="26E86ACD" w14:textId="77777777" w:rsidR="004D6897" w:rsidRPr="004D6897" w:rsidRDefault="004D6897" w:rsidP="004D6897">
      <w:pPr>
        <w:shd w:val="clear" w:color="auto" w:fill="FFFFFF"/>
        <w:spacing w:after="0" w:line="240" w:lineRule="auto"/>
        <w:rPr>
          <w:rFonts w:ascii="Roboto" w:eastAsia="Times New Roman" w:hAnsi="Roboto" w:cs="Times New Roman"/>
          <w:color w:val="1D2125"/>
          <w:sz w:val="23"/>
          <w:szCs w:val="23"/>
        </w:rPr>
      </w:pPr>
      <w:r w:rsidRPr="004D6897">
        <w:rPr>
          <w:rFonts w:ascii="Roboto" w:eastAsia="Times New Roman" w:hAnsi="Roboto" w:cs="Times New Roman"/>
          <w:color w:val="1D2125"/>
          <w:sz w:val="23"/>
          <w:szCs w:val="23"/>
        </w:rPr>
        <w:t>Baptiste, D. L., Caviness‐Ashe, N., Josiah, N., Commodore‐Mensah, Y., Arscott, J., Wilson, P. R., &amp; Starks, S. (2022). Henrietta Lacks and America’s dark history of research involving African Americans. Nursing Open, 9(5), 2236-2238. </w:t>
      </w:r>
      <w:hyperlink r:id="rId8" w:history="1">
        <w:r w:rsidRPr="004D6897">
          <w:rPr>
            <w:rFonts w:ascii="Roboto" w:eastAsia="Times New Roman" w:hAnsi="Roboto" w:cs="Times New Roman"/>
            <w:color w:val="0000FF"/>
            <w:sz w:val="23"/>
            <w:szCs w:val="23"/>
            <w:u w:val="single"/>
          </w:rPr>
          <w:t>https://doi.org/10.1002/nop2.1257</w:t>
        </w:r>
      </w:hyperlink>
      <w:r w:rsidRPr="004D6897">
        <w:rPr>
          <w:rFonts w:ascii="Roboto" w:eastAsia="Times New Roman" w:hAnsi="Roboto" w:cs="Times New Roman"/>
          <w:color w:val="1D2125"/>
          <w:sz w:val="23"/>
          <w:szCs w:val="23"/>
        </w:rPr>
        <w:t>.</w:t>
      </w:r>
      <w:r w:rsidRPr="004D6897">
        <w:rPr>
          <w:rFonts w:ascii="Roboto" w:eastAsia="Times New Roman" w:hAnsi="Roboto" w:cs="Times New Roman"/>
          <w:color w:val="1D2125"/>
          <w:sz w:val="23"/>
          <w:szCs w:val="23"/>
        </w:rPr>
        <w:br/>
        <w:t>Beskow, L. M. (2019). Lessons from HeLa cells: The ethics and policy of biospecimens. Annual Review of Genomics and Human Genetics, 17, 395-417. </w:t>
      </w:r>
      <w:hyperlink r:id="rId9" w:history="1">
        <w:r w:rsidRPr="004D6897">
          <w:rPr>
            <w:rFonts w:ascii="Roboto" w:eastAsia="Times New Roman" w:hAnsi="Roboto" w:cs="Times New Roman"/>
            <w:color w:val="0000FF"/>
            <w:sz w:val="23"/>
            <w:szCs w:val="23"/>
            <w:u w:val="single"/>
          </w:rPr>
          <w:t>https://doi.org/10.1146/annurev-genom-083115-022536</w:t>
        </w:r>
      </w:hyperlink>
      <w:r w:rsidRPr="004D6897">
        <w:rPr>
          <w:rFonts w:ascii="Roboto" w:eastAsia="Times New Roman" w:hAnsi="Roboto" w:cs="Times New Roman"/>
          <w:color w:val="1D2125"/>
          <w:sz w:val="23"/>
          <w:szCs w:val="23"/>
        </w:rPr>
        <w:t>.</w:t>
      </w:r>
      <w:r w:rsidRPr="004D6897">
        <w:rPr>
          <w:rFonts w:ascii="Roboto" w:eastAsia="Times New Roman" w:hAnsi="Roboto" w:cs="Times New Roman"/>
          <w:color w:val="1D2125"/>
          <w:sz w:val="23"/>
          <w:szCs w:val="23"/>
        </w:rPr>
        <w:br/>
        <w:t>Hoverd, E., Staniszewska, S., &amp; Dale, J. (2021). The informed consent process in health research with under-served populations: A realist review protocol. Systematic Reviews, 10(1), 1-9. </w:t>
      </w:r>
      <w:hyperlink r:id="rId10" w:history="1">
        <w:r w:rsidRPr="004D6897">
          <w:rPr>
            <w:rFonts w:ascii="Roboto" w:eastAsia="Times New Roman" w:hAnsi="Roboto" w:cs="Times New Roman"/>
            <w:color w:val="0000FF"/>
            <w:sz w:val="23"/>
            <w:szCs w:val="23"/>
            <w:u w:val="single"/>
          </w:rPr>
          <w:t>https://doi.org/10.1186/s13643-021-01652-2</w:t>
        </w:r>
      </w:hyperlink>
      <w:r w:rsidRPr="004D6897">
        <w:rPr>
          <w:rFonts w:ascii="Roboto" w:eastAsia="Times New Roman" w:hAnsi="Roboto" w:cs="Times New Roman"/>
          <w:color w:val="1D2125"/>
          <w:sz w:val="23"/>
          <w:szCs w:val="23"/>
        </w:rPr>
        <w:t>.</w:t>
      </w:r>
      <w:r w:rsidRPr="004D6897">
        <w:rPr>
          <w:rFonts w:ascii="Roboto" w:eastAsia="Times New Roman" w:hAnsi="Roboto" w:cs="Times New Roman"/>
          <w:color w:val="1D2125"/>
          <w:sz w:val="23"/>
          <w:szCs w:val="23"/>
        </w:rPr>
        <w:br/>
        <w:t>The Johns Hopkins University. (2024). The legacy of Henrietta Lacks. </w:t>
      </w:r>
      <w:hyperlink r:id="rId11" w:history="1">
        <w:r w:rsidRPr="004D6897">
          <w:rPr>
            <w:rFonts w:ascii="Roboto" w:eastAsia="Times New Roman" w:hAnsi="Roboto" w:cs="Times New Roman"/>
            <w:color w:val="0000FF"/>
            <w:sz w:val="23"/>
            <w:szCs w:val="23"/>
            <w:u w:val="single"/>
          </w:rPr>
          <w:t>https://www.hopkinsmedicine.org/henrietta-lacks</w:t>
        </w:r>
      </w:hyperlink>
      <w:r w:rsidRPr="004D6897">
        <w:rPr>
          <w:rFonts w:ascii="Roboto" w:eastAsia="Times New Roman" w:hAnsi="Roboto" w:cs="Times New Roman"/>
          <w:color w:val="1D2125"/>
          <w:sz w:val="23"/>
          <w:szCs w:val="23"/>
        </w:rPr>
        <w:t>.</w:t>
      </w:r>
    </w:p>
    <w:p w14:paraId="52C263EE" w14:textId="77777777" w:rsidR="004D6897" w:rsidRDefault="004D6897"/>
    <w:sectPr w:rsidR="004D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97"/>
    <w:rsid w:val="002C2FD0"/>
    <w:rsid w:val="004D6897"/>
    <w:rsid w:val="00F3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20608"/>
  <w15:chartTrackingRefBased/>
  <w15:docId w15:val="{102E4C12-3B04-4A82-985F-1D8DECD5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897"/>
    <w:rPr>
      <w:color w:val="0563C1" w:themeColor="hyperlink"/>
      <w:u w:val="single"/>
    </w:rPr>
  </w:style>
  <w:style w:type="character" w:styleId="UnresolvedMention">
    <w:name w:val="Unresolved Mention"/>
    <w:basedOn w:val="DefaultParagraphFont"/>
    <w:uiPriority w:val="99"/>
    <w:semiHidden/>
    <w:unhideWhenUsed/>
    <w:rsid w:val="004D6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4643">
      <w:bodyDiv w:val="1"/>
      <w:marLeft w:val="0"/>
      <w:marRight w:val="0"/>
      <w:marTop w:val="0"/>
      <w:marBottom w:val="0"/>
      <w:divBdr>
        <w:top w:val="none" w:sz="0" w:space="0" w:color="auto"/>
        <w:left w:val="none" w:sz="0" w:space="0" w:color="auto"/>
        <w:bottom w:val="none" w:sz="0" w:space="0" w:color="auto"/>
        <w:right w:val="none" w:sz="0" w:space="0" w:color="auto"/>
      </w:divBdr>
      <w:divsChild>
        <w:div w:id="588580296">
          <w:marLeft w:val="0"/>
          <w:marRight w:val="0"/>
          <w:marTop w:val="0"/>
          <w:marBottom w:val="0"/>
          <w:divBdr>
            <w:top w:val="none" w:sz="0" w:space="0" w:color="auto"/>
            <w:left w:val="none" w:sz="0" w:space="0" w:color="auto"/>
            <w:bottom w:val="none" w:sz="0" w:space="0" w:color="auto"/>
            <w:right w:val="none" w:sz="0" w:space="0" w:color="auto"/>
          </w:divBdr>
          <w:divsChild>
            <w:div w:id="590356540">
              <w:marLeft w:val="0"/>
              <w:marRight w:val="0"/>
              <w:marTop w:val="0"/>
              <w:marBottom w:val="0"/>
              <w:divBdr>
                <w:top w:val="none" w:sz="0" w:space="0" w:color="auto"/>
                <w:left w:val="none" w:sz="0" w:space="0" w:color="auto"/>
                <w:bottom w:val="none" w:sz="0" w:space="0" w:color="auto"/>
                <w:right w:val="none" w:sz="0" w:space="0" w:color="auto"/>
              </w:divBdr>
            </w:div>
          </w:divsChild>
        </w:div>
        <w:div w:id="1924996463">
          <w:marLeft w:val="0"/>
          <w:marRight w:val="0"/>
          <w:marTop w:val="0"/>
          <w:marBottom w:val="0"/>
          <w:divBdr>
            <w:top w:val="none" w:sz="0" w:space="0" w:color="auto"/>
            <w:left w:val="none" w:sz="0" w:space="0" w:color="auto"/>
            <w:bottom w:val="none" w:sz="0" w:space="0" w:color="auto"/>
            <w:right w:val="none" w:sz="0" w:space="0" w:color="auto"/>
          </w:divBdr>
          <w:divsChild>
            <w:div w:id="2080130523">
              <w:marLeft w:val="0"/>
              <w:marRight w:val="0"/>
              <w:marTop w:val="0"/>
              <w:marBottom w:val="0"/>
              <w:divBdr>
                <w:top w:val="none" w:sz="0" w:space="0" w:color="auto"/>
                <w:left w:val="none" w:sz="0" w:space="0" w:color="auto"/>
                <w:bottom w:val="none" w:sz="0" w:space="0" w:color="auto"/>
                <w:right w:val="none" w:sz="0" w:space="0" w:color="auto"/>
              </w:divBdr>
              <w:divsChild>
                <w:div w:id="1512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6831">
      <w:bodyDiv w:val="1"/>
      <w:marLeft w:val="0"/>
      <w:marRight w:val="0"/>
      <w:marTop w:val="0"/>
      <w:marBottom w:val="0"/>
      <w:divBdr>
        <w:top w:val="none" w:sz="0" w:space="0" w:color="auto"/>
        <w:left w:val="none" w:sz="0" w:space="0" w:color="auto"/>
        <w:bottom w:val="none" w:sz="0" w:space="0" w:color="auto"/>
        <w:right w:val="none" w:sz="0" w:space="0" w:color="auto"/>
      </w:divBdr>
      <w:divsChild>
        <w:div w:id="1377849406">
          <w:marLeft w:val="0"/>
          <w:marRight w:val="0"/>
          <w:marTop w:val="0"/>
          <w:marBottom w:val="0"/>
          <w:divBdr>
            <w:top w:val="none" w:sz="0" w:space="0" w:color="auto"/>
            <w:left w:val="none" w:sz="0" w:space="0" w:color="auto"/>
            <w:bottom w:val="none" w:sz="0" w:space="0" w:color="auto"/>
            <w:right w:val="none" w:sz="0" w:space="0" w:color="auto"/>
          </w:divBdr>
          <w:divsChild>
            <w:div w:id="934169003">
              <w:marLeft w:val="0"/>
              <w:marRight w:val="0"/>
              <w:marTop w:val="0"/>
              <w:marBottom w:val="0"/>
              <w:divBdr>
                <w:top w:val="none" w:sz="0" w:space="0" w:color="auto"/>
                <w:left w:val="none" w:sz="0" w:space="0" w:color="auto"/>
                <w:bottom w:val="none" w:sz="0" w:space="0" w:color="auto"/>
                <w:right w:val="none" w:sz="0" w:space="0" w:color="auto"/>
              </w:divBdr>
            </w:div>
          </w:divsChild>
        </w:div>
        <w:div w:id="1829246076">
          <w:marLeft w:val="0"/>
          <w:marRight w:val="0"/>
          <w:marTop w:val="0"/>
          <w:marBottom w:val="0"/>
          <w:divBdr>
            <w:top w:val="none" w:sz="0" w:space="0" w:color="auto"/>
            <w:left w:val="none" w:sz="0" w:space="0" w:color="auto"/>
            <w:bottom w:val="none" w:sz="0" w:space="0" w:color="auto"/>
            <w:right w:val="none" w:sz="0" w:space="0" w:color="auto"/>
          </w:divBdr>
          <w:divsChild>
            <w:div w:id="425463108">
              <w:marLeft w:val="0"/>
              <w:marRight w:val="0"/>
              <w:marTop w:val="0"/>
              <w:marBottom w:val="0"/>
              <w:divBdr>
                <w:top w:val="none" w:sz="0" w:space="0" w:color="auto"/>
                <w:left w:val="none" w:sz="0" w:space="0" w:color="auto"/>
                <w:bottom w:val="none" w:sz="0" w:space="0" w:color="auto"/>
                <w:right w:val="none" w:sz="0" w:space="0" w:color="auto"/>
              </w:divBdr>
              <w:divsChild>
                <w:div w:id="1585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nop2.12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user/view.php?id=6760&amp;course=538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3741&amp;course=5381" TargetMode="External"/><Relationship Id="rId11" Type="http://schemas.openxmlformats.org/officeDocument/2006/relationships/hyperlink" Target="https://www.hopkinsmedicine.org/henrietta-lacks" TargetMode="External"/><Relationship Id="rId5" Type="http://schemas.openxmlformats.org/officeDocument/2006/relationships/hyperlink" Target="https://youtu.be/aXB6aM94F4U" TargetMode="External"/><Relationship Id="rId10" Type="http://schemas.openxmlformats.org/officeDocument/2006/relationships/hyperlink" Target="https://doi.org/10.1186/s13643-021-01652-2" TargetMode="External"/><Relationship Id="rId4" Type="http://schemas.openxmlformats.org/officeDocument/2006/relationships/hyperlink" Target="https://youtu.be/Tg2NQxVMRks" TargetMode="External"/><Relationship Id="rId9" Type="http://schemas.openxmlformats.org/officeDocument/2006/relationships/hyperlink" Target="https://doi.org/10.1146/annurev-genom-083115-022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1174</Words>
  <Characters>7028</Characters>
  <Application>Microsoft Office Word</Application>
  <DocSecurity>0</DocSecurity>
  <Lines>120</Lines>
  <Paragraphs>14</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3</cp:revision>
  <dcterms:created xsi:type="dcterms:W3CDTF">2024-02-17T14:17:00Z</dcterms:created>
  <dcterms:modified xsi:type="dcterms:W3CDTF">2024-02-17T14:30:00Z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45de8a44-7f40-40a1-ae48-c1f8d7063a44</vt:lpwstr>
  </property>
</Properties>
</file>