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196B" w14:textId="77777777" w:rsidR="00CE4D2A" w:rsidRPr="00CE4D2A" w:rsidRDefault="00CE4D2A" w:rsidP="00CE4D2A">
      <w:pPr>
        <w:spacing w:after="0" w:line="240" w:lineRule="auto"/>
        <w:textAlignment w:val="center"/>
        <w:outlineLvl w:val="0"/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</w:pPr>
      <w:r w:rsidRPr="00CE4D2A"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  <w:t>Week 3: Learning Materials</w:t>
      </w:r>
    </w:p>
    <w:p w14:paraId="4B62F144" w14:textId="77777777" w:rsidR="00CE4D2A" w:rsidRPr="00CE4D2A" w:rsidRDefault="00CE4D2A" w:rsidP="00CE4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CE4D2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2DCE9DEA" w14:textId="77777777" w:rsidR="00CE4D2A" w:rsidRPr="00CE4D2A" w:rsidRDefault="00CE4D2A" w:rsidP="00CE4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CE4D2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6A8CD62C" w14:textId="77777777" w:rsidR="00CE4D2A" w:rsidRPr="00CE4D2A" w:rsidRDefault="00CE4D2A" w:rsidP="00CE4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716-01-24PASP Culture &amp; Health:Perspectives" w:history="1">
        <w:r w:rsidRPr="00CE4D2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NU-716-01-24PASP</w:t>
        </w:r>
      </w:hyperlink>
    </w:p>
    <w:p w14:paraId="380150B8" w14:textId="77777777" w:rsidR="00CE4D2A" w:rsidRPr="00CE4D2A" w:rsidRDefault="00CE4D2A" w:rsidP="00CE4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4D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3: Utilizing a Cultural Care Perspective in Health Care</w:t>
      </w:r>
    </w:p>
    <w:p w14:paraId="25826A8D" w14:textId="77777777" w:rsidR="00CE4D2A" w:rsidRPr="00CE4D2A" w:rsidRDefault="00CE4D2A" w:rsidP="00CE4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Page" w:history="1">
        <w:r w:rsidRPr="00CE4D2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3: Learning Materials</w:t>
        </w:r>
      </w:hyperlink>
    </w:p>
    <w:p w14:paraId="173E768C" w14:textId="77777777" w:rsidR="00CE4D2A" w:rsidRPr="00CE4D2A" w:rsidRDefault="00CE4D2A" w:rsidP="00CE4D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52568BBC" w14:textId="77777777" w:rsidR="00CE4D2A" w:rsidRPr="00CE4D2A" w:rsidRDefault="00CE4D2A" w:rsidP="00CE4D2A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5D3B91F2" w14:textId="77777777" w:rsidR="00CE4D2A" w:rsidRPr="00CE4D2A" w:rsidRDefault="00CE4D2A" w:rsidP="00CE4D2A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b/>
          <w:bCs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 Done: </w:t>
      </w:r>
      <w:r w:rsidRPr="00CE4D2A">
        <w:rPr>
          <w:rFonts w:ascii="Roboto" w:eastAsia="Times New Roman" w:hAnsi="Roboto" w:cs="Times New Roman"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View</w:t>
      </w:r>
    </w:p>
    <w:p w14:paraId="515AEB45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This week’s required textbook chapter readings include links to download the publisher’s PowerPoint slides. These slides provide a clear outline of the main points of each chapter.</w:t>
      </w:r>
    </w:p>
    <w:p w14:paraId="2800A7A9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CE4D2A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Readings</w:t>
      </w:r>
    </w:p>
    <w:p w14:paraId="3C2CBFF5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outlineLvl w:val="3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</w:pPr>
      <w:r w:rsidRPr="00CE4D2A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  <w:t>Required</w:t>
      </w:r>
    </w:p>
    <w:p w14:paraId="1BCCF15F" w14:textId="77777777" w:rsidR="00CE4D2A" w:rsidRPr="00CE4D2A" w:rsidRDefault="00CE4D2A" w:rsidP="00CE4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Srivastava, R. H. (2023). </w:t>
      </w:r>
      <w:r w:rsidRPr="00CE4D2A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The health care professional's guide to cultural competence</w:t>
      </w: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(2nd ed.). Elsevier.</w:t>
      </w:r>
    </w:p>
    <w:p w14:paraId="20549B69" w14:textId="77777777" w:rsidR="00CE4D2A" w:rsidRPr="00CE4D2A" w:rsidRDefault="00CE4D2A" w:rsidP="00CE4D2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Chapter 3: The Culture Care Framework</w:t>
      </w:r>
    </w:p>
    <w:p w14:paraId="68DAD313" w14:textId="77777777" w:rsidR="00CE4D2A" w:rsidRPr="00CE4D2A" w:rsidRDefault="00CE4D2A" w:rsidP="00CE4D2A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9" w:tgtFrame="_blank" w:history="1">
        <w:r w:rsidRPr="00CE4D2A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Chapter 3: The Culture Care Framework (PPT)</w:t>
        </w:r>
      </w:hyperlink>
    </w:p>
    <w:p w14:paraId="2DE06821" w14:textId="77777777" w:rsidR="00CE4D2A" w:rsidRPr="00CE4D2A" w:rsidRDefault="00CE4D2A" w:rsidP="00CE4D2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Chapter 4: Navigating Differences</w:t>
      </w:r>
    </w:p>
    <w:p w14:paraId="150786DE" w14:textId="77777777" w:rsidR="00CE4D2A" w:rsidRPr="00CE4D2A" w:rsidRDefault="00CE4D2A" w:rsidP="00CE4D2A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0" w:tgtFrame="_blank" w:history="1">
        <w:r w:rsidRPr="00CE4D2A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Chapter 4: Navigating Differences (PPT)</w:t>
        </w:r>
      </w:hyperlink>
    </w:p>
    <w:p w14:paraId="5CCDB40F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outlineLvl w:val="3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</w:pPr>
      <w:r w:rsidRPr="00CE4D2A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  <w:t>Recommended</w:t>
      </w:r>
    </w:p>
    <w:p w14:paraId="5A81933E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following references are from Chapter 3: The Culture Care Framework (Srivastava, 2023):</w:t>
      </w:r>
    </w:p>
    <w:p w14:paraId="37FA8BAA" w14:textId="77777777" w:rsidR="00CE4D2A" w:rsidRPr="00CE4D2A" w:rsidRDefault="00CE4D2A" w:rsidP="00CE4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Digital Library of Georgia. (2022). </w:t>
      </w:r>
      <w:hyperlink r:id="rId11" w:tgtFrame="_blank" w:history="1">
        <w:r w:rsidRPr="00CE4D2A">
          <w:rPr>
            <w:rFonts w:ascii="Roboto" w:eastAsia="Times New Roman" w:hAnsi="Roboto" w:cs="Times New Roman"/>
            <w:i/>
            <w:iCs/>
            <w:color w:val="0000FF"/>
            <w:kern w:val="0"/>
            <w:sz w:val="23"/>
            <w:szCs w:val="23"/>
            <w:u w:val="single"/>
            <w14:ligatures w14:val="none"/>
          </w:rPr>
          <w:t>Civil Rights Act of 1957</w:t>
        </w:r>
      </w:hyperlink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21CCBFF1" w14:textId="77777777" w:rsidR="00CE4D2A" w:rsidRPr="00CE4D2A" w:rsidRDefault="00CE4D2A" w:rsidP="00CE4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History. (2022, January 18). </w:t>
      </w:r>
      <w:hyperlink r:id="rId12" w:tgtFrame="_blank" w:history="1">
        <w:r w:rsidRPr="00CE4D2A">
          <w:rPr>
            <w:rFonts w:ascii="Roboto" w:eastAsia="Times New Roman" w:hAnsi="Roboto" w:cs="Times New Roman"/>
            <w:i/>
            <w:iCs/>
            <w:color w:val="0000FF"/>
            <w:kern w:val="0"/>
            <w:sz w:val="23"/>
            <w:szCs w:val="23"/>
            <w:u w:val="single"/>
            <w14:ligatures w14:val="none"/>
          </w:rPr>
          <w:t>Civil rights movement</w:t>
        </w:r>
      </w:hyperlink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46EC4975" w14:textId="77777777" w:rsidR="00CE4D2A" w:rsidRPr="00CE4D2A" w:rsidRDefault="00CE4D2A" w:rsidP="00CE4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proofErr w:type="spellStart"/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Janken</w:t>
      </w:r>
      <w:proofErr w:type="spellEnd"/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, K. R. (2010). </w:t>
      </w:r>
      <w:hyperlink r:id="rId13" w:tgtFrame="_blank" w:history="1">
        <w:r w:rsidRPr="00CE4D2A">
          <w:rPr>
            <w:rFonts w:ascii="Roboto" w:eastAsia="Times New Roman" w:hAnsi="Roboto" w:cs="Times New Roman"/>
            <w:i/>
            <w:iCs/>
            <w:color w:val="0000FF"/>
            <w:kern w:val="0"/>
            <w:sz w:val="23"/>
            <w:szCs w:val="23"/>
            <w:u w:val="single"/>
            <w14:ligatures w14:val="none"/>
          </w:rPr>
          <w:t>The Civil Rights Movement: 1919-1960s</w:t>
        </w:r>
      </w:hyperlink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. Freedom’s Story, </w:t>
      </w:r>
      <w:proofErr w:type="spellStart"/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TeacherServe</w:t>
      </w:r>
      <w:proofErr w:type="spellEnd"/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©. National Humanities Center.</w:t>
      </w:r>
    </w:p>
    <w:p w14:paraId="71CADD3A" w14:textId="77777777" w:rsidR="00CE4D2A" w:rsidRPr="00CE4D2A" w:rsidRDefault="00CE4D2A" w:rsidP="00CE4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Kindig, J. (2007). </w:t>
      </w:r>
      <w:hyperlink r:id="rId14" w:tgtFrame="_blank" w:history="1">
        <w:r w:rsidRPr="00CE4D2A">
          <w:rPr>
            <w:rFonts w:ascii="Roboto" w:eastAsia="Times New Roman" w:hAnsi="Roboto" w:cs="Times New Roman"/>
            <w:i/>
            <w:iCs/>
            <w:color w:val="0000FF"/>
            <w:kern w:val="0"/>
            <w:sz w:val="23"/>
            <w:szCs w:val="23"/>
            <w:u w:val="single"/>
            <w14:ligatures w14:val="none"/>
          </w:rPr>
          <w:t>Bloody Sunday protest march, Selma, Alabama, March 7, 1965</w:t>
        </w:r>
      </w:hyperlink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0E95DE1A" w14:textId="77777777" w:rsidR="00CE4D2A" w:rsidRPr="00CE4D2A" w:rsidRDefault="00CE4D2A" w:rsidP="00CE4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National Archives. (n.d.). </w:t>
      </w:r>
      <w:hyperlink r:id="rId15" w:tgtFrame="_blank" w:history="1">
        <w:r w:rsidRPr="00CE4D2A">
          <w:rPr>
            <w:rFonts w:ascii="Roboto" w:eastAsia="Times New Roman" w:hAnsi="Roboto" w:cs="Times New Roman"/>
            <w:i/>
            <w:iCs/>
            <w:color w:val="0000FF"/>
            <w:kern w:val="0"/>
            <w:sz w:val="23"/>
            <w:szCs w:val="23"/>
            <w:u w:val="single"/>
            <w14:ligatures w14:val="none"/>
          </w:rPr>
          <w:t>Document for June 25th: Executive order 8802: Prohibition of discrimination inf the defense industry</w:t>
        </w:r>
      </w:hyperlink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267651CE" w14:textId="77777777" w:rsidR="00CE4D2A" w:rsidRPr="00CE4D2A" w:rsidRDefault="00CE4D2A" w:rsidP="00CE4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Virginia Museum of History &amp; Culture. (2022). </w:t>
      </w:r>
      <w:hyperlink r:id="rId16" w:tgtFrame="_blank" w:history="1">
        <w:r w:rsidRPr="00CE4D2A">
          <w:rPr>
            <w:rFonts w:ascii="Roboto" w:eastAsia="Times New Roman" w:hAnsi="Roboto" w:cs="Times New Roman"/>
            <w:i/>
            <w:iCs/>
            <w:color w:val="0000FF"/>
            <w:kern w:val="0"/>
            <w:sz w:val="23"/>
            <w:szCs w:val="23"/>
            <w:u w:val="single"/>
            <w14:ligatures w14:val="none"/>
          </w:rPr>
          <w:t>The legacy of the civil rights movement</w:t>
        </w:r>
      </w:hyperlink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242D14D1" w14:textId="77777777" w:rsidR="00CE4D2A" w:rsidRPr="00CE4D2A" w:rsidRDefault="00CE4D2A" w:rsidP="00CE4D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pict w14:anchorId="7D2C512D">
          <v:rect id="_x0000_i1025" style="width:0;height:0" o:hralign="center" o:hrstd="t" o:hr="t" fillcolor="#a0a0a0" stroked="f"/>
        </w:pict>
      </w:r>
    </w:p>
    <w:p w14:paraId="70846C9D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CE4D2A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Videos</w:t>
      </w:r>
    </w:p>
    <w:p w14:paraId="2347C94F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outlineLvl w:val="3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</w:pPr>
      <w:r w:rsidRPr="00CE4D2A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  <w:t>Required</w:t>
      </w:r>
    </w:p>
    <w:p w14:paraId="1402A25C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E4D2A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watch the following videos to learn more about the weekly topics.</w:t>
      </w:r>
    </w:p>
    <w:p w14:paraId="441B61EA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jc w:val="center"/>
        <w:outlineLvl w:val="3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</w:pPr>
      <w:r w:rsidRPr="00CE4D2A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  <w:lastRenderedPageBreak/>
        <w:t>The Legacy of Storytelling in African American History (6:09 Minutes)</w:t>
      </w:r>
    </w:p>
    <w:p w14:paraId="69881437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7" w:tgtFrame="_blank" w:history="1">
        <w:r w:rsidRPr="00CE4D2A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The Legacy of Storytelling Video Transcript</w:t>
        </w:r>
      </w:hyperlink>
    </w:p>
    <w:p w14:paraId="247C6364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jc w:val="center"/>
        <w:outlineLvl w:val="3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</w:pPr>
      <w:r w:rsidRPr="00CE4D2A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  <w:t>The Labels We Carry (2:30 Minutes)</w:t>
      </w:r>
    </w:p>
    <w:p w14:paraId="52FDABE6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8" w:tgtFrame="_blank" w:history="1">
        <w:r w:rsidRPr="00CE4D2A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The Labels We Carry Video Transcript</w:t>
        </w:r>
      </w:hyperlink>
    </w:p>
    <w:p w14:paraId="68B875B6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jc w:val="center"/>
        <w:outlineLvl w:val="3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</w:pPr>
      <w:r w:rsidRPr="00CE4D2A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4"/>
          <w:szCs w:val="24"/>
          <w14:ligatures w14:val="none"/>
        </w:rPr>
        <w:t>How White Privilege Works | Unpack That (3:59 Minutes)</w:t>
      </w:r>
    </w:p>
    <w:p w14:paraId="0788BB2F" w14:textId="77777777" w:rsidR="00CE4D2A" w:rsidRPr="00CE4D2A" w:rsidRDefault="00CE4D2A" w:rsidP="00CE4D2A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9" w:tgtFrame="_blank" w:history="1">
        <w:r w:rsidRPr="00CE4D2A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How White Privilege Works Transcript</w:t>
        </w:r>
      </w:hyperlink>
    </w:p>
    <w:p w14:paraId="6AE61E26" w14:textId="77777777" w:rsidR="00CE4D2A" w:rsidRDefault="00CE4D2A"/>
    <w:sectPr w:rsidR="00CE4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F5"/>
    <w:multiLevelType w:val="multilevel"/>
    <w:tmpl w:val="1674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D32A5"/>
    <w:multiLevelType w:val="multilevel"/>
    <w:tmpl w:val="671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A39B7"/>
    <w:multiLevelType w:val="multilevel"/>
    <w:tmpl w:val="C6BC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091478">
    <w:abstractNumId w:val="2"/>
  </w:num>
  <w:num w:numId="2" w16cid:durableId="12583161">
    <w:abstractNumId w:val="1"/>
  </w:num>
  <w:num w:numId="3" w16cid:durableId="33137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A"/>
    <w:rsid w:val="00C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41976"/>
  <w15:chartTrackingRefBased/>
  <w15:docId w15:val="{FF32302A-1EE4-411D-96DF-5774379F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8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187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78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0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page/view.php?id=715272" TargetMode="External"/><Relationship Id="rId13" Type="http://schemas.openxmlformats.org/officeDocument/2006/relationships/hyperlink" Target="http://nationalhumanitiescenter.org/tserve/freedom/1917beyond/essays/crm.htm" TargetMode="External"/><Relationship Id="rId18" Type="http://schemas.openxmlformats.org/officeDocument/2006/relationships/hyperlink" Target="https://lmscontent.embanet.com/RC/MSN/NU716/Transcripts/The_Labels_We_Carry_Alternative_Vers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yonline.regiscollege.edu/course/view.php?id=5381" TargetMode="External"/><Relationship Id="rId12" Type="http://schemas.openxmlformats.org/officeDocument/2006/relationships/hyperlink" Target="https://www.history.com/topics/black-history/civil-rights-movement" TargetMode="External"/><Relationship Id="rId17" Type="http://schemas.openxmlformats.org/officeDocument/2006/relationships/hyperlink" Target="https://lmscontent.embanet.com/RC/MSN/NU716/Transcripts/Regis_NU716_TheLegacyofStorytellinginAfrican-AmericanHistor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rginiahistory.org/learn/historical-book/chapter/legacy-civil-rights-movem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crdl.usg.edu/events/civil_rights_act_1957/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www.archives.gov/historical-docs/todays-doc/?dod-date=625" TargetMode="External"/><Relationship Id="rId10" Type="http://schemas.openxmlformats.org/officeDocument/2006/relationships/hyperlink" Target="https://lmscontent.embanet.com/RC/MSN/NU716/PPT/Chapter_004_Srivastava.pptx" TargetMode="External"/><Relationship Id="rId19" Type="http://schemas.openxmlformats.org/officeDocument/2006/relationships/hyperlink" Target="https://lmscontent.embanet.com/RC/MSN/NU716/Transcripts/Regis_NU716_HowWhitePrivilegeWorksUnpackTha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MSN/NU716/PPT/Chapter_003_Srivastava.pptx" TargetMode="External"/><Relationship Id="rId14" Type="http://schemas.openxmlformats.org/officeDocument/2006/relationships/hyperlink" Target="https://www.blackpast.org/african-american-history/bloody-sunday-selma-alabama-march-7-19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1450</Characters>
  <Application>Microsoft Office Word</Application>
  <DocSecurity>0</DocSecurity>
  <Lines>40</Lines>
  <Paragraphs>34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2024-01-17T08:37:00Z</dcterms:created>
  <dcterms:modified xsi:type="dcterms:W3CDTF">2024-01-17T08:42:00Z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68bea988-9c85-4375-a57f-f4e42bab976d</vt:lpwstr>
  </property>
</Properties>
</file>