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0F055" w14:textId="3AA64712" w:rsidR="002F175F" w:rsidRDefault="00FB389D" w:rsidP="00FB389D">
      <w:pPr>
        <w:spacing w:line="480" w:lineRule="auto"/>
        <w:rPr>
          <w:rFonts w:ascii="Times New Roman" w:hAnsi="Times New Roman" w:cs="Times New Roman"/>
          <w:sz w:val="24"/>
          <w:szCs w:val="24"/>
        </w:rPr>
      </w:pPr>
      <w:r w:rsidRPr="00170FE3">
        <w:rPr>
          <w:rFonts w:ascii="Times New Roman" w:hAnsi="Times New Roman" w:cs="Times New Roman"/>
          <w:b/>
          <w:sz w:val="24"/>
          <w:szCs w:val="24"/>
        </w:rPr>
        <w:t>Respons</w:t>
      </w:r>
      <w:bookmarkStart w:id="0" w:name="_GoBack"/>
      <w:bookmarkEnd w:id="0"/>
      <w:r w:rsidRPr="00170FE3">
        <w:rPr>
          <w:rFonts w:ascii="Times New Roman" w:hAnsi="Times New Roman" w:cs="Times New Roman"/>
          <w:b/>
          <w:sz w:val="24"/>
          <w:szCs w:val="24"/>
        </w:rPr>
        <w:t>e</w:t>
      </w:r>
    </w:p>
    <w:p w14:paraId="18015F06" w14:textId="4947FD8D" w:rsidR="00FB389D" w:rsidRDefault="00FB389D" w:rsidP="00FB389D">
      <w:pPr>
        <w:spacing w:line="480" w:lineRule="auto"/>
        <w:rPr>
          <w:rFonts w:ascii="Times New Roman" w:hAnsi="Times New Roman" w:cs="Times New Roman"/>
          <w:sz w:val="24"/>
          <w:szCs w:val="24"/>
        </w:rPr>
      </w:pPr>
      <w:r>
        <w:rPr>
          <w:rFonts w:ascii="Times New Roman" w:hAnsi="Times New Roman" w:cs="Times New Roman"/>
          <w:sz w:val="24"/>
          <w:szCs w:val="24"/>
        </w:rPr>
        <w:t>Thank you for your insightful regarding the medication regimen given to Mrs. Jones. I concur that mirtazapine, doxepin, and zolpidem are appropriate disease for the treatment of insomnia. The exclusion of the other drugs relates to the therapeutic duplication. It is essential to educate the patient that the drugs could lead to a multiplicity of side effects including drowsiness, weight gain, fatigue, dry mouth, nausea, and dizziness. In addition, it is wort</w:t>
      </w:r>
      <w:r w:rsidR="00170FE3">
        <w:rPr>
          <w:rFonts w:ascii="Times New Roman" w:hAnsi="Times New Roman" w:cs="Times New Roman"/>
          <w:sz w:val="24"/>
          <w:szCs w:val="24"/>
        </w:rPr>
        <w:t>h educating the patient that</w:t>
      </w:r>
      <w:r>
        <w:rPr>
          <w:rFonts w:ascii="Times New Roman" w:hAnsi="Times New Roman" w:cs="Times New Roman"/>
          <w:sz w:val="24"/>
          <w:szCs w:val="24"/>
        </w:rPr>
        <w:t xml:space="preserve"> that zolpidem could result in dependency and increase the risk of confusion, falls, and fractures (</w:t>
      </w:r>
      <w:proofErr w:type="spellStart"/>
      <w:r>
        <w:rPr>
          <w:rFonts w:ascii="Times New Roman" w:hAnsi="Times New Roman" w:cs="Times New Roman"/>
          <w:sz w:val="24"/>
          <w:szCs w:val="24"/>
        </w:rPr>
        <w:t>Gress</w:t>
      </w:r>
      <w:proofErr w:type="spellEnd"/>
      <w:r>
        <w:rPr>
          <w:rFonts w:ascii="Times New Roman" w:hAnsi="Times New Roman" w:cs="Times New Roman"/>
          <w:sz w:val="24"/>
          <w:szCs w:val="24"/>
        </w:rPr>
        <w:t xml:space="preserve"> et al., 2020). </w:t>
      </w:r>
      <w:r w:rsidR="00170FE3">
        <w:rPr>
          <w:rFonts w:ascii="Times New Roman" w:hAnsi="Times New Roman" w:cs="Times New Roman"/>
          <w:sz w:val="24"/>
          <w:szCs w:val="24"/>
        </w:rPr>
        <w:t xml:space="preserve">The patient could also be educated about the benefits of considering therapy to address insomnia to reduce the number of drugs prescribed. </w:t>
      </w:r>
      <w:r>
        <w:rPr>
          <w:rFonts w:ascii="Times New Roman" w:hAnsi="Times New Roman" w:cs="Times New Roman"/>
          <w:sz w:val="24"/>
          <w:szCs w:val="24"/>
        </w:rPr>
        <w:t xml:space="preserve">Notably, combining a </w:t>
      </w:r>
      <w:proofErr w:type="spellStart"/>
      <w:r>
        <w:rPr>
          <w:rFonts w:ascii="Times New Roman" w:hAnsi="Times New Roman" w:cs="Times New Roman"/>
          <w:sz w:val="24"/>
          <w:szCs w:val="24"/>
        </w:rPr>
        <w:t>TeCA</w:t>
      </w:r>
      <w:proofErr w:type="spellEnd"/>
      <w:r>
        <w:rPr>
          <w:rFonts w:ascii="Times New Roman" w:hAnsi="Times New Roman" w:cs="Times New Roman"/>
          <w:sz w:val="24"/>
          <w:szCs w:val="24"/>
        </w:rPr>
        <w:t xml:space="preserve">, TCA, and SNRI increases patients’ risk of serotonin syndrome, implying the need for a change of regimen. I concur that the patient requires several evaluations and tests. I believe that the patient would benefit from a polysomnography test, cardiovascular risk assessment, and kidney or liver function tests. A polysomnography </w:t>
      </w:r>
      <w:r w:rsidR="00170FE3">
        <w:rPr>
          <w:rFonts w:ascii="Times New Roman" w:hAnsi="Times New Roman" w:cs="Times New Roman"/>
          <w:sz w:val="24"/>
          <w:szCs w:val="24"/>
        </w:rPr>
        <w:t>would help in establishing whether the insomnia is associated with specific sleep disorders (</w:t>
      </w:r>
      <w:proofErr w:type="spellStart"/>
      <w:r w:rsidR="00170FE3">
        <w:rPr>
          <w:rFonts w:ascii="Times New Roman" w:hAnsi="Times New Roman" w:cs="Times New Roman"/>
          <w:sz w:val="24"/>
          <w:szCs w:val="24"/>
        </w:rPr>
        <w:t>Tatineny</w:t>
      </w:r>
      <w:proofErr w:type="spellEnd"/>
      <w:r w:rsidR="00170FE3">
        <w:rPr>
          <w:rFonts w:ascii="Times New Roman" w:hAnsi="Times New Roman" w:cs="Times New Roman"/>
          <w:sz w:val="24"/>
          <w:szCs w:val="24"/>
        </w:rPr>
        <w:t xml:space="preserve"> et al., 2020). In addition, a cardiovascular risk assessment would establish the patient’s predisposition, considering that drugs such as doxepin increase the risk of ischemic attacks and stroke (Taylor et al., 2024). Testing liver and kidney function is essential because the drugs could increase risk on the organs. I concur that zolpidem is among the drugs that should be discontinued. Besides, discontinuing Xanax would be beneficial because it increases the risk of excessive sedation and serotonin syndrome (Rai &amp; Yusof, 2021). Following the approach, including educating the patient, conducting additional tests, and discontinuing the duplicated medications would optimize the patient’s outcomes. </w:t>
      </w:r>
    </w:p>
    <w:p w14:paraId="69D6D573" w14:textId="4EB9FF36" w:rsidR="00170FE3" w:rsidRDefault="00170FE3" w:rsidP="00170FE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1C951042" w14:textId="77777777" w:rsidR="00170FE3" w:rsidRDefault="00170FE3" w:rsidP="00170FE3">
      <w:pPr>
        <w:spacing w:after="0" w:line="480" w:lineRule="auto"/>
        <w:ind w:left="720" w:hanging="720"/>
        <w:rPr>
          <w:rFonts w:ascii="Times New Roman" w:eastAsia="Times New Roman" w:hAnsi="Times New Roman" w:cs="Times New Roman"/>
          <w:sz w:val="24"/>
          <w:szCs w:val="24"/>
          <w:lang w:eastAsia="en-GB"/>
        </w:rPr>
      </w:pPr>
      <w:proofErr w:type="spellStart"/>
      <w:r w:rsidRPr="004C3E60">
        <w:rPr>
          <w:rFonts w:ascii="Times New Roman" w:eastAsia="Times New Roman" w:hAnsi="Times New Roman" w:cs="Times New Roman"/>
          <w:sz w:val="24"/>
          <w:szCs w:val="24"/>
          <w:lang w:eastAsia="en-GB"/>
        </w:rPr>
        <w:lastRenderedPageBreak/>
        <w:t>Gress</w:t>
      </w:r>
      <w:proofErr w:type="spellEnd"/>
      <w:r w:rsidRPr="004C3E60">
        <w:rPr>
          <w:rFonts w:ascii="Times New Roman" w:eastAsia="Times New Roman" w:hAnsi="Times New Roman" w:cs="Times New Roman"/>
          <w:sz w:val="24"/>
          <w:szCs w:val="24"/>
          <w:lang w:eastAsia="en-GB"/>
        </w:rPr>
        <w:t xml:space="preserve">, T., Miller, M., Meadows, C., 3rd, &amp; </w:t>
      </w:r>
      <w:proofErr w:type="spellStart"/>
      <w:r w:rsidRPr="004C3E60">
        <w:rPr>
          <w:rFonts w:ascii="Times New Roman" w:eastAsia="Times New Roman" w:hAnsi="Times New Roman" w:cs="Times New Roman"/>
          <w:sz w:val="24"/>
          <w:szCs w:val="24"/>
          <w:lang w:eastAsia="en-GB"/>
        </w:rPr>
        <w:t>Neitch</w:t>
      </w:r>
      <w:proofErr w:type="spellEnd"/>
      <w:r w:rsidRPr="004C3E60">
        <w:rPr>
          <w:rFonts w:ascii="Times New Roman" w:eastAsia="Times New Roman" w:hAnsi="Times New Roman" w:cs="Times New Roman"/>
          <w:sz w:val="24"/>
          <w:szCs w:val="24"/>
          <w:lang w:eastAsia="en-GB"/>
        </w:rPr>
        <w:t xml:space="preserve">, S. M. (2020). Benzodiazepine overuse in elders: </w:t>
      </w:r>
      <w:r>
        <w:rPr>
          <w:rFonts w:ascii="Times New Roman" w:eastAsia="Times New Roman" w:hAnsi="Times New Roman" w:cs="Times New Roman"/>
          <w:sz w:val="24"/>
          <w:szCs w:val="24"/>
          <w:lang w:eastAsia="en-GB"/>
        </w:rPr>
        <w:t>D</w:t>
      </w:r>
      <w:r w:rsidRPr="004C3E60">
        <w:rPr>
          <w:rFonts w:ascii="Times New Roman" w:eastAsia="Times New Roman" w:hAnsi="Times New Roman" w:cs="Times New Roman"/>
          <w:sz w:val="24"/>
          <w:szCs w:val="24"/>
          <w:lang w:eastAsia="en-GB"/>
        </w:rPr>
        <w:t xml:space="preserve">efining the problem and potential solutions. </w:t>
      </w:r>
      <w:proofErr w:type="spellStart"/>
      <w:r w:rsidRPr="004C3E60">
        <w:rPr>
          <w:rFonts w:ascii="Times New Roman" w:eastAsia="Times New Roman" w:hAnsi="Times New Roman" w:cs="Times New Roman"/>
          <w:i/>
          <w:iCs/>
          <w:sz w:val="24"/>
          <w:szCs w:val="24"/>
          <w:lang w:eastAsia="en-GB"/>
        </w:rPr>
        <w:t>Cureus</w:t>
      </w:r>
      <w:proofErr w:type="spellEnd"/>
      <w:r w:rsidRPr="004C3E60">
        <w:rPr>
          <w:rFonts w:ascii="Times New Roman" w:eastAsia="Times New Roman" w:hAnsi="Times New Roman" w:cs="Times New Roman"/>
          <w:sz w:val="24"/>
          <w:szCs w:val="24"/>
          <w:lang w:eastAsia="en-GB"/>
        </w:rPr>
        <w:t xml:space="preserve">, </w:t>
      </w:r>
      <w:r w:rsidRPr="004C3E60">
        <w:rPr>
          <w:rFonts w:ascii="Times New Roman" w:eastAsia="Times New Roman" w:hAnsi="Times New Roman" w:cs="Times New Roman"/>
          <w:i/>
          <w:iCs/>
          <w:sz w:val="24"/>
          <w:szCs w:val="24"/>
          <w:lang w:eastAsia="en-GB"/>
        </w:rPr>
        <w:t>12</w:t>
      </w:r>
      <w:r w:rsidRPr="004C3E60">
        <w:rPr>
          <w:rFonts w:ascii="Times New Roman" w:eastAsia="Times New Roman" w:hAnsi="Times New Roman" w:cs="Times New Roman"/>
          <w:sz w:val="24"/>
          <w:szCs w:val="24"/>
          <w:lang w:eastAsia="en-GB"/>
        </w:rPr>
        <w:t xml:space="preserve">(10), e11042. </w:t>
      </w:r>
      <w:hyperlink r:id="rId4" w:history="1">
        <w:r w:rsidRPr="007F6F1B">
          <w:rPr>
            <w:rStyle w:val="Hyperlink"/>
            <w:rFonts w:ascii="Times New Roman" w:eastAsia="Times New Roman" w:hAnsi="Times New Roman" w:cs="Times New Roman"/>
            <w:sz w:val="24"/>
            <w:szCs w:val="24"/>
            <w:lang w:eastAsia="en-GB"/>
          </w:rPr>
          <w:t>https://doi.org/10.7759/cureus.11042</w:t>
        </w:r>
      </w:hyperlink>
      <w:r>
        <w:rPr>
          <w:rFonts w:ascii="Times New Roman" w:eastAsia="Times New Roman" w:hAnsi="Times New Roman" w:cs="Times New Roman"/>
          <w:sz w:val="24"/>
          <w:szCs w:val="24"/>
          <w:lang w:eastAsia="en-GB"/>
        </w:rPr>
        <w:t xml:space="preserve"> </w:t>
      </w:r>
    </w:p>
    <w:p w14:paraId="3AF29AAD" w14:textId="77777777" w:rsidR="00170FE3" w:rsidRDefault="00170FE3" w:rsidP="00170FE3">
      <w:pPr>
        <w:spacing w:after="0" w:line="480" w:lineRule="auto"/>
        <w:ind w:left="720" w:hanging="720"/>
        <w:rPr>
          <w:rFonts w:ascii="Times New Roman" w:eastAsia="Times New Roman" w:hAnsi="Times New Roman" w:cs="Times New Roman"/>
          <w:sz w:val="24"/>
          <w:szCs w:val="24"/>
          <w:lang w:eastAsia="en-GB"/>
        </w:rPr>
      </w:pPr>
      <w:r w:rsidRPr="004C3E60">
        <w:rPr>
          <w:rFonts w:ascii="Times New Roman" w:eastAsia="Times New Roman" w:hAnsi="Times New Roman" w:cs="Times New Roman"/>
          <w:sz w:val="24"/>
          <w:szCs w:val="24"/>
          <w:lang w:eastAsia="en-GB"/>
        </w:rPr>
        <w:t xml:space="preserve">Rai, S., &amp; Yusof, A. (2021). An audit on prescribing practice and risk of serotonin syndrome among patients with chronic pain. </w:t>
      </w:r>
      <w:proofErr w:type="spellStart"/>
      <w:r w:rsidRPr="004C3E60">
        <w:rPr>
          <w:rFonts w:ascii="Times New Roman" w:eastAsia="Times New Roman" w:hAnsi="Times New Roman" w:cs="Times New Roman"/>
          <w:i/>
          <w:iCs/>
          <w:sz w:val="24"/>
          <w:szCs w:val="24"/>
          <w:lang w:eastAsia="en-GB"/>
        </w:rPr>
        <w:t>BJPsych</w:t>
      </w:r>
      <w:proofErr w:type="spellEnd"/>
      <w:r w:rsidRPr="004C3E60">
        <w:rPr>
          <w:rFonts w:ascii="Times New Roman" w:eastAsia="Times New Roman" w:hAnsi="Times New Roman" w:cs="Times New Roman"/>
          <w:i/>
          <w:iCs/>
          <w:sz w:val="24"/>
          <w:szCs w:val="24"/>
          <w:lang w:eastAsia="en-GB"/>
        </w:rPr>
        <w:t xml:space="preserve"> Open</w:t>
      </w:r>
      <w:r w:rsidRPr="004C3E60">
        <w:rPr>
          <w:rFonts w:ascii="Times New Roman" w:eastAsia="Times New Roman" w:hAnsi="Times New Roman" w:cs="Times New Roman"/>
          <w:sz w:val="24"/>
          <w:szCs w:val="24"/>
          <w:lang w:eastAsia="en-GB"/>
        </w:rPr>
        <w:t xml:space="preserve">, </w:t>
      </w:r>
      <w:r w:rsidRPr="004C3E60">
        <w:rPr>
          <w:rFonts w:ascii="Times New Roman" w:eastAsia="Times New Roman" w:hAnsi="Times New Roman" w:cs="Times New Roman"/>
          <w:i/>
          <w:iCs/>
          <w:sz w:val="24"/>
          <w:szCs w:val="24"/>
          <w:lang w:eastAsia="en-GB"/>
        </w:rPr>
        <w:t>7</w:t>
      </w:r>
      <w:r w:rsidRPr="004C3E60">
        <w:rPr>
          <w:rFonts w:ascii="Times New Roman" w:eastAsia="Times New Roman" w:hAnsi="Times New Roman" w:cs="Times New Roman"/>
          <w:sz w:val="24"/>
          <w:szCs w:val="24"/>
          <w:lang w:eastAsia="en-GB"/>
        </w:rPr>
        <w:t xml:space="preserve">(Suppl 1), S152. </w:t>
      </w:r>
      <w:hyperlink r:id="rId5" w:history="1">
        <w:r w:rsidRPr="004C3E60">
          <w:rPr>
            <w:rStyle w:val="Hyperlink"/>
            <w:rFonts w:ascii="Times New Roman" w:eastAsia="Times New Roman" w:hAnsi="Times New Roman" w:cs="Times New Roman"/>
            <w:sz w:val="24"/>
            <w:szCs w:val="24"/>
            <w:lang w:eastAsia="en-GB"/>
          </w:rPr>
          <w:t>https://doi.org/10.1192/bjo.2021.425</w:t>
        </w:r>
      </w:hyperlink>
      <w:r>
        <w:rPr>
          <w:rFonts w:ascii="Times New Roman" w:eastAsia="Times New Roman" w:hAnsi="Times New Roman" w:cs="Times New Roman"/>
          <w:sz w:val="24"/>
          <w:szCs w:val="24"/>
          <w:lang w:eastAsia="en-GB"/>
        </w:rPr>
        <w:t xml:space="preserve"> </w:t>
      </w:r>
    </w:p>
    <w:p w14:paraId="7F105C35" w14:textId="77777777" w:rsidR="00170FE3" w:rsidRDefault="00170FE3" w:rsidP="00170FE3">
      <w:pPr>
        <w:spacing w:after="0" w:line="480" w:lineRule="auto"/>
        <w:ind w:left="720" w:hanging="720"/>
        <w:rPr>
          <w:rFonts w:ascii="Times New Roman" w:eastAsia="Times New Roman" w:hAnsi="Times New Roman" w:cs="Times New Roman"/>
          <w:sz w:val="24"/>
          <w:szCs w:val="24"/>
          <w:lang w:eastAsia="en-GB"/>
        </w:rPr>
      </w:pPr>
      <w:proofErr w:type="spellStart"/>
      <w:r w:rsidRPr="0006385D">
        <w:rPr>
          <w:rFonts w:ascii="Times New Roman" w:eastAsia="Times New Roman" w:hAnsi="Times New Roman" w:cs="Times New Roman"/>
          <w:sz w:val="24"/>
          <w:szCs w:val="24"/>
          <w:lang w:eastAsia="en-GB"/>
        </w:rPr>
        <w:t>Tatineny</w:t>
      </w:r>
      <w:proofErr w:type="spellEnd"/>
      <w:r w:rsidRPr="0006385D">
        <w:rPr>
          <w:rFonts w:ascii="Times New Roman" w:eastAsia="Times New Roman" w:hAnsi="Times New Roman" w:cs="Times New Roman"/>
          <w:sz w:val="24"/>
          <w:szCs w:val="24"/>
          <w:lang w:eastAsia="en-GB"/>
        </w:rPr>
        <w:t xml:space="preserve">, P., </w:t>
      </w:r>
      <w:proofErr w:type="spellStart"/>
      <w:r w:rsidRPr="0006385D">
        <w:rPr>
          <w:rFonts w:ascii="Times New Roman" w:eastAsia="Times New Roman" w:hAnsi="Times New Roman" w:cs="Times New Roman"/>
          <w:sz w:val="24"/>
          <w:szCs w:val="24"/>
          <w:lang w:eastAsia="en-GB"/>
        </w:rPr>
        <w:t>Shafi</w:t>
      </w:r>
      <w:proofErr w:type="spellEnd"/>
      <w:r w:rsidRPr="0006385D">
        <w:rPr>
          <w:rFonts w:ascii="Times New Roman" w:eastAsia="Times New Roman" w:hAnsi="Times New Roman" w:cs="Times New Roman"/>
          <w:sz w:val="24"/>
          <w:szCs w:val="24"/>
          <w:lang w:eastAsia="en-GB"/>
        </w:rPr>
        <w:t xml:space="preserve">, F., Gohar, A., &amp; Bhat, A. (2020). Sleep in the elderly. </w:t>
      </w:r>
      <w:r w:rsidRPr="0006385D">
        <w:rPr>
          <w:rFonts w:ascii="Times New Roman" w:eastAsia="Times New Roman" w:hAnsi="Times New Roman" w:cs="Times New Roman"/>
          <w:i/>
          <w:iCs/>
          <w:sz w:val="24"/>
          <w:szCs w:val="24"/>
          <w:lang w:eastAsia="en-GB"/>
        </w:rPr>
        <w:t>Missouri medicine</w:t>
      </w:r>
      <w:r w:rsidRPr="0006385D">
        <w:rPr>
          <w:rFonts w:ascii="Times New Roman" w:eastAsia="Times New Roman" w:hAnsi="Times New Roman" w:cs="Times New Roman"/>
          <w:sz w:val="24"/>
          <w:szCs w:val="24"/>
          <w:lang w:eastAsia="en-GB"/>
        </w:rPr>
        <w:t xml:space="preserve">, </w:t>
      </w:r>
      <w:r w:rsidRPr="0006385D">
        <w:rPr>
          <w:rFonts w:ascii="Times New Roman" w:eastAsia="Times New Roman" w:hAnsi="Times New Roman" w:cs="Times New Roman"/>
          <w:i/>
          <w:iCs/>
          <w:sz w:val="24"/>
          <w:szCs w:val="24"/>
          <w:lang w:eastAsia="en-GB"/>
        </w:rPr>
        <w:t>117</w:t>
      </w:r>
      <w:r w:rsidRPr="0006385D">
        <w:rPr>
          <w:rFonts w:ascii="Times New Roman" w:eastAsia="Times New Roman" w:hAnsi="Times New Roman" w:cs="Times New Roman"/>
          <w:sz w:val="24"/>
          <w:szCs w:val="24"/>
          <w:lang w:eastAsia="en-GB"/>
        </w:rPr>
        <w:t xml:space="preserve">(5), 490–495. </w:t>
      </w:r>
    </w:p>
    <w:p w14:paraId="50808DF0" w14:textId="061C730F" w:rsidR="00170FE3" w:rsidRPr="00170FE3" w:rsidRDefault="00170FE3" w:rsidP="00170FE3">
      <w:pPr>
        <w:spacing w:after="0" w:line="480" w:lineRule="auto"/>
        <w:ind w:left="720" w:hanging="720"/>
        <w:rPr>
          <w:rFonts w:ascii="Times New Roman" w:eastAsia="Times New Roman" w:hAnsi="Times New Roman" w:cs="Times New Roman"/>
          <w:sz w:val="24"/>
          <w:szCs w:val="24"/>
          <w:lang w:eastAsia="en-GB"/>
        </w:rPr>
      </w:pPr>
      <w:r w:rsidRPr="009C1D18">
        <w:rPr>
          <w:rFonts w:ascii="Times New Roman" w:eastAsia="Times New Roman" w:hAnsi="Times New Roman" w:cs="Times New Roman"/>
          <w:sz w:val="24"/>
          <w:szCs w:val="24"/>
          <w:lang w:eastAsia="en-GB"/>
        </w:rPr>
        <w:t xml:space="preserve">Taylor, D., </w:t>
      </w:r>
      <w:proofErr w:type="spellStart"/>
      <w:r w:rsidRPr="009C1D18">
        <w:rPr>
          <w:rFonts w:ascii="Times New Roman" w:eastAsia="Times New Roman" w:hAnsi="Times New Roman" w:cs="Times New Roman"/>
          <w:sz w:val="24"/>
          <w:szCs w:val="24"/>
          <w:lang w:eastAsia="en-GB"/>
        </w:rPr>
        <w:t>Poulou</w:t>
      </w:r>
      <w:proofErr w:type="spellEnd"/>
      <w:r w:rsidRPr="009C1D18">
        <w:rPr>
          <w:rFonts w:ascii="Times New Roman" w:eastAsia="Times New Roman" w:hAnsi="Times New Roman" w:cs="Times New Roman"/>
          <w:sz w:val="24"/>
          <w:szCs w:val="24"/>
          <w:lang w:eastAsia="en-GB"/>
        </w:rPr>
        <w:t xml:space="preserve">, S., &amp; Clark, I. (2024). The cardiovascular safety of tricyclic antidepressants in overdose and in clinical use. </w:t>
      </w:r>
      <w:r w:rsidRPr="009C1D18">
        <w:rPr>
          <w:rFonts w:ascii="Times New Roman" w:eastAsia="Times New Roman" w:hAnsi="Times New Roman" w:cs="Times New Roman"/>
          <w:i/>
          <w:iCs/>
          <w:sz w:val="24"/>
          <w:szCs w:val="24"/>
          <w:lang w:eastAsia="en-GB"/>
        </w:rPr>
        <w:t>Therapeutic Advances in Psychopharmacology</w:t>
      </w:r>
      <w:r w:rsidRPr="009C1D18">
        <w:rPr>
          <w:rFonts w:ascii="Times New Roman" w:eastAsia="Times New Roman" w:hAnsi="Times New Roman" w:cs="Times New Roman"/>
          <w:sz w:val="24"/>
          <w:szCs w:val="24"/>
          <w:lang w:eastAsia="en-GB"/>
        </w:rPr>
        <w:t xml:space="preserve">, </w:t>
      </w:r>
      <w:r w:rsidRPr="009C1D18">
        <w:rPr>
          <w:rFonts w:ascii="Times New Roman" w:eastAsia="Times New Roman" w:hAnsi="Times New Roman" w:cs="Times New Roman"/>
          <w:i/>
          <w:iCs/>
          <w:sz w:val="24"/>
          <w:szCs w:val="24"/>
          <w:lang w:eastAsia="en-GB"/>
        </w:rPr>
        <w:t>14</w:t>
      </w:r>
      <w:r w:rsidRPr="009C1D18">
        <w:rPr>
          <w:rFonts w:ascii="Times New Roman" w:eastAsia="Times New Roman" w:hAnsi="Times New Roman" w:cs="Times New Roman"/>
          <w:sz w:val="24"/>
          <w:szCs w:val="24"/>
          <w:lang w:eastAsia="en-GB"/>
        </w:rPr>
        <w:t>, 20451253241243297.</w:t>
      </w:r>
      <w:r>
        <w:rPr>
          <w:rFonts w:ascii="Times New Roman" w:eastAsia="Times New Roman" w:hAnsi="Times New Roman" w:cs="Times New Roman"/>
          <w:sz w:val="24"/>
          <w:szCs w:val="24"/>
          <w:lang w:eastAsia="en-GB"/>
        </w:rPr>
        <w:t xml:space="preserve"> </w:t>
      </w:r>
      <w:hyperlink r:id="rId6" w:history="1">
        <w:r w:rsidRPr="007F6F1B">
          <w:rPr>
            <w:rStyle w:val="Hyperlink"/>
            <w:rFonts w:ascii="Times New Roman" w:eastAsia="Times New Roman" w:hAnsi="Times New Roman" w:cs="Times New Roman"/>
            <w:sz w:val="24"/>
            <w:szCs w:val="24"/>
            <w:lang w:eastAsia="en-GB"/>
          </w:rPr>
          <w:t>https://doi.org/10.1177/0451253241243297</w:t>
        </w:r>
      </w:hyperlink>
    </w:p>
    <w:sectPr w:rsidR="00170FE3" w:rsidRPr="00170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9D"/>
    <w:rsid w:val="00170FE3"/>
    <w:rsid w:val="002F175F"/>
    <w:rsid w:val="00FB3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CB03"/>
  <w15:chartTrackingRefBased/>
  <w15:docId w15:val="{89E3BACB-51A1-4E1A-A831-9938CFA1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F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451253241243297" TargetMode="External"/><Relationship Id="rId5" Type="http://schemas.openxmlformats.org/officeDocument/2006/relationships/hyperlink" Target="https://doi.org/10.1192/bjo.2021.425" TargetMode="External"/><Relationship Id="rId4" Type="http://schemas.openxmlformats.org/officeDocument/2006/relationships/hyperlink" Target="https://doi.org/10.7759/cureus.11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2024-06-28T20:46:00Z</dcterms:created>
  <dcterms:modified xsi:type="dcterms:W3CDTF">2024-06-28T21:03:00Z</dcterms:modified>
</cp:coreProperties>
</file>